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proofErr w:type="spellStart"/>
      <w:r w:rsidR="00ED7BBB">
        <w:rPr>
          <w:b/>
          <w:bCs/>
          <w:sz w:val="24"/>
        </w:rPr>
        <w:t>x</w:t>
      </w:r>
      <w:r w:rsidR="00E343BB" w:rsidRPr="00E343BB">
        <w:rPr>
          <w:b/>
          <w:bCs/>
          <w:sz w:val="24"/>
          <w:vertAlign w:val="superscript"/>
        </w:rPr>
        <w:t>th</w:t>
      </w:r>
      <w:proofErr w:type="spellEnd"/>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70BDCF9" w14:textId="6832E25B" w:rsidR="00840E22" w:rsidRDefault="00840E22" w:rsidP="00840E22">
      <w:pPr>
        <w:pStyle w:val="Heading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 xml:space="preserve">A: </w:t>
      </w:r>
      <w:proofErr w:type="spellStart"/>
      <w:r w:rsidRPr="00840E22">
        <w:rPr>
          <w:rFonts w:ascii="Arial" w:eastAsia="Malgun Gothic" w:hAnsi="Arial" w:cs="Times New Roman"/>
          <w:sz w:val="20"/>
          <w:szCs w:val="20"/>
          <w:lang w:val="en-GB" w:eastAsia="ja-JP"/>
        </w:rPr>
        <w:t>SidelinkUEInformation</w:t>
      </w:r>
      <w:proofErr w:type="spellEnd"/>
      <w:r w:rsidRPr="00840E22">
        <w:rPr>
          <w:rFonts w:ascii="Arial" w:eastAsia="Malgun Gothic" w:hAnsi="Arial" w:cs="Times New Roman"/>
          <w:sz w:val="20"/>
          <w:szCs w:val="20"/>
          <w:lang w:val="en-GB" w:eastAsia="ja-JP"/>
        </w:rPr>
        <w:t xml:space="preserve"> e.g. Request for Rx/ TX </w:t>
      </w:r>
      <w:proofErr w:type="spellStart"/>
      <w:r w:rsidRPr="00840E22">
        <w:rPr>
          <w:rFonts w:ascii="Arial" w:eastAsia="Malgun Gothic" w:hAnsi="Arial" w:cs="Times New Roman"/>
          <w:sz w:val="20"/>
          <w:szCs w:val="20"/>
          <w:lang w:val="en-GB" w:eastAsia="ja-JP"/>
        </w:rPr>
        <w:t>comm</w:t>
      </w:r>
      <w:proofErr w:type="spellEnd"/>
      <w:r w:rsidRPr="00840E22">
        <w:rPr>
          <w:rFonts w:ascii="Arial" w:eastAsia="Malgun Gothic" w:hAnsi="Arial" w:cs="Times New Roman"/>
          <w:sz w:val="20"/>
          <w:szCs w:val="20"/>
          <w:lang w:val="en-GB" w:eastAsia="ja-JP"/>
        </w:rPr>
        <w:t xml:space="preserve">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w:t>
      </w:r>
      <w:proofErr w:type="spellStart"/>
      <w:r w:rsidRPr="00840E22">
        <w:rPr>
          <w:rFonts w:ascii="Arial" w:eastAsia="Malgun Gothic" w:hAnsi="Arial" w:cs="Times New Roman"/>
          <w:sz w:val="20"/>
          <w:szCs w:val="20"/>
          <w:lang w:val="en-GB" w:eastAsia="ja-JP"/>
        </w:rPr>
        <w:t>AssistanceInformationNR</w:t>
      </w:r>
      <w:proofErr w:type="spellEnd"/>
      <w:r w:rsidRPr="00840E22">
        <w:rPr>
          <w:rFonts w:ascii="Arial" w:eastAsia="Malgun Gothic" w:hAnsi="Arial" w:cs="Times New Roman"/>
          <w:sz w:val="20"/>
          <w:szCs w:val="20"/>
          <w:lang w:val="en-GB" w:eastAsia="ja-JP"/>
        </w:rPr>
        <w:t xml:space="preserve">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bookmarkStart w:id="1" w:name="_GoBack"/>
      <w:bookmarkEnd w:id="1"/>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w:t>
      </w:r>
      <w:proofErr w:type="spellStart"/>
      <w:r w:rsidRPr="00840E22">
        <w:rPr>
          <w:rFonts w:ascii="Arial" w:eastAsia="Malgun Gothic" w:hAnsi="Arial" w:cs="Times New Roman"/>
          <w:sz w:val="20"/>
          <w:szCs w:val="20"/>
          <w:lang w:val="en-GB" w:eastAsia="ja-JP"/>
        </w:rPr>
        <w:t>signaling</w:t>
      </w:r>
      <w:proofErr w:type="spellEnd"/>
      <w:r w:rsidRPr="00840E22">
        <w:rPr>
          <w:rFonts w:ascii="Arial" w:eastAsia="Malgun Gothic" w:hAnsi="Arial" w:cs="Times New Roman"/>
          <w:sz w:val="20"/>
          <w:szCs w:val="20"/>
          <w:lang w:val="en-GB" w:eastAsia="ja-JP"/>
        </w:rPr>
        <w:t xml:space="preserve">, c) further network response. </w:t>
      </w:r>
      <w:r>
        <w:rPr>
          <w:rFonts w:ascii="Arial" w:eastAsia="Malgun Gothic" w:hAnsi="Arial" w:cs="Times New Roman"/>
          <w:sz w:val="20"/>
          <w:szCs w:val="20"/>
          <w:lang w:val="en-GB" w:eastAsia="ja-JP"/>
        </w:rPr>
        <w:t xml:space="preserve">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proofErr w:type="spellStart"/>
            <w:r>
              <w:rPr>
                <w:sz w:val="18"/>
                <w:szCs w:val="18"/>
              </w:rPr>
              <w:t>Config</w:t>
            </w:r>
            <w:proofErr w:type="spellEnd"/>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 xml:space="preserve">No dedicated </w:t>
            </w:r>
            <w:proofErr w:type="spellStart"/>
            <w:r>
              <w:rPr>
                <w:sz w:val="18"/>
                <w:szCs w:val="18"/>
              </w:rPr>
              <w:t>config</w:t>
            </w:r>
            <w:proofErr w:type="spellEnd"/>
            <w:r>
              <w:rPr>
                <w:sz w:val="18"/>
                <w:szCs w:val="18"/>
              </w:rPr>
              <w:t xml:space="preserve">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 xml:space="preserve">NR message </w:t>
            </w:r>
            <w:proofErr w:type="spellStart"/>
            <w:r>
              <w:rPr>
                <w:color w:val="000000"/>
                <w:sz w:val="18"/>
                <w:szCs w:val="18"/>
              </w:rPr>
              <w:t>SidelinkUEInformation</w:t>
            </w:r>
            <w:proofErr w:type="spellEnd"/>
            <w:r>
              <w:rPr>
                <w:color w:val="000000"/>
                <w:sz w:val="18"/>
                <w:szCs w:val="18"/>
              </w:rPr>
              <w:t xml:space="preserve"> (E.g. request for Rx/ TX </w:t>
            </w:r>
            <w:proofErr w:type="spellStart"/>
            <w:r>
              <w:rPr>
                <w:color w:val="000000"/>
                <w:sz w:val="18"/>
                <w:szCs w:val="18"/>
              </w:rPr>
              <w:t>comm</w:t>
            </w:r>
            <w:proofErr w:type="spellEnd"/>
            <w:r>
              <w:rPr>
                <w:color w:val="000000"/>
                <w:sz w:val="18"/>
                <w:szCs w:val="18"/>
              </w:rPr>
              <w:t xml:space="preserve"> resource, reporting of </w:t>
            </w:r>
            <w:proofErr w:type="spellStart"/>
            <w:r>
              <w:rPr>
                <w:color w:val="000000"/>
                <w:sz w:val="18"/>
                <w:szCs w:val="18"/>
              </w:rPr>
              <w:t>QoS</w:t>
            </w:r>
            <w:proofErr w:type="spellEnd"/>
            <w:r>
              <w:rPr>
                <w:color w:val="000000"/>
                <w:sz w:val="18"/>
                <w:szCs w:val="18"/>
              </w:rPr>
              <w:t xml:space="preserve">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xml:space="preserve">, contains LTE encoded </w:t>
            </w:r>
            <w:proofErr w:type="spellStart"/>
            <w:r>
              <w:rPr>
                <w:color w:val="000000"/>
                <w:sz w:val="18"/>
                <w:szCs w:val="18"/>
              </w:rPr>
              <w:t>config</w:t>
            </w:r>
            <w:proofErr w:type="spellEnd"/>
            <w:r>
              <w:rPr>
                <w:color w:val="000000"/>
                <w:sz w:val="18"/>
                <w:szCs w:val="18"/>
              </w:rPr>
              <w:t xml:space="preserve"> (</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w:t>
            </w:r>
            <w:proofErr w:type="spellStart"/>
            <w:r>
              <w:rPr>
                <w:color w:val="000000"/>
                <w:sz w:val="18"/>
                <w:szCs w:val="18"/>
              </w:rPr>
              <w:t>AssistanceInformationNR</w:t>
            </w:r>
            <w:proofErr w:type="spellEnd"/>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w:t>
            </w:r>
            <w:proofErr w:type="spellStart"/>
            <w:r>
              <w:rPr>
                <w:color w:val="000000"/>
                <w:sz w:val="18"/>
                <w:szCs w:val="18"/>
              </w:rPr>
              <w:t>config</w:t>
            </w:r>
            <w:proofErr w:type="spellEnd"/>
            <w:r>
              <w:rPr>
                <w:color w:val="000000"/>
                <w:sz w:val="18"/>
                <w:szCs w:val="18"/>
              </w:rPr>
              <w:t xml:space="preserve">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 xml:space="preserve">NR message </w:t>
            </w:r>
            <w:proofErr w:type="spellStart"/>
            <w:r w:rsidR="00093479">
              <w:rPr>
                <w:color w:val="000000"/>
                <w:sz w:val="18"/>
                <w:szCs w:val="18"/>
              </w:rPr>
              <w:t>SidelinkUEInformation</w:t>
            </w:r>
            <w:proofErr w:type="spellEnd"/>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172516CB" w14:textId="77777777" w:rsidR="00093479" w:rsidRPr="00062617" w:rsidRDefault="004E1449"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00062617" w:rsidRPr="00062617">
              <w:rPr>
                <w:rFonts w:eastAsiaTheme="minorHAnsi"/>
                <w:color w:val="000000"/>
                <w:sz w:val="18"/>
                <w:szCs w:val="18"/>
              </w:rPr>
              <w:t>ULInformationTransferMRDC</w:t>
            </w:r>
            <w:proofErr w:type="spellEnd"/>
          </w:p>
          <w:p w14:paraId="56F6A4C7" w14:textId="089AB382" w:rsidR="00062617" w:rsidRPr="00062617" w:rsidRDefault="00062617"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LTE </w:t>
            </w:r>
            <w:proofErr w:type="spellStart"/>
            <w:r w:rsidRPr="00062617">
              <w:rPr>
                <w:rFonts w:eastAsiaTheme="minorHAnsi"/>
                <w:color w:val="000000"/>
                <w:sz w:val="18"/>
                <w:szCs w:val="18"/>
              </w:rPr>
              <w:t>SidelinkUEInformation</w:t>
            </w:r>
            <w:proofErr w:type="spellEnd"/>
            <w:r w:rsidRPr="00062617">
              <w:rPr>
                <w:rFonts w:eastAsiaTheme="minorHAnsi"/>
                <w:color w:val="000000"/>
                <w:sz w:val="18"/>
                <w:szCs w:val="18"/>
              </w:rPr>
              <w:t xml:space="preserve">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w:t>
            </w:r>
            <w:proofErr w:type="spellStart"/>
            <w:r w:rsidR="00093479">
              <w:rPr>
                <w:color w:val="000000"/>
                <w:sz w:val="18"/>
                <w:szCs w:val="18"/>
              </w:rPr>
              <w:t>AssistanceInformationNR</w:t>
            </w:r>
            <w:proofErr w:type="spellEnd"/>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2B06DD06" w14:textId="77777777" w:rsidR="00062617" w:rsidRPr="00062617" w:rsidRDefault="00062617" w:rsidP="001D0704">
            <w:pPr>
              <w:pStyle w:val="ListParagraph"/>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Pr="00062617">
              <w:rPr>
                <w:rFonts w:eastAsiaTheme="minorHAnsi"/>
                <w:color w:val="000000"/>
                <w:sz w:val="18"/>
                <w:szCs w:val="18"/>
              </w:rPr>
              <w:t>ULInformationTransferMRDC</w:t>
            </w:r>
            <w:proofErr w:type="spellEnd"/>
          </w:p>
          <w:p w14:paraId="603724D8" w14:textId="72E249F4" w:rsidR="00093479" w:rsidRDefault="00062617" w:rsidP="001D0704">
            <w:pPr>
              <w:pStyle w:val="ListParagraph"/>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proofErr w:type="spellStart"/>
            <w:r w:rsidR="001D0704" w:rsidRPr="001D0704">
              <w:rPr>
                <w:rFonts w:eastAsiaTheme="minorHAnsi"/>
                <w:color w:val="000000"/>
                <w:sz w:val="18"/>
                <w:szCs w:val="18"/>
              </w:rPr>
              <w:t>UEAssistanceInformation</w:t>
            </w:r>
            <w:proofErr w:type="spellEnd"/>
            <w:r w:rsidR="001D0704" w:rsidRPr="001D0704">
              <w:rPr>
                <w:rFonts w:eastAsiaTheme="minorHAnsi"/>
                <w:color w:val="000000"/>
                <w:sz w:val="18"/>
                <w:szCs w:val="18"/>
              </w:rPr>
              <w:t xml:space="preserve">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 xml:space="preserve">for CBR </w:t>
            </w:r>
            <w:proofErr w:type="spellStart"/>
            <w:r w:rsidR="004F52F3">
              <w:rPr>
                <w:color w:val="000000"/>
                <w:sz w:val="18"/>
                <w:szCs w:val="18"/>
              </w:rPr>
              <w:t>measurments</w:t>
            </w:r>
            <w:proofErr w:type="spellEnd"/>
            <w:r w:rsidR="004F52F3">
              <w:rPr>
                <w:color w:val="000000"/>
                <w:sz w:val="18"/>
                <w:szCs w:val="18"/>
              </w:rPr>
              <w:t xml:space="preserve"> (</w:t>
            </w:r>
            <w:r w:rsidR="004F52F3" w:rsidRPr="004F52F3">
              <w:rPr>
                <w:color w:val="000000"/>
                <w:sz w:val="18"/>
                <w:szCs w:val="18"/>
              </w:rPr>
              <w:t>SL-CBR-</w:t>
            </w:r>
            <w:proofErr w:type="spellStart"/>
            <w:r w:rsidR="004F52F3" w:rsidRPr="004F52F3">
              <w:rPr>
                <w:color w:val="000000"/>
                <w:sz w:val="18"/>
                <w:szCs w:val="18"/>
              </w:rPr>
              <w:t>ResultsNR</w:t>
            </w:r>
            <w:proofErr w:type="spellEnd"/>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proofErr w:type="spellStart"/>
            <w:r>
              <w:rPr>
                <w:color w:val="000000"/>
                <w:sz w:val="18"/>
                <w:szCs w:val="18"/>
              </w:rPr>
              <w:t>MeasurmentReport</w:t>
            </w:r>
            <w:proofErr w:type="spellEnd"/>
            <w:r>
              <w:rPr>
                <w:color w:val="000000"/>
                <w:sz w:val="18"/>
                <w:szCs w:val="18"/>
              </w:rPr>
              <w:t xml:space="preserve">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w:t>
            </w:r>
            <w:proofErr w:type="spellStart"/>
            <w:r>
              <w:rPr>
                <w:color w:val="000000"/>
                <w:sz w:val="18"/>
                <w:szCs w:val="18"/>
              </w:rPr>
              <w:t>MeasResults</w:t>
            </w:r>
            <w:proofErr w:type="spellEnd"/>
            <w:r>
              <w:rPr>
                <w:color w:val="000000"/>
                <w:sz w:val="18"/>
                <w:szCs w:val="18"/>
              </w:rPr>
              <w:t xml:space="preserve"> with field </w:t>
            </w:r>
            <w:proofErr w:type="spellStart"/>
            <w:r w:rsidRPr="00062617">
              <w:rPr>
                <w:color w:val="000000"/>
                <w:sz w:val="18"/>
                <w:szCs w:val="18"/>
              </w:rPr>
              <w:t>measResultListNR</w:t>
            </w:r>
            <w:proofErr w:type="spellEnd"/>
            <w:r w:rsidRPr="00062617">
              <w:rPr>
                <w:color w:val="000000"/>
                <w:sz w:val="18"/>
                <w:szCs w:val="18"/>
              </w:rPr>
              <w:t>-SL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ListParagraph"/>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w:t>
            </w:r>
            <w:proofErr w:type="spellStart"/>
            <w:r w:rsidRPr="001D0704">
              <w:rPr>
                <w:rFonts w:asciiTheme="minorHAnsi" w:hAnsiTheme="minorHAnsi" w:cstheme="minorHAnsi"/>
                <w:color w:val="000000"/>
                <w:sz w:val="18"/>
                <w:szCs w:val="18"/>
              </w:rPr>
              <w:t>ResultsNR</w:t>
            </w:r>
            <w:proofErr w:type="spellEnd"/>
          </w:p>
        </w:tc>
        <w:tc>
          <w:tcPr>
            <w:tcW w:w="3690" w:type="dxa"/>
          </w:tcPr>
          <w:p w14:paraId="6E1D70BA" w14:textId="21048900" w:rsidR="00093479" w:rsidRDefault="00AC474E" w:rsidP="00AC474E">
            <w:pPr>
              <w:pStyle w:val="ListParagraph"/>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proofErr w:type="spellStart"/>
            <w:r w:rsidRPr="00062617">
              <w:rPr>
                <w:rFonts w:eastAsiaTheme="minorHAnsi"/>
                <w:color w:val="000000"/>
                <w:sz w:val="18"/>
                <w:szCs w:val="18"/>
              </w:rPr>
              <w:t>ULInformationTransferMRDC</w:t>
            </w:r>
            <w:proofErr w:type="spellEnd"/>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 xml:space="preserve">LTE </w:t>
            </w:r>
            <w:proofErr w:type="spellStart"/>
            <w:r w:rsidR="00BE1E16" w:rsidRPr="00E43CB9">
              <w:rPr>
                <w:rFonts w:asciiTheme="minorHAnsi" w:hAnsiTheme="minorHAnsi" w:cstheme="minorHAnsi"/>
                <w:sz w:val="18"/>
                <w:szCs w:val="18"/>
              </w:rPr>
              <w:t>RRCConnectionReconfiguration</w:t>
            </w:r>
            <w:proofErr w:type="spellEnd"/>
            <w:r w:rsidR="00BE1E16" w:rsidRPr="00E43CB9">
              <w:rPr>
                <w:rFonts w:asciiTheme="minorHAnsi" w:hAnsiTheme="minorHAnsi" w:cstheme="minorHAnsi"/>
                <w:sz w:val="18"/>
                <w:szCs w:val="18"/>
              </w:rPr>
              <w:t xml:space="preserve"> subfield </w:t>
            </w:r>
            <w:proofErr w:type="spellStart"/>
            <w:r w:rsidR="00BE1E16" w:rsidRPr="00E43CB9">
              <w:rPr>
                <w:rFonts w:asciiTheme="minorHAnsi" w:hAnsiTheme="minorHAnsi" w:cstheme="minorHAnsi"/>
                <w:sz w:val="18"/>
                <w:szCs w:val="18"/>
              </w:rPr>
              <w:t>otherConfig</w:t>
            </w:r>
            <w:proofErr w:type="spellEnd"/>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sidRPr="00E43CB9">
              <w:rPr>
                <w:rFonts w:asciiTheme="minorHAnsi" w:hAnsiTheme="minorHAnsi" w:cstheme="minorHAnsi"/>
                <w:sz w:val="18"/>
                <w:szCs w:val="18"/>
              </w:rPr>
              <w:t>configurdGrantAssistanceInfoReport</w:t>
            </w:r>
            <w:proofErr w:type="spellEnd"/>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w:t>
            </w:r>
            <w:proofErr w:type="spellStart"/>
            <w:r w:rsidRPr="00E43CB9">
              <w:rPr>
                <w:rFonts w:asciiTheme="minorHAnsi" w:hAnsiTheme="minorHAnsi" w:cstheme="minorHAnsi"/>
                <w:sz w:val="18"/>
                <w:szCs w:val="18"/>
              </w:rPr>
              <w:t>RRCConnectionReconfiguration</w:t>
            </w:r>
            <w:proofErr w:type="spellEnd"/>
            <w:r w:rsidRPr="00E43CB9">
              <w:rPr>
                <w:rFonts w:asciiTheme="minorHAnsi" w:hAnsiTheme="minorHAnsi" w:cstheme="minorHAnsi"/>
                <w:sz w:val="18"/>
                <w:szCs w:val="18"/>
              </w:rPr>
              <w:t xml:space="preserve"> </w:t>
            </w:r>
            <w:r w:rsidR="00E43CB9" w:rsidRPr="00E43CB9">
              <w:rPr>
                <w:rFonts w:asciiTheme="minorHAnsi" w:hAnsiTheme="minorHAnsi" w:cstheme="minorHAnsi"/>
                <w:sz w:val="18"/>
                <w:szCs w:val="18"/>
              </w:rPr>
              <w:t xml:space="preserve">subfields re-used i.e. re-using </w:t>
            </w:r>
            <w:proofErr w:type="spellStart"/>
            <w:r w:rsidR="00E43CB9" w:rsidRPr="00E43CB9">
              <w:rPr>
                <w:rFonts w:asciiTheme="minorHAnsi" w:hAnsiTheme="minorHAnsi" w:cstheme="minorHAnsi"/>
                <w:sz w:val="18"/>
                <w:szCs w:val="18"/>
              </w:rPr>
              <w:t>measId</w:t>
            </w:r>
            <w:proofErr w:type="spellEnd"/>
            <w:r w:rsidR="00E43CB9" w:rsidRPr="00E43CB9">
              <w:rPr>
                <w:rFonts w:asciiTheme="minorHAnsi" w:hAnsiTheme="minorHAnsi" w:cstheme="minorHAnsi"/>
                <w:sz w:val="18"/>
                <w:szCs w:val="18"/>
              </w:rPr>
              <w:t xml:space="preserve"> </w:t>
            </w:r>
            <w:proofErr w:type="gramStart"/>
            <w:r w:rsidR="00E43CB9" w:rsidRPr="00E43CB9">
              <w:rPr>
                <w:rFonts w:asciiTheme="minorHAnsi" w:hAnsiTheme="minorHAnsi" w:cstheme="minorHAnsi"/>
                <w:sz w:val="18"/>
                <w:szCs w:val="18"/>
              </w:rPr>
              <w:t xml:space="preserve">and  </w:t>
            </w:r>
            <w:proofErr w:type="spellStart"/>
            <w:r w:rsidR="00E43CB9" w:rsidRPr="00E43CB9">
              <w:rPr>
                <w:rFonts w:asciiTheme="minorHAnsi" w:hAnsiTheme="minorHAnsi" w:cstheme="minorHAnsi"/>
                <w:sz w:val="18"/>
                <w:szCs w:val="18"/>
              </w:rPr>
              <w:t>reportConfig</w:t>
            </w:r>
            <w:proofErr w:type="spellEnd"/>
            <w:proofErr w:type="gramEnd"/>
            <w:r w:rsidR="00F4708B">
              <w:rPr>
                <w:rFonts w:asciiTheme="minorHAnsi" w:hAnsiTheme="minorHAnsi" w:cstheme="minorHAnsi"/>
                <w:sz w:val="18"/>
                <w:szCs w:val="18"/>
              </w:rPr>
              <w:t xml:space="preserve"> while defining a new/ separate </w:t>
            </w:r>
            <w:proofErr w:type="spellStart"/>
            <w:r w:rsidR="00F4708B">
              <w:rPr>
                <w:rFonts w:asciiTheme="minorHAnsi" w:hAnsiTheme="minorHAnsi" w:cstheme="minorHAnsi"/>
                <w:sz w:val="18"/>
                <w:szCs w:val="18"/>
              </w:rPr>
              <w:t>MeasObjectNR</w:t>
            </w:r>
            <w:proofErr w:type="spellEnd"/>
            <w:r w:rsidR="00F4708B">
              <w:rPr>
                <w:rFonts w:asciiTheme="minorHAnsi" w:hAnsiTheme="minorHAnsi" w:cstheme="minorHAnsi"/>
                <w:sz w:val="18"/>
                <w:szCs w:val="18"/>
              </w:rPr>
              <w:t xml:space="preserve">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w:t>
            </w:r>
            <w:proofErr w:type="spellStart"/>
            <w:r w:rsidR="0091310B" w:rsidRPr="0091310B">
              <w:rPr>
                <w:rFonts w:asciiTheme="minorHAnsi" w:hAnsiTheme="minorHAnsi" w:cstheme="minorHAnsi"/>
                <w:color w:val="000000"/>
                <w:sz w:val="18"/>
                <w:szCs w:val="18"/>
              </w:rPr>
              <w:t>ResourcePoolID</w:t>
            </w:r>
            <w:proofErr w:type="spellEnd"/>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sidRPr="00E43CB9">
              <w:rPr>
                <w:rFonts w:asciiTheme="minorHAnsi" w:hAnsiTheme="minorHAnsi" w:cstheme="minorHAnsi"/>
                <w:sz w:val="18"/>
                <w:szCs w:val="18"/>
              </w:rPr>
              <w:t>ReportConfig</w:t>
            </w:r>
            <w:proofErr w:type="spellEnd"/>
            <w:r w:rsidRPr="00E43CB9">
              <w:rPr>
                <w:rFonts w:asciiTheme="minorHAnsi" w:hAnsiTheme="minorHAnsi" w:cstheme="minorHAnsi"/>
                <w:sz w:val="18"/>
                <w:szCs w:val="18"/>
              </w:rPr>
              <w:t xml:space="preserve"> is extended by:</w:t>
            </w:r>
          </w:p>
          <w:p w14:paraId="57515632" w14:textId="20FEEF33" w:rsidR="00E43CB9" w:rsidRPr="00E43CB9" w:rsidRDefault="00E43CB9" w:rsidP="00E43CB9">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w:t>
            </w:r>
            <w:r w:rsidRPr="00AC474E">
              <w:rPr>
                <w:rFonts w:asciiTheme="minorHAnsi" w:eastAsia="Malgun Gothic" w:hAnsiTheme="minorHAnsi" w:cstheme="minorHAnsi"/>
                <w:sz w:val="18"/>
                <w:szCs w:val="18"/>
                <w:lang w:val="en-GB" w:eastAsia="ja-JP"/>
              </w:rPr>
              <w:t xml:space="preserve">NR IE </w:t>
            </w:r>
            <w:proofErr w:type="spellStart"/>
            <w:r w:rsidRPr="00AC474E">
              <w:rPr>
                <w:rFonts w:asciiTheme="minorHAnsi" w:eastAsia="Malgun Gothic" w:hAnsiTheme="minorHAnsi" w:cstheme="minorHAnsi"/>
                <w:sz w:val="18"/>
                <w:szCs w:val="18"/>
                <w:lang w:val="en-GB" w:eastAsia="ja-JP"/>
              </w:rPr>
              <w:t>MeasConfig</w:t>
            </w:r>
            <w:proofErr w:type="spellEnd"/>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ListParagraph"/>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 xml:space="preserve">signalling carried within the container is not passed transparently but </w:t>
      </w:r>
      <w:proofErr w:type="spellStart"/>
      <w:r w:rsidR="00396079" w:rsidRPr="00396079">
        <w:rPr>
          <w:rFonts w:ascii="Arial" w:hAnsi="Arial" w:cs="Arial"/>
          <w:lang w:eastAsia="ja-JP"/>
        </w:rPr>
        <w:t>eNB</w:t>
      </w:r>
      <w:proofErr w:type="spellEnd"/>
      <w:r w:rsidR="00396079" w:rsidRPr="00396079">
        <w:rPr>
          <w:rFonts w:ascii="Arial" w:hAnsi="Arial" w:cs="Arial"/>
          <w:lang w:eastAsia="ja-JP"/>
        </w:rPr>
        <w:t xml:space="preserve">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ListParagraph"/>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ListParagraph"/>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 xml:space="preserve">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63BB43BF" w14:textId="500355E5" w:rsidR="004F52F3" w:rsidRPr="00396079" w:rsidRDefault="004F52F3" w:rsidP="00396079">
      <w:pPr>
        <w:pStyle w:val="ListParagraph"/>
        <w:numPr>
          <w:ilvl w:val="0"/>
          <w:numId w:val="32"/>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Heading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Heading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 xml:space="preserve">Define message/ procedure for transfer of other RAT information from UE to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used in case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proofErr w:type="spellStart"/>
      <w:r w:rsidRPr="00BE1E16">
        <w:rPr>
          <w:rFonts w:ascii="Arial" w:eastAsia="Times New Roman" w:hAnsi="Arial" w:cs="Arial"/>
          <w:sz w:val="20"/>
          <w:szCs w:val="20"/>
          <w:lang w:val="en-GB" w:eastAsia="ja-JP"/>
        </w:rPr>
        <w:t>SidelinkUEInformationNR</w:t>
      </w:r>
      <w:proofErr w:type="spellEnd"/>
      <w:r w:rsidRPr="00BE1E16">
        <w:rPr>
          <w:rFonts w:ascii="Arial" w:eastAsia="Times New Roman" w:hAnsi="Arial" w:cs="Arial"/>
          <w:sz w:val="20"/>
          <w:szCs w:val="20"/>
          <w:lang w:val="en-GB" w:eastAsia="ja-JP"/>
        </w:rPr>
        <w:t xml:space="preserve">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w:t>
      </w:r>
      <w:proofErr w:type="spellStart"/>
      <w:r w:rsidRPr="00BE1E16">
        <w:rPr>
          <w:rFonts w:ascii="Arial" w:eastAsia="Times New Roman" w:hAnsi="Arial" w:cs="Arial"/>
          <w:sz w:val="20"/>
          <w:szCs w:val="20"/>
          <w:lang w:val="en-GB" w:eastAsia="ja-JP"/>
        </w:rPr>
        <w:t>AssistanceInformationNR</w:t>
      </w:r>
      <w:proofErr w:type="spellEnd"/>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0" w:type="auto"/>
        <w:tblLook w:val="04A0" w:firstRow="1" w:lastRow="0" w:firstColumn="1" w:lastColumn="0" w:noHBand="0" w:noVBand="1"/>
      </w:tblPr>
      <w:tblGrid>
        <w:gridCol w:w="2670"/>
        <w:gridCol w:w="2671"/>
        <w:gridCol w:w="5342"/>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141353E6"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2671" w:type="dxa"/>
          </w:tcPr>
          <w:p w14:paraId="048571C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5342" w:type="dxa"/>
          </w:tcPr>
          <w:p w14:paraId="4B091F97"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Heading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proofErr w:type="spellStart"/>
      <w:r w:rsidR="000124C6">
        <w:rPr>
          <w:rFonts w:ascii="Arial" w:hAnsi="Arial" w:cs="Arial"/>
          <w:lang w:eastAsia="ja-JP"/>
        </w:rPr>
        <w:t>eNB</w:t>
      </w:r>
      <w:proofErr w:type="spellEnd"/>
      <w:r w:rsidR="000124C6">
        <w:rPr>
          <w:rFonts w:ascii="Arial" w:hAnsi="Arial" w:cs="Arial"/>
          <w:lang w:eastAsia="ja-JP"/>
        </w:rPr>
        <w:t xml:space="preserve">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w:t>
      </w:r>
      <w:r w:rsidR="000124C6">
        <w:rPr>
          <w:rFonts w:ascii="Arial" w:hAnsi="Arial" w:cs="Arial"/>
          <w:lang w:eastAsia="ja-JP"/>
        </w:rPr>
        <w:t>generates</w:t>
      </w:r>
      <w:r w:rsidRPr="00BE1E16">
        <w:rPr>
          <w:rFonts w:ascii="Arial" w:hAnsi="Arial" w:cs="Arial"/>
          <w:lang w:eastAsia="ja-JP"/>
        </w:rPr>
        <w:t xml:space="preserve"> concerned information (rather than </w:t>
      </w:r>
      <w:proofErr w:type="spellStart"/>
      <w:r w:rsidR="000124C6">
        <w:rPr>
          <w:rFonts w:ascii="Arial" w:hAnsi="Arial" w:cs="Arial"/>
          <w:lang w:eastAsia="ja-JP"/>
        </w:rPr>
        <w:t>eNB</w:t>
      </w:r>
      <w:proofErr w:type="spellEnd"/>
      <w:r w:rsidR="000124C6">
        <w:rPr>
          <w:rFonts w:ascii="Arial" w:hAnsi="Arial" w:cs="Arial"/>
          <w:lang w:eastAsia="ja-JP"/>
        </w:rPr>
        <w:t xml:space="preserve">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TableGrid"/>
        <w:tblW w:w="0" w:type="auto"/>
        <w:tblLook w:val="04A0" w:firstRow="1" w:lastRow="0" w:firstColumn="1" w:lastColumn="0" w:noHBand="0" w:noVBand="1"/>
      </w:tblPr>
      <w:tblGrid>
        <w:gridCol w:w="2670"/>
        <w:gridCol w:w="2671"/>
        <w:gridCol w:w="5342"/>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2671" w:type="dxa"/>
          </w:tcPr>
          <w:p w14:paraId="4181D289"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5342" w:type="dxa"/>
          </w:tcPr>
          <w:p w14:paraId="2C76A88A"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r>
    </w:tbl>
    <w:p w14:paraId="47D080D7" w14:textId="77777777"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Heading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lastRenderedPageBreak/>
        <w:t>Keep approach as in existing specification</w:t>
      </w:r>
    </w:p>
    <w:p w14:paraId="5C3BA2C8" w14:textId="41625034"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within </w:t>
      </w:r>
      <w:proofErr w:type="spellStart"/>
      <w:r>
        <w:rPr>
          <w:rFonts w:ascii="Arial" w:hAnsi="Arial" w:cs="Arial"/>
          <w:lang w:eastAsia="ja-JP"/>
        </w:rPr>
        <w:t>MeasurementReport</w:t>
      </w:r>
      <w:proofErr w:type="spellEnd"/>
      <w:r>
        <w:rPr>
          <w:rFonts w:ascii="Arial" w:hAnsi="Arial" w:cs="Arial"/>
          <w:lang w:eastAsia="ja-JP"/>
        </w:rPr>
        <w:t xml:space="preserve"> message</w:t>
      </w:r>
      <w:r w:rsidRPr="00BE1E16">
        <w:rPr>
          <w:rFonts w:ascii="Arial" w:hAnsi="Arial" w:cs="Arial"/>
          <w:lang w:eastAsia="ja-JP"/>
        </w:rPr>
        <w:t>)</w:t>
      </w:r>
    </w:p>
    <w:p w14:paraId="76E0C2BF" w14:textId="3B7DC3E2" w:rsidR="000124C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message/ procedure for transfer of other RAT information from UE to </w:t>
      </w:r>
      <w:proofErr w:type="spellStart"/>
      <w:r w:rsidRPr="00BE1E16">
        <w:rPr>
          <w:rFonts w:ascii="Arial" w:hAnsi="Arial" w:cs="Arial"/>
          <w:lang w:eastAsia="ja-JP"/>
        </w:rPr>
        <w:t>eNB</w:t>
      </w:r>
      <w:proofErr w:type="spellEnd"/>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TableGrid"/>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2671" w:type="dxa"/>
          </w:tcPr>
          <w:p w14:paraId="05E0521F"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c>
          <w:tcPr>
            <w:tcW w:w="5342" w:type="dxa"/>
          </w:tcPr>
          <w:p w14:paraId="09BB2A16"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c>
      </w:tr>
    </w:tbl>
    <w:p w14:paraId="2F5A24C2" w14:textId="77777777"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Heading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77777777" w:rsidR="008B2DAB" w:rsidRDefault="008B2DAB" w:rsidP="00250F01">
            <w:pPr>
              <w:rPr>
                <w:lang w:val="en-GB" w:eastAsia="ko-KR"/>
              </w:rPr>
            </w:pPr>
            <w:r>
              <w:rPr>
                <w:lang w:val="en-GB" w:eastAsia="ko-KR"/>
              </w:rPr>
              <w:t>Qualcomm</w:t>
            </w:r>
          </w:p>
        </w:tc>
        <w:tc>
          <w:tcPr>
            <w:tcW w:w="9359" w:type="dxa"/>
          </w:tcPr>
          <w:p w14:paraId="27DC2F6A" w14:textId="77777777" w:rsidR="008B2DAB" w:rsidRDefault="008B2DAB" w:rsidP="00250F01">
            <w:pPr>
              <w:rPr>
                <w:lang w:val="en-GB" w:eastAsia="ko-KR"/>
              </w:rPr>
            </w:pPr>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77777777" w:rsidR="008B2DAB" w:rsidRPr="0067732A" w:rsidRDefault="008B2DAB" w:rsidP="00250F01">
            <w:pPr>
              <w:rPr>
                <w:lang w:val="en-GB" w:eastAsia="ko-KR"/>
              </w:rPr>
            </w:pPr>
          </w:p>
        </w:tc>
        <w:tc>
          <w:tcPr>
            <w:tcW w:w="9359" w:type="dxa"/>
          </w:tcPr>
          <w:p w14:paraId="0AFBBB5C" w14:textId="77777777" w:rsidR="008B2DAB" w:rsidRDefault="008B2DAB" w:rsidP="00250F01">
            <w:pPr>
              <w:rPr>
                <w:lang w:val="en-GB" w:eastAsia="ko-KR"/>
              </w:rPr>
            </w:pPr>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003AACBE" w14:textId="54E1FE55" w:rsidR="008A70DA" w:rsidRDefault="007709BC" w:rsidP="008A70DA">
      <w:pPr>
        <w:pStyle w:val="Heading2"/>
        <w:rPr>
          <w:lang w:eastAsia="ko-KR"/>
        </w:rPr>
      </w:pPr>
      <w:r>
        <w:rPr>
          <w:lang w:eastAsia="ko-KR"/>
        </w:rPr>
        <w:t>Phase 2: Issues regarding corresponding specification changes</w:t>
      </w:r>
    </w:p>
    <w:p w14:paraId="26A04BA1" w14:textId="7C733513" w:rsidR="008A70DA" w:rsidRDefault="008B2DAB" w:rsidP="008A70DA">
      <w:pPr>
        <w:pStyle w:val="Heading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Heading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250F01" w:rsidRDefault="00250F0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Ex w15:paraId="5594BE55" w15:done="0"/>
  <w15:commentEx w15:paraId="711AB03A" w15:done="0"/>
  <w15:commentEx w15:paraId="19A895F6" w15:done="0"/>
  <w15:commentEx w15:paraId="3AEF02B6" w15:done="0"/>
  <w15:commentEx w15:paraId="51FAF4FD" w15:done="0"/>
  <w15:commentEx w15:paraId="691DEF07" w15:done="0"/>
  <w15:commentEx w15:paraId="63E170E2" w15:done="0"/>
  <w15:commentEx w15:paraId="192CA9F4" w15:done="0"/>
  <w15:commentEx w15:paraId="3AF714C4" w15:done="0"/>
  <w15:commentEx w15:paraId="4D63C45E" w15:done="0"/>
  <w15:commentEx w15:paraId="4B01C1C7" w15:done="0"/>
  <w15:commentEx w15:paraId="1A76F32D" w15:done="0"/>
  <w15:commentEx w15:paraId="3E00C803" w15:done="0"/>
  <w15:commentEx w15:paraId="1A242D77" w15:done="0"/>
  <w15:commentEx w15:paraId="3A4798C4" w15:done="0"/>
  <w15:commentEx w15:paraId="39618293" w15:done="0"/>
  <w15:commentEx w15:paraId="76D78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Id w16cid:paraId="5594BE55" w16cid:durableId="224AE354"/>
  <w16cid:commentId w16cid:paraId="711AB03A" w16cid:durableId="224AE355"/>
  <w16cid:commentId w16cid:paraId="19A895F6" w16cid:durableId="224AE356"/>
  <w16cid:commentId w16cid:paraId="3AEF02B6" w16cid:durableId="224AE357"/>
  <w16cid:commentId w16cid:paraId="51FAF4FD" w16cid:durableId="224AE358"/>
  <w16cid:commentId w16cid:paraId="691DEF07" w16cid:durableId="224AE359"/>
  <w16cid:commentId w16cid:paraId="63E170E2" w16cid:durableId="224AE35A"/>
  <w16cid:commentId w16cid:paraId="192CA9F4" w16cid:durableId="224AE35B"/>
  <w16cid:commentId w16cid:paraId="3AF714C4" w16cid:durableId="224AE35C"/>
  <w16cid:commentId w16cid:paraId="4D63C45E" w16cid:durableId="224AE35D"/>
  <w16cid:commentId w16cid:paraId="4B01C1C7" w16cid:durableId="224AE35E"/>
  <w16cid:commentId w16cid:paraId="1A76F32D" w16cid:durableId="224AE35F"/>
  <w16cid:commentId w16cid:paraId="3E00C803" w16cid:durableId="224AE360"/>
  <w16cid:commentId w16cid:paraId="1A242D77" w16cid:durableId="224AE361"/>
  <w16cid:commentId w16cid:paraId="3A4798C4" w16cid:durableId="224AE362"/>
  <w16cid:commentId w16cid:paraId="39618293" w16cid:durableId="224AE363"/>
  <w16cid:commentId w16cid:paraId="76D78A04" w16cid:durableId="224AE3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87F33" w14:textId="77777777" w:rsidR="0010524A" w:rsidRDefault="0010524A">
      <w:r>
        <w:separator/>
      </w:r>
    </w:p>
  </w:endnote>
  <w:endnote w:type="continuationSeparator" w:id="0">
    <w:p w14:paraId="7ED24AD7" w14:textId="77777777" w:rsidR="0010524A" w:rsidRDefault="0010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0641" w14:textId="77777777" w:rsidR="0010524A" w:rsidRDefault="0010524A">
      <w:r>
        <w:separator/>
      </w:r>
    </w:p>
  </w:footnote>
  <w:footnote w:type="continuationSeparator" w:id="0">
    <w:p w14:paraId="36C23E08" w14:textId="77777777" w:rsidR="0010524A" w:rsidRDefault="00105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rson w15:author="Samsung (Himke)">
    <w15:presenceInfo w15:providerId="None" w15:userId="Samsung (Himke)"/>
  </w15:person>
  <w15:person w15:author="Ericsson">
    <w15:presenceInfo w15:providerId="None" w15:userId="Ericsson"/>
  </w15:person>
  <w15:person w15:author="Huawei (Xiaox)">
    <w15:presenceInfo w15:providerId="None" w15:userId="Huawei (Xiaox)"/>
  </w15:person>
  <w15:person w15:author="OPPO (Qianxi)">
    <w15:presenceInfo w15:providerId="None" w15:userId="OPPO (Qianxi)"/>
  </w15:person>
  <w15:person w15:author="MediaTek (Nathan)">
    <w15:presenceInfo w15:providerId="None" w15:userId="MediaTek (Nathan)"/>
  </w15:person>
  <w15:person w15:author="Samsung(Hyunjeong)">
    <w15:presenceInfo w15:providerId="None" w15:userId="Samsung(Hyunjeo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5615"/>
    <w:rsid w:val="001029C6"/>
    <w:rsid w:val="0010524A"/>
    <w:rsid w:val="00107586"/>
    <w:rsid w:val="001124AD"/>
    <w:rsid w:val="00113274"/>
    <w:rsid w:val="00116882"/>
    <w:rsid w:val="00116DED"/>
    <w:rsid w:val="001234B9"/>
    <w:rsid w:val="00133C0C"/>
    <w:rsid w:val="00137A8C"/>
    <w:rsid w:val="001432CF"/>
    <w:rsid w:val="00143AC6"/>
    <w:rsid w:val="00144044"/>
    <w:rsid w:val="00144098"/>
    <w:rsid w:val="00145D43"/>
    <w:rsid w:val="001467CE"/>
    <w:rsid w:val="00147A5E"/>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75B7"/>
    <w:rsid w:val="004C35EB"/>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3CAA"/>
    <w:rsid w:val="00634382"/>
    <w:rsid w:val="00645DFC"/>
    <w:rsid w:val="00646EC5"/>
    <w:rsid w:val="00655CD5"/>
    <w:rsid w:val="00661471"/>
    <w:rsid w:val="0067694B"/>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ECD"/>
    <w:rsid w:val="00702C26"/>
    <w:rsid w:val="0070440C"/>
    <w:rsid w:val="00704EB9"/>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3A06"/>
    <w:rsid w:val="00A64124"/>
    <w:rsid w:val="00A7671C"/>
    <w:rsid w:val="00A8021F"/>
    <w:rsid w:val="00A811A0"/>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C04B8"/>
    <w:rsid w:val="00CC102D"/>
    <w:rsid w:val="00CC183B"/>
    <w:rsid w:val="00CC1F26"/>
    <w:rsid w:val="00CC5026"/>
    <w:rsid w:val="00CD1739"/>
    <w:rsid w:val="00CD7534"/>
    <w:rsid w:val="00CE74CB"/>
    <w:rsid w:val="00CF5E69"/>
    <w:rsid w:val="00CF6761"/>
    <w:rsid w:val="00D019E0"/>
    <w:rsid w:val="00D03F9A"/>
    <w:rsid w:val="00D12567"/>
    <w:rsid w:val="00D17562"/>
    <w:rsid w:val="00D17CC7"/>
    <w:rsid w:val="00D20B06"/>
    <w:rsid w:val="00D32AD9"/>
    <w:rsid w:val="00D3406B"/>
    <w:rsid w:val="00D359EF"/>
    <w:rsid w:val="00D64364"/>
    <w:rsid w:val="00D65744"/>
    <w:rsid w:val="00D70017"/>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4C3E"/>
    <w:rsid w:val="00EA6773"/>
    <w:rsid w:val="00EA74EC"/>
    <w:rsid w:val="00EB152E"/>
    <w:rsid w:val="00EB15AC"/>
    <w:rsid w:val="00EC0B5C"/>
    <w:rsid w:val="00EC2DFE"/>
    <w:rsid w:val="00EC623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cp:lastModifiedBy>
  <cp:revision>8</cp:revision>
  <cp:lastPrinted>2019-03-14T10:21:00Z</cp:lastPrinted>
  <dcterms:created xsi:type="dcterms:W3CDTF">2020-04-28T09:43:00Z</dcterms:created>
  <dcterms:modified xsi:type="dcterms:W3CDTF">2020-05-07T19:25:00Z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