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9229B0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Elbonia, </w:t>
      </w:r>
      <w:r w:rsidR="000629E6"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1E4F28">
        <w:rPr>
          <w:bCs/>
          <w:sz w:val="24"/>
          <w:szCs w:val="24"/>
          <w:lang w:eastAsia="zh-CN"/>
        </w:rPr>
        <w:t>1</w:t>
      </w:r>
      <w:r>
        <w:rPr>
          <w:bCs/>
          <w:sz w:val="24"/>
          <w:szCs w:val="24"/>
          <w:lang w:eastAsia="zh-CN"/>
        </w:rPr>
        <w:t xml:space="preserve"> – </w:t>
      </w:r>
      <w:r w:rsidR="001E4F28">
        <w:rPr>
          <w:bCs/>
          <w:sz w:val="24"/>
          <w:szCs w:val="24"/>
          <w:lang w:eastAsia="zh-CN"/>
        </w:rPr>
        <w:t>11</w:t>
      </w:r>
      <w:r>
        <w:rPr>
          <w:bCs/>
          <w:sz w:val="24"/>
          <w:szCs w:val="24"/>
          <w:lang w:eastAsia="zh-CN"/>
        </w:rPr>
        <w:t xml:space="preserve"> </w:t>
      </w:r>
      <w:r w:rsidR="001E4F28">
        <w:rPr>
          <w:bCs/>
          <w:sz w:val="24"/>
          <w:szCs w:val="24"/>
          <w:lang w:eastAsia="zh-CN"/>
        </w:rPr>
        <w:t>June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>mandatory features with capability signaling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MTs.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Post109bis-e][925][IAB]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r>
        <w:t>Characterization of minimum set of mandatory Rel-15 UE features for wide-range MT, discuss need for signalling options.</w:t>
      </w:r>
      <w:r>
        <w:br/>
      </w:r>
      <w:r>
        <w:rPr>
          <w:lang w:val="fr-FR"/>
        </w:rPr>
        <w:t xml:space="preserve">Intended outcome: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Heading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Heading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  <w:tr w:rsidR="00F31F7A" w14:paraId="6045746D" w14:textId="77777777" w:rsidTr="00F31F7A">
        <w:trPr>
          <w:ins w:id="9" w:author="Huawei" w:date="2020-05-15T13:51:00Z"/>
        </w:trPr>
        <w:tc>
          <w:tcPr>
            <w:tcW w:w="2830" w:type="dxa"/>
          </w:tcPr>
          <w:p w14:paraId="486D1B01" w14:textId="77777777" w:rsidR="00F31F7A" w:rsidRDefault="00F31F7A" w:rsidP="001B0C24">
            <w:pPr>
              <w:rPr>
                <w:ins w:id="10" w:author="Huawei" w:date="2020-05-15T13:51:00Z"/>
              </w:rPr>
            </w:pPr>
            <w:ins w:id="11" w:author="Huawei" w:date="2020-05-15T13:51:00Z">
              <w:r>
                <w:t>Huawei, Hisilicon</w:t>
              </w:r>
            </w:ins>
          </w:p>
        </w:tc>
        <w:tc>
          <w:tcPr>
            <w:tcW w:w="6801" w:type="dxa"/>
          </w:tcPr>
          <w:p w14:paraId="1CB1DFD7" w14:textId="45B630B5" w:rsidR="00F31F7A" w:rsidRDefault="00F31F7A" w:rsidP="001B0C24">
            <w:pPr>
              <w:rPr>
                <w:ins w:id="12" w:author="Huawei" w:date="2020-05-15T13:51:00Z"/>
                <w:lang w:eastAsia="zh-CN"/>
              </w:rPr>
            </w:pPr>
            <w:ins w:id="13" w:author="Huawei" w:date="2020-05-15T13:51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tend to agree with this proposed </w:t>
              </w:r>
            </w:ins>
            <w:ins w:id="14" w:author="Huawei" w:date="2020-05-15T13:52:00Z">
              <w:r>
                <w:rPr>
                  <w:lang w:eastAsia="zh-CN"/>
                </w:rPr>
                <w:t>criterion</w:t>
              </w:r>
            </w:ins>
            <w:ins w:id="15" w:author="Huawei" w:date="2020-05-15T13:51:00Z">
              <w:r>
                <w:rPr>
                  <w:lang w:eastAsia="zh-CN"/>
                </w:rPr>
                <w:t xml:space="preserve">. </w:t>
              </w:r>
            </w:ins>
            <w:ins w:id="16" w:author="Huawei" w:date="2020-05-15T13:53:00Z">
              <w:r>
                <w:rPr>
                  <w:lang w:eastAsia="zh-CN"/>
                </w:rPr>
                <w:t>Further</w:t>
              </w:r>
            </w:ins>
            <w:ins w:id="17" w:author="Huawei" w:date="2020-05-15T13:58:00Z">
              <w:r>
                <w:rPr>
                  <w:lang w:eastAsia="zh-CN"/>
                </w:rPr>
                <w:t>more,</w:t>
              </w:r>
            </w:ins>
            <w:ins w:id="18" w:author="Huawei" w:date="2020-05-15T13:53:00Z">
              <w:r>
                <w:rPr>
                  <w:lang w:eastAsia="zh-CN"/>
                </w:rPr>
                <w:t xml:space="preserve"> as agreed by RAN2, basic BAP procedure should also be mandatory to IAB nodes. This would also address Qualcomm’s concern above. Once</w:t>
              </w:r>
            </w:ins>
            <w:ins w:id="19" w:author="Huawei" w:date="2020-05-15T13:54:00Z">
              <w:r>
                <w:rPr>
                  <w:lang w:eastAsia="zh-CN"/>
                </w:rPr>
                <w:t xml:space="preserve"> the IAB-MT connects to the donor-CU, the network can select to establish </w:t>
              </w:r>
            </w:ins>
            <w:ins w:id="20" w:author="Huawei" w:date="2020-05-15T13:55:00Z">
              <w:r>
                <w:rPr>
                  <w:lang w:eastAsia="zh-CN"/>
                </w:rPr>
                <w:t>a PDU session (which requires support of DRB by the IAB-MT) or establish BH RLC channel</w:t>
              </w:r>
            </w:ins>
            <w:ins w:id="21" w:author="Huawei" w:date="2020-05-15T13:59:00Z">
              <w:r>
                <w:rPr>
                  <w:lang w:eastAsia="zh-CN"/>
                </w:rPr>
                <w:t xml:space="preserve">s (which requires basic BAP procedure) </w:t>
              </w:r>
            </w:ins>
            <w:ins w:id="22" w:author="Huawei" w:date="2020-05-15T13:57:00Z">
              <w:r>
                <w:rPr>
                  <w:lang w:eastAsia="zh-CN"/>
                </w:rPr>
                <w:t>to connect to OAM. Whether to be via PDU session or via</w:t>
              </w:r>
            </w:ins>
            <w:ins w:id="23" w:author="Huawei" w:date="2020-05-15T13:58:00Z">
              <w:r>
                <w:rPr>
                  <w:lang w:eastAsia="zh-CN"/>
                </w:rPr>
                <w:t xml:space="preserve"> BH link is based on network deployment.</w:t>
              </w:r>
            </w:ins>
          </w:p>
          <w:p w14:paraId="6EE4F2D9" w14:textId="417BAD92" w:rsidR="00F31F7A" w:rsidRDefault="00F31F7A" w:rsidP="00F31F7A">
            <w:pPr>
              <w:rPr>
                <w:ins w:id="24" w:author="Huawei" w:date="2020-05-15T13:51:00Z"/>
                <w:lang w:eastAsia="zh-CN"/>
              </w:rPr>
            </w:pPr>
            <w:ins w:id="25" w:author="Huawei" w:date="2020-05-15T13:51:00Z">
              <w:r>
                <w:rPr>
                  <w:lang w:eastAsia="zh-CN"/>
                </w:rPr>
                <w:t xml:space="preserve">It should </w:t>
              </w:r>
            </w:ins>
            <w:ins w:id="26" w:author="Huawei" w:date="2020-05-15T14:00:00Z">
              <w:r>
                <w:rPr>
                  <w:lang w:eastAsia="zh-CN"/>
                </w:rPr>
                <w:t xml:space="preserve">also </w:t>
              </w:r>
            </w:ins>
            <w:ins w:id="27" w:author="Huawei" w:date="2020-05-15T13:51:00Z">
              <w:r>
                <w:rPr>
                  <w:lang w:eastAsia="zh-CN"/>
                </w:rPr>
                <w:t>be noted that</w:t>
              </w:r>
            </w:ins>
            <w:ins w:id="28" w:author="Huawei" w:date="2020-05-15T13:59:00Z">
              <w:r>
                <w:rPr>
                  <w:lang w:eastAsia="zh-CN"/>
                </w:rPr>
                <w:t>, besides features in the mini</w:t>
              </w:r>
            </w:ins>
            <w:ins w:id="29" w:author="Huawei" w:date="2020-05-15T14:00:00Z">
              <w:r>
                <w:rPr>
                  <w:lang w:eastAsia="zh-CN"/>
                </w:rPr>
                <w:t>mum set,</w:t>
              </w:r>
            </w:ins>
            <w:ins w:id="30" w:author="Huawei" w:date="2020-05-15T13:51:00Z">
              <w:r>
                <w:rPr>
                  <w:lang w:eastAsia="zh-CN"/>
                </w:rPr>
                <w:t xml:space="preserve"> most of the elements/procedure </w:t>
              </w:r>
            </w:ins>
            <w:ins w:id="31" w:author="Huawei" w:date="2020-05-15T14:00:00Z">
              <w:r>
                <w:rPr>
                  <w:lang w:eastAsia="zh-CN"/>
                </w:rPr>
                <w:t>essential</w:t>
              </w:r>
            </w:ins>
            <w:ins w:id="32" w:author="Huawei" w:date="2020-05-15T13:51:00Z">
              <w:r>
                <w:rPr>
                  <w:lang w:eastAsia="zh-CN"/>
                </w:rPr>
                <w:t xml:space="preserve"> for </w:t>
              </w:r>
            </w:ins>
            <w:ins w:id="33" w:author="Huawei" w:date="2020-05-15T14:00:00Z">
              <w:r>
                <w:rPr>
                  <w:lang w:eastAsia="zh-CN"/>
                </w:rPr>
                <w:t>IAB operation</w:t>
              </w:r>
            </w:ins>
            <w:ins w:id="34" w:author="Huawei" w:date="2020-05-15T13:51:00Z">
              <w:r>
                <w:rPr>
                  <w:lang w:eastAsia="zh-CN"/>
                </w:rPr>
                <w:t xml:space="preserve"> are not categorized into features and </w:t>
              </w:r>
            </w:ins>
            <w:ins w:id="35" w:author="Huawei" w:date="2020-05-15T14:00:00Z">
              <w:r>
                <w:rPr>
                  <w:lang w:eastAsia="zh-CN"/>
                </w:rPr>
                <w:t xml:space="preserve">thus </w:t>
              </w:r>
            </w:ins>
            <w:ins w:id="36" w:author="Huawei" w:date="2020-05-15T13:51:00Z">
              <w:r>
                <w:rPr>
                  <w:lang w:eastAsia="zh-CN"/>
                </w:rPr>
                <w:t xml:space="preserve">not captured in the feature list in TR 38.822, and they are mandatory to UEs and will remain mandatory for IAB-MT to support. </w:t>
              </w:r>
            </w:ins>
          </w:p>
        </w:tc>
      </w:tr>
      <w:tr w:rsidR="00585026" w14:paraId="0C3FCE51" w14:textId="77777777" w:rsidTr="00585026">
        <w:trPr>
          <w:ins w:id="37" w:author="Ericsson (Mats)" w:date="2020-05-18T09:29:00Z"/>
        </w:trPr>
        <w:tc>
          <w:tcPr>
            <w:tcW w:w="2830" w:type="dxa"/>
          </w:tcPr>
          <w:p w14:paraId="070F2B3F" w14:textId="77777777" w:rsidR="00585026" w:rsidRDefault="00585026" w:rsidP="00FC03F7">
            <w:pPr>
              <w:rPr>
                <w:ins w:id="38" w:author="Ericsson (Mats)" w:date="2020-05-18T09:29:00Z"/>
              </w:rPr>
            </w:pPr>
            <w:ins w:id="39" w:author="Ericsson (Mats)" w:date="2020-05-18T09:29:00Z">
              <w:r>
                <w:t>Ericsson</w:t>
              </w:r>
            </w:ins>
          </w:p>
        </w:tc>
        <w:tc>
          <w:tcPr>
            <w:tcW w:w="6801" w:type="dxa"/>
          </w:tcPr>
          <w:p w14:paraId="6BFAB6B2" w14:textId="77777777" w:rsidR="00585026" w:rsidRDefault="00585026" w:rsidP="00FC03F7">
            <w:pPr>
              <w:rPr>
                <w:ins w:id="40" w:author="Ericsson (Mats)" w:date="2020-05-18T09:29:00Z"/>
              </w:rPr>
            </w:pPr>
            <w:ins w:id="41" w:author="Ericsson (Mats)" w:date="2020-05-18T09:29:00Z">
              <w:r>
                <w:t>We agree with the proposed definition.</w:t>
              </w:r>
            </w:ins>
          </w:p>
        </w:tc>
      </w:tr>
      <w:tr w:rsidR="00607783" w14:paraId="4E208311" w14:textId="77777777" w:rsidTr="00585026">
        <w:trPr>
          <w:ins w:id="42" w:author="KDDI" w:date="2020-05-18T20:26:00Z"/>
        </w:trPr>
        <w:tc>
          <w:tcPr>
            <w:tcW w:w="2830" w:type="dxa"/>
          </w:tcPr>
          <w:p w14:paraId="3E72C4F4" w14:textId="6AD8F929" w:rsidR="00607783" w:rsidRPr="00607783" w:rsidRDefault="00607783" w:rsidP="00607783">
            <w:pPr>
              <w:rPr>
                <w:ins w:id="43" w:author="KDDI" w:date="2020-05-18T20:26:00Z"/>
              </w:rPr>
            </w:pPr>
            <w:ins w:id="44" w:author="KDDI" w:date="2020-05-18T20:26:00Z">
              <w:r>
                <w:rPr>
                  <w:rFonts w:hint="eastAsia"/>
                  <w:lang w:eastAsia="ja-JP"/>
                </w:rPr>
                <w:t>KDDI</w:t>
              </w:r>
            </w:ins>
          </w:p>
        </w:tc>
        <w:tc>
          <w:tcPr>
            <w:tcW w:w="6801" w:type="dxa"/>
          </w:tcPr>
          <w:p w14:paraId="53FA8DD8" w14:textId="20DB99A6" w:rsidR="00607783" w:rsidRDefault="00607783" w:rsidP="00607783">
            <w:pPr>
              <w:rPr>
                <w:ins w:id="45" w:author="KDDI" w:date="2020-05-18T20:26:00Z"/>
              </w:rPr>
            </w:pPr>
            <w:ins w:id="46" w:author="KDDI" w:date="2020-05-18T20:26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 xml:space="preserve">es, we agree with the </w:t>
              </w:r>
              <w:r w:rsidRPr="0064332F">
                <w:rPr>
                  <w:lang w:eastAsia="ja-JP"/>
                </w:rPr>
                <w:t>criterium</w:t>
              </w:r>
              <w:r>
                <w:rPr>
                  <w:lang w:eastAsia="ja-JP"/>
                </w:rPr>
                <w:t>. OAM- connectivity is included in minimum capability as Qualcomm mentions, however we are not sure whether it is included in IAB-MT capabilities or IAB-DU capabilities.</w:t>
              </w:r>
            </w:ins>
          </w:p>
        </w:tc>
      </w:tr>
    </w:tbl>
    <w:p w14:paraId="281A58BB" w14:textId="77777777" w:rsidR="000941C7" w:rsidRPr="00F31F7A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  <w:lang w:val="en-US" w:eastAsia="zh-CN"/>
        </w:rPr>
        <w:lastRenderedPageBreak/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47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48" w:author="QC-10" w:date="2020-05-12T18:21:00Z"/>
              </w:rPr>
            </w:pPr>
            <w:ins w:id="49" w:author="QC-10" w:date="2020-05-12T18:18:00Z">
              <w:r>
                <w:t>2</w:t>
              </w:r>
            </w:ins>
            <w:ins w:id="50" w:author="QC-10" w:date="2020-05-13T15:55:00Z">
              <w:r w:rsidR="007C1250">
                <w:t>-</w:t>
              </w:r>
            </w:ins>
            <w:ins w:id="51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52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53" w:author="QC-10" w:date="2020-05-12T18:22:00Z"/>
              </w:rPr>
            </w:pPr>
            <w:ins w:id="54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55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56" w:author="QC-10" w:date="2020-05-13T15:56:00Z"/>
              </w:rPr>
            </w:pPr>
            <w:ins w:id="57" w:author="QC-10" w:date="2020-05-12T18:25:00Z">
              <w:r w:rsidRPr="000E3724">
                <w:t>9</w:t>
              </w:r>
            </w:ins>
            <w:ins w:id="58" w:author="QC-10" w:date="2020-05-13T15:55:00Z">
              <w:r w:rsidR="007C1250">
                <w:t>-</w:t>
              </w:r>
            </w:ins>
            <w:ins w:id="59" w:author="QC-10" w:date="2020-05-12T18:25:00Z">
              <w:r>
                <w:t>1 RRC buffer size</w:t>
              </w:r>
            </w:ins>
          </w:p>
          <w:p w14:paraId="7ACD1000" w14:textId="77777777" w:rsidR="007C1250" w:rsidRDefault="00E85EB6">
            <w:pPr>
              <w:spacing w:after="0"/>
              <w:rPr>
                <w:ins w:id="60" w:author="QC-10" w:date="2020-05-13T15:56:00Z"/>
              </w:rPr>
              <w:pPrChange w:id="61" w:author="QC-10" w:date="2020-05-13T15:56:00Z">
                <w:pPr/>
              </w:pPrChange>
            </w:pPr>
            <w:ins w:id="62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>
            <w:pPr>
              <w:spacing w:after="0"/>
              <w:ind w:left="284"/>
              <w:rPr>
                <w:ins w:id="63" w:author="QC-10" w:date="2020-05-13T15:56:00Z"/>
              </w:rPr>
              <w:pPrChange w:id="64" w:author="QC-10" w:date="2020-05-13T15:56:00Z">
                <w:pPr>
                  <w:ind w:left="284"/>
                </w:pPr>
              </w:pPrChange>
            </w:pPr>
            <w:ins w:id="65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>
            <w:pPr>
              <w:spacing w:after="0"/>
              <w:ind w:left="284"/>
              <w:rPr>
                <w:ins w:id="66" w:author="QC-10" w:date="2020-05-13T15:56:00Z"/>
              </w:rPr>
              <w:pPrChange w:id="67" w:author="QC-10" w:date="2020-05-13T15:56:00Z">
                <w:pPr>
                  <w:ind w:left="284"/>
                </w:pPr>
              </w:pPrChange>
            </w:pPr>
            <w:ins w:id="68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>
            <w:pPr>
              <w:spacing w:after="0"/>
              <w:ind w:left="284"/>
              <w:rPr>
                <w:ins w:id="69" w:author="QC-10" w:date="2020-05-12T18:21:00Z"/>
              </w:rPr>
              <w:pPrChange w:id="70" w:author="QC-10" w:date="2020-05-13T15:56:00Z">
                <w:pPr/>
              </w:pPrChange>
            </w:pPr>
            <w:ins w:id="71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72" w:author="QC-10" w:date="2020-05-12T18:22:00Z"/>
              </w:rPr>
            </w:pPr>
            <w:ins w:id="73" w:author="QC-10" w:date="2020-05-12T18:22:00Z">
              <w:r>
                <w:t>2</w:t>
              </w:r>
            </w:ins>
            <w:ins w:id="74" w:author="QC-10" w:date="2020-05-13T15:55:00Z">
              <w:r w:rsidR="007C1250">
                <w:t>-</w:t>
              </w:r>
            </w:ins>
            <w:ins w:id="75" w:author="QC-10" w:date="2020-05-12T18:22:00Z">
              <w:r>
                <w:t xml:space="preserve">4 </w:t>
              </w:r>
            </w:ins>
            <w:ins w:id="76" w:author="QC-10" w:date="2020-05-12T18:19:00Z">
              <w:r w:rsidR="00336BB5">
                <w:t>The UE feature list explicitly states:</w:t>
              </w:r>
            </w:ins>
            <w:ins w:id="77" w:author="QC-10" w:date="2020-05-13T15:55:00Z">
              <w:r w:rsidR="007C1250">
                <w:t xml:space="preserve"> </w:t>
              </w:r>
            </w:ins>
            <w:ins w:id="78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79" w:author="QC-10" w:date="2020-05-12T18:21:00Z">
              <w:r>
                <w:t xml:space="preserve"> </w:t>
              </w:r>
            </w:ins>
            <w:ins w:id="80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81" w:author="QC-10" w:date="2020-05-12T18:22:00Z"/>
              </w:rPr>
            </w:pPr>
            <w:ins w:id="82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83" w:author="QC-10" w:date="2020-05-12T18:26:00Z"/>
              </w:rPr>
            </w:pPr>
          </w:p>
          <w:p w14:paraId="1AEA5206" w14:textId="7EFF932E" w:rsidR="00E85EB6" w:rsidRDefault="00E85EB6" w:rsidP="00C8495D">
            <w:ins w:id="84" w:author="QC-10" w:date="2020-05-12T18:26:00Z">
              <w:r>
                <w:t>9</w:t>
              </w:r>
              <w:r w:rsidR="00D560A8">
                <w:t xml:space="preserve">.1 and 9.2 sub-bullets: Necessary to ensure interoperability for IAB-MT </w:t>
              </w:r>
            </w:ins>
            <w:ins w:id="85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86" w:author="QC-10" w:date="2020-05-12T18:19:00Z"/>
        </w:trPr>
        <w:tc>
          <w:tcPr>
            <w:tcW w:w="1947" w:type="dxa"/>
          </w:tcPr>
          <w:p w14:paraId="1A10099C" w14:textId="0E6A46B8" w:rsidR="00C8495D" w:rsidRDefault="0064527C" w:rsidP="00521F0A">
            <w:pPr>
              <w:rPr>
                <w:ins w:id="87" w:author="QC-10" w:date="2020-05-12T18:19:00Z"/>
                <w:lang w:eastAsia="zh-CN"/>
              </w:rPr>
            </w:pPr>
            <w:ins w:id="88" w:author="Huawei" w:date="2020-05-15T14:06:00Z">
              <w:r>
                <w:rPr>
                  <w:lang w:eastAsia="zh-CN"/>
                </w:rPr>
                <w:t>Huawei, Hisilicon</w:t>
              </w:r>
            </w:ins>
          </w:p>
        </w:tc>
        <w:tc>
          <w:tcPr>
            <w:tcW w:w="2584" w:type="dxa"/>
          </w:tcPr>
          <w:p w14:paraId="1EBBAC70" w14:textId="77777777" w:rsidR="00F31F7A" w:rsidRDefault="00F31F7A" w:rsidP="00F31F7A">
            <w:pPr>
              <w:rPr>
                <w:ins w:id="89" w:author="Huawei" w:date="2020-05-15T14:01:00Z"/>
              </w:rPr>
            </w:pPr>
            <w:ins w:id="90" w:author="Huawei" w:date="2020-05-15T14:01:00Z">
              <w:r>
                <w:t>9-1</w:t>
              </w:r>
              <w:r>
                <w:tab/>
                <w:t>RRC buffer size</w:t>
              </w:r>
            </w:ins>
          </w:p>
          <w:p w14:paraId="20D30B7F" w14:textId="6FA2CC94" w:rsidR="00F31F7A" w:rsidRDefault="00F31F7A">
            <w:pPr>
              <w:pStyle w:val="ListParagraph"/>
              <w:numPr>
                <w:ilvl w:val="1"/>
                <w:numId w:val="33"/>
              </w:numPr>
              <w:rPr>
                <w:ins w:id="91" w:author="Huawei" w:date="2020-05-15T14:01:00Z"/>
              </w:rPr>
              <w:pPrChange w:id="92" w:author="Huawei" w:date="2020-05-15T14:04:00Z">
                <w:pPr/>
              </w:pPrChange>
            </w:pPr>
            <w:ins w:id="93" w:author="Huawei" w:date="2020-05-15T14:01:00Z">
              <w:r>
                <w:t>RRC processing time</w:t>
              </w:r>
            </w:ins>
          </w:p>
          <w:p w14:paraId="744D741E" w14:textId="2BF3B7AE" w:rsidR="00F31F7A" w:rsidRPr="00F31F7A" w:rsidRDefault="00F31F7A" w:rsidP="00F31F7A">
            <w:pPr>
              <w:rPr>
                <w:ins w:id="94" w:author="QC-10" w:date="2020-05-12T18:19:00Z"/>
              </w:rPr>
            </w:pPr>
          </w:p>
        </w:tc>
        <w:tc>
          <w:tcPr>
            <w:tcW w:w="5100" w:type="dxa"/>
          </w:tcPr>
          <w:p w14:paraId="5A6CA9EB" w14:textId="2D3EE429" w:rsidR="00C8495D" w:rsidRDefault="0064527C" w:rsidP="00521F0A">
            <w:pPr>
              <w:rPr>
                <w:ins w:id="95" w:author="QC-10" w:date="2020-05-12T18:19:00Z"/>
                <w:lang w:eastAsia="zh-CN"/>
              </w:rPr>
            </w:pPr>
            <w:ins w:id="96" w:author="Huawei" w:date="2020-05-15T14:0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 xml:space="preserve">) is only on-demand SI, which is not an essential feature for IAB to access the network, as the </w:t>
              </w:r>
            </w:ins>
            <w:ins w:id="97" w:author="Huawei" w:date="2020-05-15T14:08:00Z">
              <w:r>
                <w:rPr>
                  <w:lang w:eastAsia="zh-CN"/>
                </w:rPr>
                <w:t>network may not support on-demand SI.</w:t>
              </w:r>
            </w:ins>
          </w:p>
        </w:tc>
      </w:tr>
      <w:tr w:rsidR="00585026" w14:paraId="42F873AA" w14:textId="77777777" w:rsidTr="00585026">
        <w:trPr>
          <w:ins w:id="98" w:author="Ericsson (Mats)" w:date="2020-05-18T09:29:00Z"/>
        </w:trPr>
        <w:tc>
          <w:tcPr>
            <w:tcW w:w="1947" w:type="dxa"/>
          </w:tcPr>
          <w:p w14:paraId="2E5F279F" w14:textId="77777777" w:rsidR="00585026" w:rsidRDefault="00585026" w:rsidP="00FC03F7">
            <w:pPr>
              <w:rPr>
                <w:ins w:id="99" w:author="Ericsson (Mats)" w:date="2020-05-18T09:29:00Z"/>
              </w:rPr>
            </w:pPr>
            <w:ins w:id="100" w:author="Ericsson (Mats)" w:date="2020-05-18T09:29:00Z">
              <w:r>
                <w:t>Ericsson</w:t>
              </w:r>
            </w:ins>
          </w:p>
        </w:tc>
        <w:tc>
          <w:tcPr>
            <w:tcW w:w="2584" w:type="dxa"/>
          </w:tcPr>
          <w:p w14:paraId="137FD59B" w14:textId="77777777" w:rsidR="00585026" w:rsidRDefault="00585026" w:rsidP="00FC03F7">
            <w:pPr>
              <w:rPr>
                <w:ins w:id="101" w:author="Ericsson (Mats)" w:date="2020-05-18T09:29:00Z"/>
              </w:rPr>
            </w:pPr>
            <w:ins w:id="102" w:author="Ericsson (Mats)" w:date="2020-05-18T09:29:00Z">
              <w:r>
                <w:t>9-1 and 9-2</w:t>
              </w:r>
            </w:ins>
          </w:p>
        </w:tc>
        <w:tc>
          <w:tcPr>
            <w:tcW w:w="5100" w:type="dxa"/>
          </w:tcPr>
          <w:p w14:paraId="2A3262CB" w14:textId="77777777" w:rsidR="00585026" w:rsidRDefault="00585026" w:rsidP="00FC03F7">
            <w:pPr>
              <w:rPr>
                <w:ins w:id="103" w:author="Ericsson (Mats)" w:date="2020-05-18T09:29:00Z"/>
              </w:rPr>
            </w:pPr>
            <w:ins w:id="104" w:author="Ericsson (Mats)" w:date="2020-05-18T09:29:00Z">
              <w:r>
                <w:t>9-1 is required for RRC to function.</w:t>
              </w:r>
            </w:ins>
          </w:p>
          <w:p w14:paraId="6A04C429" w14:textId="77777777" w:rsidR="00585026" w:rsidRDefault="00585026" w:rsidP="00FC03F7">
            <w:pPr>
              <w:rPr>
                <w:ins w:id="105" w:author="Ericsson (Mats)" w:date="2020-05-18T09:29:00Z"/>
              </w:rPr>
            </w:pPr>
            <w:ins w:id="106" w:author="Ericsson (Mats)" w:date="2020-05-18T09:29:00Z">
              <w:r>
                <w:t>9-2, only the aspects not related to EN-DC should be supported. As EN-DC is optional, all its related features should be optional too.</w:t>
              </w:r>
            </w:ins>
          </w:p>
          <w:p w14:paraId="53E63E7F" w14:textId="77777777" w:rsidR="00585026" w:rsidRDefault="00585026" w:rsidP="00FC03F7">
            <w:pPr>
              <w:rPr>
                <w:ins w:id="107" w:author="Ericsson (Mats)" w:date="2020-05-18T09:29:00Z"/>
              </w:rPr>
            </w:pPr>
            <w:ins w:id="108" w:author="Ericsson (Mats)" w:date="2020-05-18T09:29:00Z">
              <w:r>
                <w:t>8 is only for on-demand SI and therefore not required.</w:t>
              </w:r>
            </w:ins>
          </w:p>
        </w:tc>
      </w:tr>
      <w:tr w:rsidR="00C44958" w14:paraId="45100316" w14:textId="77777777" w:rsidTr="00585026">
        <w:trPr>
          <w:ins w:id="109" w:author="KDDI" w:date="2020-05-18T20:26:00Z"/>
        </w:trPr>
        <w:tc>
          <w:tcPr>
            <w:tcW w:w="1947" w:type="dxa"/>
          </w:tcPr>
          <w:p w14:paraId="78CEEDB5" w14:textId="23F303A1" w:rsidR="00C44958" w:rsidRDefault="00C44958" w:rsidP="00C44958">
            <w:pPr>
              <w:rPr>
                <w:ins w:id="110" w:author="KDDI" w:date="2020-05-18T20:26:00Z"/>
              </w:rPr>
            </w:pPr>
            <w:ins w:id="111" w:author="KDDI" w:date="2020-05-18T20:2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2584" w:type="dxa"/>
          </w:tcPr>
          <w:p w14:paraId="37C140F8" w14:textId="1AAF7400" w:rsidR="00C44958" w:rsidRDefault="00C44958" w:rsidP="00C44958">
            <w:pPr>
              <w:rPr>
                <w:ins w:id="112" w:author="KDDI" w:date="2020-05-18T20:28:00Z"/>
              </w:rPr>
            </w:pPr>
            <w:ins w:id="113" w:author="KDDI" w:date="2020-05-18T20:27:00Z">
              <w:r>
                <w:t xml:space="preserve">2-4 </w:t>
              </w:r>
              <w:r w:rsidRPr="000E3724">
                <w:t>NR RLC SN size for SRB</w:t>
              </w:r>
              <w:r>
                <w:t>.</w:t>
              </w:r>
            </w:ins>
          </w:p>
          <w:p w14:paraId="50B4C2B6" w14:textId="77777777" w:rsidR="00C44958" w:rsidRDefault="00C44958" w:rsidP="00C44958">
            <w:pPr>
              <w:rPr>
                <w:ins w:id="114" w:author="KDDI" w:date="2020-05-18T20:27:00Z"/>
              </w:rPr>
            </w:pPr>
            <w:ins w:id="115" w:author="KDDI" w:date="2020-05-18T20:27:00Z">
              <w:r w:rsidRPr="000E3724">
                <w:t>9</w:t>
              </w:r>
              <w:r>
                <w:t>-1 RRC buffer size</w:t>
              </w:r>
            </w:ins>
          </w:p>
          <w:p w14:paraId="419E9250" w14:textId="4F12355A" w:rsidR="00C44958" w:rsidRDefault="00C44958" w:rsidP="00C44958">
            <w:pPr>
              <w:spacing w:after="0"/>
              <w:rPr>
                <w:ins w:id="116" w:author="KDDI" w:date="2020-05-18T20:27:00Z"/>
              </w:rPr>
            </w:pPr>
            <w:ins w:id="117" w:author="KDDI" w:date="2020-05-18T20:27:00Z">
              <w:r>
                <w:t>9</w:t>
              </w:r>
            </w:ins>
            <w:ins w:id="118" w:author="KDDI" w:date="2020-05-18T20:44:00Z">
              <w:r w:rsidR="00D73ADC">
                <w:rPr>
                  <w:rFonts w:eastAsiaTheme="minorEastAsia" w:hint="eastAsia"/>
                  <w:lang w:eastAsia="ja-JP"/>
                </w:rPr>
                <w:t>-</w:t>
              </w:r>
            </w:ins>
            <w:ins w:id="119" w:author="KDDI" w:date="2020-05-18T20:27:00Z">
              <w:r>
                <w:t xml:space="preserve">2 RRC processing time for </w:t>
              </w:r>
            </w:ins>
          </w:p>
          <w:p w14:paraId="7B5FEADD" w14:textId="77777777" w:rsidR="00C44958" w:rsidRDefault="00C44958" w:rsidP="00C44958">
            <w:pPr>
              <w:spacing w:after="0"/>
              <w:ind w:left="284"/>
              <w:rPr>
                <w:ins w:id="120" w:author="KDDI" w:date="2020-05-18T20:27:00Z"/>
              </w:rPr>
            </w:pPr>
            <w:ins w:id="121" w:author="KDDI" w:date="2020-05-18T20:27:00Z">
              <w:r>
                <w:t xml:space="preserve">1) RRC establishment, </w:t>
              </w:r>
            </w:ins>
          </w:p>
          <w:p w14:paraId="35823416" w14:textId="51954737" w:rsidR="00C44958" w:rsidRDefault="00C44958" w:rsidP="00D73ADC">
            <w:pPr>
              <w:spacing w:after="0"/>
              <w:ind w:left="284"/>
              <w:rPr>
                <w:ins w:id="122" w:author="KDDI" w:date="2020-05-18T20:26:00Z"/>
              </w:rPr>
            </w:pPr>
            <w:ins w:id="123" w:author="KDDI" w:date="2020-05-18T20:27:00Z">
              <w:r>
                <w:t xml:space="preserve">8) Initial security activation </w:t>
              </w:r>
            </w:ins>
          </w:p>
        </w:tc>
        <w:tc>
          <w:tcPr>
            <w:tcW w:w="5100" w:type="dxa"/>
          </w:tcPr>
          <w:p w14:paraId="33B82D55" w14:textId="77777777" w:rsidR="00C44958" w:rsidRDefault="00C44958" w:rsidP="00C44958">
            <w:pPr>
              <w:pStyle w:val="ListParagraph"/>
              <w:ind w:left="420"/>
              <w:rPr>
                <w:ins w:id="124" w:author="KDDI" w:date="2020-05-18T20:28:00Z"/>
                <w:lang w:eastAsia="ja-JP"/>
              </w:rPr>
            </w:pPr>
          </w:p>
          <w:p w14:paraId="0FCEA2F4" w14:textId="4FA60E24" w:rsidR="00C44958" w:rsidRDefault="00C44958" w:rsidP="00AD7DD4">
            <w:pPr>
              <w:rPr>
                <w:ins w:id="125" w:author="KDDI" w:date="2020-05-18T20:27:00Z"/>
                <w:lang w:eastAsia="ja-JP"/>
              </w:rPr>
            </w:pPr>
            <w:ins w:id="126" w:author="KDDI" w:date="2020-05-18T20:2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 xml:space="preserve">e do NOT think the following features should be included in </w:t>
              </w:r>
              <w:r w:rsidRPr="00705A93">
                <w:rPr>
                  <w:lang w:eastAsia="ja-JP"/>
                </w:rPr>
                <w:t>the minimum set for Wide-Area IAB-MT capabilities</w:t>
              </w:r>
              <w:r>
                <w:rPr>
                  <w:lang w:eastAsia="ja-JP"/>
                </w:rPr>
                <w:t>,</w:t>
              </w:r>
            </w:ins>
          </w:p>
          <w:p w14:paraId="054E2A42" w14:textId="77777777" w:rsidR="00C44958" w:rsidRPr="00504D15" w:rsidRDefault="00C44958" w:rsidP="00C44958">
            <w:pPr>
              <w:pStyle w:val="ListParagraph"/>
              <w:numPr>
                <w:ilvl w:val="0"/>
                <w:numId w:val="34"/>
              </w:numPr>
              <w:rPr>
                <w:ins w:id="127" w:author="KDDI" w:date="2020-05-18T20:27:00Z"/>
                <w:lang w:eastAsia="ja-JP"/>
              </w:rPr>
            </w:pPr>
            <w:ins w:id="128" w:author="KDDI" w:date="2020-05-18T20:27:00Z">
              <w:r>
                <w:rPr>
                  <w:rFonts w:eastAsiaTheme="minorEastAsia"/>
                  <w:lang w:eastAsia="ja-JP"/>
                </w:rPr>
                <w:t xml:space="preserve">RRC iactive : </w:t>
              </w:r>
              <w:r w:rsidRPr="00705A93">
                <w:rPr>
                  <w:rFonts w:eastAsiaTheme="minorEastAsia"/>
                  <w:lang w:eastAsia="ja-JP"/>
                </w:rPr>
                <w:t>Mandatory with capability signalling</w:t>
              </w:r>
              <w:r>
                <w:rPr>
                  <w:rFonts w:eastAsiaTheme="minorEastAsia"/>
                  <w:lang w:eastAsia="ja-JP"/>
                </w:rPr>
                <w:t>, so it can be optional</w:t>
              </w:r>
            </w:ins>
          </w:p>
          <w:p w14:paraId="22B7E19F" w14:textId="77777777" w:rsidR="00C44958" w:rsidRDefault="00C44958" w:rsidP="00C44958">
            <w:pPr>
              <w:pStyle w:val="ListParagraph"/>
              <w:numPr>
                <w:ilvl w:val="0"/>
                <w:numId w:val="34"/>
              </w:numPr>
              <w:rPr>
                <w:ins w:id="129" w:author="KDDI" w:date="2020-05-18T20:27:00Z"/>
                <w:lang w:eastAsia="ja-JP"/>
              </w:rPr>
            </w:pPr>
            <w:ins w:id="130" w:author="KDDI" w:date="2020-05-18T20:27:00Z">
              <w:r>
                <w:rPr>
                  <w:lang w:eastAsia="ja-JP"/>
                </w:rPr>
                <w:t>O</w:t>
              </w:r>
              <w:r w:rsidRPr="00705A93">
                <w:rPr>
                  <w:lang w:eastAsia="ja-JP"/>
                </w:rPr>
                <w:t>n-demand SI</w:t>
              </w:r>
              <w:r>
                <w:rPr>
                  <w:lang w:eastAsia="ja-JP"/>
                </w:rPr>
                <w:t xml:space="preserve"> : This featue can be optional under the coordinated SI operation between IAB node and Donor CU/DU. </w:t>
              </w:r>
            </w:ins>
          </w:p>
          <w:p w14:paraId="5F15093B" w14:textId="77777777" w:rsidR="00C44958" w:rsidRPr="00C44958" w:rsidRDefault="00C44958" w:rsidP="00C44958">
            <w:pPr>
              <w:rPr>
                <w:ins w:id="131" w:author="KDDI" w:date="2020-05-18T20:26:00Z"/>
                <w:rFonts w:eastAsiaTheme="minorEastAsia"/>
                <w:lang w:eastAsia="ja-JP"/>
              </w:rPr>
            </w:pPr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Heading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lastRenderedPageBreak/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132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133" w:author="QC-10" w:date="2020-05-12T18:28:00Z">
              <w:r>
                <w:t>Yes</w:t>
              </w:r>
            </w:ins>
            <w:ins w:id="134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135" w:author="QC-10" w:date="2020-05-13T14:53:00Z"/>
              </w:rPr>
            </w:pPr>
            <w:ins w:id="136" w:author="QC-10" w:date="2020-05-13T14:51:00Z">
              <w:r>
                <w:t>RAN4 assumes that “wide-area IAB-MT” follow a planned deployment procedure with large inter-site distance similar to macro-cellular RAN node deployments. Under these assumptions, RAN4 can relax requirements for IAB-MTs.</w:t>
              </w:r>
            </w:ins>
            <w:ins w:id="137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138" w:author="QC-10" w:date="2020-05-13T15:00:00Z">
              <w:r w:rsidR="00210551">
                <w:t xml:space="preserve">“wide-area” </w:t>
              </w:r>
            </w:ins>
            <w:ins w:id="139" w:author="QC-10" w:date="2020-05-13T14:52:00Z">
              <w:r>
                <w:t>deployment</w:t>
              </w:r>
            </w:ins>
            <w:ins w:id="140" w:author="QC-10" w:date="2020-05-13T15:00:00Z">
              <w:r w:rsidR="00210551">
                <w:t xml:space="preserve"> scenarios</w:t>
              </w:r>
            </w:ins>
            <w:ins w:id="141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142" w:author="QC-10" w:date="2020-05-13T15:00:00Z">
              <w:r>
                <w:rPr>
                  <w:b/>
                  <w:bCs/>
                </w:rPr>
                <w:t>P</w:t>
              </w:r>
            </w:ins>
            <w:ins w:id="143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144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145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146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47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148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149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150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51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152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153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154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  <w:tr w:rsidR="0064527C" w14:paraId="3AAB195C" w14:textId="77777777" w:rsidTr="0064527C">
        <w:trPr>
          <w:ins w:id="155" w:author="Huawei" w:date="2020-05-15T14:09:00Z"/>
        </w:trPr>
        <w:tc>
          <w:tcPr>
            <w:tcW w:w="2405" w:type="dxa"/>
          </w:tcPr>
          <w:p w14:paraId="40F0AC58" w14:textId="77777777" w:rsidR="0064527C" w:rsidRDefault="0064527C" w:rsidP="001B0C24">
            <w:pPr>
              <w:rPr>
                <w:ins w:id="156" w:author="Huawei" w:date="2020-05-15T14:09:00Z"/>
                <w:lang w:eastAsia="zh-CN"/>
              </w:rPr>
            </w:pPr>
            <w:ins w:id="157" w:author="Huawei" w:date="2020-05-15T14:09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6C107146" w14:textId="77777777" w:rsidR="0064527C" w:rsidRDefault="0064527C" w:rsidP="001B0C24">
            <w:pPr>
              <w:rPr>
                <w:ins w:id="158" w:author="Huawei" w:date="2020-05-15T14:09:00Z"/>
              </w:rPr>
            </w:pPr>
            <w:ins w:id="159" w:author="Huawei" w:date="2020-05-15T14:09:00Z">
              <w:r>
                <w:t>Yes</w:t>
              </w:r>
            </w:ins>
          </w:p>
        </w:tc>
        <w:tc>
          <w:tcPr>
            <w:tcW w:w="6234" w:type="dxa"/>
          </w:tcPr>
          <w:p w14:paraId="4DD68B4E" w14:textId="77777777" w:rsidR="0064527C" w:rsidRDefault="0064527C" w:rsidP="001B0C24">
            <w:pPr>
              <w:rPr>
                <w:ins w:id="160" w:author="Huawei" w:date="2020-05-15T14:09:00Z"/>
                <w:lang w:eastAsia="zh-CN"/>
              </w:rPr>
            </w:pPr>
            <w:ins w:id="161" w:author="Huawei" w:date="2020-05-15T14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an also consider to capture them in a dedicated subsection in TR 38.822 if RAN2 will agree to maintain this TR in the next meeting.</w:t>
              </w:r>
            </w:ins>
          </w:p>
        </w:tc>
      </w:tr>
      <w:tr w:rsidR="00585026" w14:paraId="5E593973" w14:textId="77777777" w:rsidTr="00585026">
        <w:trPr>
          <w:ins w:id="162" w:author="Ericsson (Mats)" w:date="2020-05-18T09:31:00Z"/>
        </w:trPr>
        <w:tc>
          <w:tcPr>
            <w:tcW w:w="2405" w:type="dxa"/>
          </w:tcPr>
          <w:p w14:paraId="565423E9" w14:textId="77777777" w:rsidR="00585026" w:rsidRDefault="00585026" w:rsidP="00FC03F7">
            <w:pPr>
              <w:rPr>
                <w:ins w:id="163" w:author="Ericsson (Mats)" w:date="2020-05-18T09:31:00Z"/>
              </w:rPr>
            </w:pPr>
            <w:ins w:id="164" w:author="Ericsson (Mats)" w:date="2020-05-18T09:31:00Z">
              <w:r>
                <w:t>Ericsson</w:t>
              </w:r>
            </w:ins>
          </w:p>
        </w:tc>
        <w:tc>
          <w:tcPr>
            <w:tcW w:w="992" w:type="dxa"/>
          </w:tcPr>
          <w:p w14:paraId="74F27B55" w14:textId="77777777" w:rsidR="00585026" w:rsidRDefault="00585026" w:rsidP="00FC03F7">
            <w:pPr>
              <w:rPr>
                <w:ins w:id="165" w:author="Ericsson (Mats)" w:date="2020-05-18T09:31:00Z"/>
              </w:rPr>
            </w:pPr>
            <w:ins w:id="166" w:author="Ericsson (Mats)" w:date="2020-05-18T09:31:00Z">
              <w:r>
                <w:t>Yes</w:t>
              </w:r>
            </w:ins>
          </w:p>
        </w:tc>
        <w:tc>
          <w:tcPr>
            <w:tcW w:w="6234" w:type="dxa"/>
          </w:tcPr>
          <w:p w14:paraId="157255FB" w14:textId="77777777" w:rsidR="00585026" w:rsidRDefault="00585026" w:rsidP="00FC03F7">
            <w:pPr>
              <w:rPr>
                <w:ins w:id="167" w:author="Ericsson (Mats)" w:date="2020-05-18T09:31:00Z"/>
              </w:rPr>
            </w:pPr>
            <w:ins w:id="168" w:author="Ericsson (Mats)" w:date="2020-05-18T09:31:00Z">
              <w:r>
                <w:t xml:space="preserve">We think this is the cleanest way to do it and allows evolving capabilities independently from UEs if necessary. We provided an example in </w:t>
              </w:r>
              <w:r w:rsidRPr="00F32C3E">
                <w:t>R2-2003361</w:t>
              </w:r>
            </w:ins>
          </w:p>
        </w:tc>
      </w:tr>
      <w:tr w:rsidR="00C44958" w14:paraId="00E6BB8E" w14:textId="77777777" w:rsidTr="00585026">
        <w:trPr>
          <w:ins w:id="169" w:author="KDDI" w:date="2020-05-18T20:35:00Z"/>
        </w:trPr>
        <w:tc>
          <w:tcPr>
            <w:tcW w:w="2405" w:type="dxa"/>
          </w:tcPr>
          <w:p w14:paraId="375BAA58" w14:textId="33C4404A" w:rsidR="00C44958" w:rsidRDefault="00C44958" w:rsidP="00C44958">
            <w:pPr>
              <w:rPr>
                <w:ins w:id="170" w:author="KDDI" w:date="2020-05-18T20:35:00Z"/>
              </w:rPr>
            </w:pPr>
            <w:ins w:id="171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992" w:type="dxa"/>
          </w:tcPr>
          <w:p w14:paraId="52A2BF5E" w14:textId="0AE33778" w:rsidR="00C44958" w:rsidRDefault="00C44958" w:rsidP="00C44958">
            <w:pPr>
              <w:rPr>
                <w:ins w:id="172" w:author="KDDI" w:date="2020-05-18T20:35:00Z"/>
              </w:rPr>
            </w:pPr>
            <w:ins w:id="173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6234" w:type="dxa"/>
          </w:tcPr>
          <w:p w14:paraId="48946B57" w14:textId="49D3AF3D" w:rsidR="00C44958" w:rsidRDefault="00C44958" w:rsidP="00C44958">
            <w:pPr>
              <w:rPr>
                <w:ins w:id="174" w:author="KDDI" w:date="2020-05-18T20:35:00Z"/>
              </w:rPr>
            </w:pPr>
            <w:ins w:id="175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</w:tbl>
    <w:p w14:paraId="1FCF776C" w14:textId="5F268D21" w:rsidR="00FF5693" w:rsidRPr="0064527C" w:rsidRDefault="00FF5693" w:rsidP="00FF5693">
      <w:pPr>
        <w:rPr>
          <w:b/>
          <w:bCs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RRCSetupComplete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RRCSetupComplete message or should it be signaled as a separate capability?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176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177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178" w:author="QC-10" w:date="2020-05-13T10:26:00Z">
              <w:r>
                <w:t>The mandatory features set for wide-area IAB-nodes will certainly be also mandatory for other IAB-nodes.</w:t>
              </w:r>
            </w:ins>
            <w:ins w:id="179" w:author="QC-10" w:date="2020-05-13T10:25:00Z">
              <w:r>
                <w:t xml:space="preserve"> </w:t>
              </w:r>
            </w:ins>
            <w:ins w:id="180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  <w:tr w:rsidR="0064527C" w14:paraId="0424FEB6" w14:textId="77777777" w:rsidTr="0064527C">
        <w:trPr>
          <w:ins w:id="181" w:author="Huawei" w:date="2020-05-15T14:10:00Z"/>
        </w:trPr>
        <w:tc>
          <w:tcPr>
            <w:tcW w:w="2405" w:type="dxa"/>
          </w:tcPr>
          <w:p w14:paraId="772460E2" w14:textId="77777777" w:rsidR="0064527C" w:rsidRDefault="0064527C" w:rsidP="001B0C24">
            <w:pPr>
              <w:rPr>
                <w:ins w:id="182" w:author="Huawei" w:date="2020-05-15T14:10:00Z"/>
                <w:lang w:eastAsia="zh-CN"/>
              </w:rPr>
            </w:pPr>
            <w:ins w:id="183" w:author="Huawei" w:date="2020-05-15T14:1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49A5C221" w14:textId="77777777" w:rsidR="0064527C" w:rsidRDefault="0064527C" w:rsidP="001B0C24">
            <w:pPr>
              <w:rPr>
                <w:ins w:id="184" w:author="Huawei" w:date="2020-05-15T14:10:00Z"/>
              </w:rPr>
            </w:pPr>
            <w:ins w:id="185" w:author="Huawei" w:date="2020-05-15T14:10:00Z">
              <w:r w:rsidRPr="006B19E9">
                <w:t>based on iab-NodeIndication-r16</w:t>
              </w:r>
            </w:ins>
          </w:p>
        </w:tc>
        <w:tc>
          <w:tcPr>
            <w:tcW w:w="5383" w:type="dxa"/>
          </w:tcPr>
          <w:p w14:paraId="7715387D" w14:textId="77777777" w:rsidR="0064527C" w:rsidRDefault="0064527C" w:rsidP="001B0C24">
            <w:pPr>
              <w:rPr>
                <w:ins w:id="186" w:author="Huawei" w:date="2020-05-15T14:10:00Z"/>
                <w:lang w:eastAsia="zh-CN"/>
              </w:rPr>
            </w:pPr>
            <w:ins w:id="187" w:author="Huawei" w:date="2020-05-15T14:1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AB-MT should indicate </w:t>
              </w:r>
              <w:r w:rsidRPr="006B19E9">
                <w:t>iab-NodeIndication-r16</w:t>
              </w:r>
              <w:r>
                <w:t xml:space="preserve"> in </w:t>
              </w:r>
              <w:r w:rsidRPr="006B19E9">
                <w:t>RRCSetupComplete</w:t>
              </w:r>
              <w:r>
                <w:t xml:space="preserve"> message, which is even earlier than UE capability reporting.</w:t>
              </w:r>
            </w:ins>
          </w:p>
        </w:tc>
      </w:tr>
      <w:tr w:rsidR="00585026" w14:paraId="7B841DEE" w14:textId="77777777" w:rsidTr="00585026">
        <w:trPr>
          <w:ins w:id="188" w:author="Ericsson (Mats)" w:date="2020-05-18T09:32:00Z"/>
        </w:trPr>
        <w:tc>
          <w:tcPr>
            <w:tcW w:w="2405" w:type="dxa"/>
          </w:tcPr>
          <w:p w14:paraId="5B920C16" w14:textId="77777777" w:rsidR="00585026" w:rsidRDefault="00585026" w:rsidP="00FC03F7">
            <w:pPr>
              <w:rPr>
                <w:ins w:id="189" w:author="Ericsson (Mats)" w:date="2020-05-18T09:32:00Z"/>
              </w:rPr>
            </w:pPr>
            <w:ins w:id="190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0CE68E80" w14:textId="77777777" w:rsidR="00585026" w:rsidRDefault="00585026" w:rsidP="00FC03F7">
            <w:pPr>
              <w:rPr>
                <w:ins w:id="191" w:author="Ericsson (Mats)" w:date="2020-05-18T09:32:00Z"/>
              </w:rPr>
            </w:pPr>
            <w:ins w:id="192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03F57B34" w14:textId="77777777" w:rsidR="00585026" w:rsidRDefault="00585026" w:rsidP="00FC03F7">
            <w:pPr>
              <w:rPr>
                <w:ins w:id="193" w:author="Ericsson (Mats)" w:date="2020-05-18T09:32:00Z"/>
              </w:rPr>
            </w:pPr>
            <w:ins w:id="194" w:author="Ericsson (Mats)" w:date="2020-05-18T09:32:00Z">
              <w:r>
                <w:t>It can be assumed that all wide area IAB MTs support these features.</w:t>
              </w:r>
            </w:ins>
          </w:p>
        </w:tc>
      </w:tr>
      <w:tr w:rsidR="00C44958" w14:paraId="60024A93" w14:textId="77777777" w:rsidTr="00585026">
        <w:trPr>
          <w:ins w:id="195" w:author="KDDI" w:date="2020-05-18T20:35:00Z"/>
        </w:trPr>
        <w:tc>
          <w:tcPr>
            <w:tcW w:w="2405" w:type="dxa"/>
          </w:tcPr>
          <w:p w14:paraId="542971DA" w14:textId="733AA843" w:rsidR="00C44958" w:rsidRDefault="00C44958" w:rsidP="00C44958">
            <w:pPr>
              <w:rPr>
                <w:ins w:id="196" w:author="KDDI" w:date="2020-05-18T20:35:00Z"/>
              </w:rPr>
            </w:pPr>
            <w:ins w:id="197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501A836" w14:textId="2C55FA1E" w:rsidR="00C44958" w:rsidRDefault="00C44958" w:rsidP="00C44958">
            <w:pPr>
              <w:rPr>
                <w:ins w:id="198" w:author="KDDI" w:date="2020-05-18T20:35:00Z"/>
              </w:rPr>
            </w:pPr>
            <w:ins w:id="199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3B9F0EA9" w14:textId="79691A66" w:rsidR="00C44958" w:rsidRDefault="00C44958" w:rsidP="00C44958">
            <w:pPr>
              <w:rPr>
                <w:ins w:id="200" w:author="KDDI" w:date="2020-05-18T20:35:00Z"/>
              </w:rPr>
            </w:pPr>
            <w:ins w:id="201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</w:tbl>
    <w:p w14:paraId="25B4AAA2" w14:textId="7414CBD6" w:rsidR="00412EC4" w:rsidRPr="0064527C" w:rsidRDefault="00412EC4" w:rsidP="00FF5693"/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6FBFA778" w:rsidR="00423103" w:rsidRP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lastRenderedPageBreak/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</w:t>
      </w:r>
      <w:ins w:id="202" w:author="Nokia" w:date="2020-05-19T18:38:00Z">
        <w:r w:rsidR="007259E8">
          <w:rPr>
            <w:lang w:val="en-US"/>
          </w:rPr>
          <w:t xml:space="preserve">, </w:t>
        </w:r>
        <w:commentRangeStart w:id="203"/>
        <w:r w:rsidR="007259E8">
          <w:rPr>
            <w:lang w:val="en-US"/>
          </w:rPr>
          <w:t>i.e. there is no capability related signaling between an IAB-MT and Donor-CU</w:t>
        </w:r>
        <w:commentRangeEnd w:id="203"/>
        <w:r w:rsidR="007259E8">
          <w:rPr>
            <w:rStyle w:val="CommentReference"/>
            <w:rFonts w:eastAsia="SimSun" w:cs="Times New Roman"/>
            <w:lang w:val="en-GB"/>
          </w:rPr>
          <w:commentReference w:id="203"/>
        </w:r>
      </w:ins>
      <w:bookmarkStart w:id="204" w:name="_GoBack"/>
      <w:bookmarkEnd w:id="204"/>
      <w:r w:rsidRPr="00423103">
        <w:rPr>
          <w:lang w:val="en-US"/>
        </w:rPr>
        <w:t>.</w:t>
      </w:r>
    </w:p>
    <w:p w14:paraId="33EDA005" w14:textId="1593E475" w:rsid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205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206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207" w:author="QC-10" w:date="2020-05-13T14:38:00Z">
              <w:r>
                <w:t>W</w:t>
              </w:r>
            </w:ins>
            <w:ins w:id="208" w:author="QC-10" w:date="2020-05-13T10:28:00Z">
              <w:r w:rsidR="00245AAE">
                <w:t xml:space="preserve">ide-area IAB-nodes </w:t>
              </w:r>
            </w:ins>
            <w:ins w:id="209" w:author="QC-10" w:date="2020-05-13T14:38:00Z">
              <w:r>
                <w:t>can be deployed as a macro-cellular network</w:t>
              </w:r>
            </w:ins>
            <w:ins w:id="210" w:author="QC-10" w:date="2020-05-13T14:39:00Z">
              <w:r>
                <w:t>, and they can therefore follow macro-cellular deployment principles.</w:t>
              </w:r>
            </w:ins>
            <w:ins w:id="211" w:author="QC-10" w:date="2020-05-13T10:28:00Z">
              <w:r w:rsidR="00245AAE">
                <w:t xml:space="preserve">  </w:t>
              </w:r>
            </w:ins>
            <w:ins w:id="212" w:author="QC-10" w:date="2020-05-13T08:41:00Z">
              <w:r w:rsidR="00F521B0">
                <w:t xml:space="preserve"> </w:t>
              </w:r>
            </w:ins>
          </w:p>
        </w:tc>
      </w:tr>
      <w:tr w:rsidR="0064527C" w14:paraId="1FDFF7F1" w14:textId="77777777" w:rsidTr="0064527C">
        <w:trPr>
          <w:ins w:id="213" w:author="Huawei" w:date="2020-05-15T14:11:00Z"/>
        </w:trPr>
        <w:tc>
          <w:tcPr>
            <w:tcW w:w="2405" w:type="dxa"/>
          </w:tcPr>
          <w:p w14:paraId="385C5E54" w14:textId="77777777" w:rsidR="0064527C" w:rsidRDefault="0064527C" w:rsidP="001B0C24">
            <w:pPr>
              <w:rPr>
                <w:ins w:id="214" w:author="Huawei" w:date="2020-05-15T14:11:00Z"/>
                <w:lang w:eastAsia="zh-CN"/>
              </w:rPr>
            </w:pPr>
            <w:ins w:id="215" w:author="Huawei" w:date="2020-05-15T14:1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4A9B8160" w14:textId="77777777" w:rsidR="0064527C" w:rsidRDefault="0064527C" w:rsidP="001B0C24">
            <w:pPr>
              <w:rPr>
                <w:ins w:id="216" w:author="Huawei" w:date="2020-05-15T14:11:00Z"/>
                <w:lang w:eastAsia="zh-CN"/>
              </w:rPr>
            </w:pPr>
            <w:ins w:id="217" w:author="Huawei" w:date="2020-05-15T14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383" w:type="dxa"/>
          </w:tcPr>
          <w:p w14:paraId="4ABF16F1" w14:textId="62FEA7B8" w:rsidR="0064527C" w:rsidRDefault="0064527C" w:rsidP="001B0C24">
            <w:pPr>
              <w:rPr>
                <w:ins w:id="218" w:author="Huawei" w:date="2020-05-15T14:11:00Z"/>
                <w:lang w:eastAsia="zh-CN"/>
              </w:rPr>
            </w:pPr>
            <w:ins w:id="219" w:author="Huawei" w:date="2020-05-15T14:15:00Z">
              <w:r>
                <w:rPr>
                  <w:lang w:eastAsia="zh-CN"/>
                </w:rPr>
                <w:t xml:space="preserve">It is our understanding this approach can be applied to all </w:t>
              </w:r>
            </w:ins>
            <w:ins w:id="220" w:author="Huawei" w:date="2020-05-15T14:16:00Z">
              <w:r>
                <w:rPr>
                  <w:lang w:eastAsia="zh-CN"/>
                </w:rPr>
                <w:t xml:space="preserve">features in </w:t>
              </w:r>
            </w:ins>
            <w:ins w:id="221" w:author="Huawei" w:date="2020-05-15T14:15:00Z">
              <w:r>
                <w:rPr>
                  <w:lang w:eastAsia="zh-CN"/>
                </w:rPr>
                <w:t>Rel-15</w:t>
              </w:r>
            </w:ins>
            <w:ins w:id="222" w:author="Huawei" w:date="2020-05-15T14:16:00Z">
              <w:r>
                <w:rPr>
                  <w:lang w:eastAsia="zh-CN"/>
                </w:rPr>
                <w:t>, Rel-16 and beyond</w:t>
              </w:r>
              <w:r w:rsidR="00CF518E">
                <w:rPr>
                  <w:lang w:eastAsia="zh-CN"/>
                </w:rPr>
                <w:t>, for wide-area IAB</w:t>
              </w:r>
            </w:ins>
            <w:ins w:id="223" w:author="Huawei" w:date="2020-05-15T14:36:00Z">
              <w:r w:rsidR="00096E62">
                <w:rPr>
                  <w:lang w:eastAsia="zh-CN"/>
                </w:rPr>
                <w:t>, which means no signalling needed.</w:t>
              </w:r>
            </w:ins>
          </w:p>
        </w:tc>
      </w:tr>
      <w:tr w:rsidR="00585026" w14:paraId="33D3EF72" w14:textId="77777777" w:rsidTr="00585026">
        <w:trPr>
          <w:ins w:id="224" w:author="Ericsson (Mats)" w:date="2020-05-18T09:32:00Z"/>
        </w:trPr>
        <w:tc>
          <w:tcPr>
            <w:tcW w:w="2405" w:type="dxa"/>
          </w:tcPr>
          <w:p w14:paraId="0543C1A5" w14:textId="77777777" w:rsidR="00585026" w:rsidRDefault="00585026" w:rsidP="00FC03F7">
            <w:pPr>
              <w:rPr>
                <w:ins w:id="225" w:author="Ericsson (Mats)" w:date="2020-05-18T09:32:00Z"/>
              </w:rPr>
            </w:pPr>
            <w:ins w:id="226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13688121" w14:textId="77777777" w:rsidR="00585026" w:rsidRDefault="00585026" w:rsidP="00FC03F7">
            <w:pPr>
              <w:rPr>
                <w:ins w:id="227" w:author="Ericsson (Mats)" w:date="2020-05-18T09:32:00Z"/>
              </w:rPr>
            </w:pPr>
            <w:ins w:id="228" w:author="Ericsson (Mats)" w:date="2020-05-18T09:32:00Z">
              <w:r>
                <w:t>1</w:t>
              </w:r>
            </w:ins>
          </w:p>
        </w:tc>
        <w:tc>
          <w:tcPr>
            <w:tcW w:w="5383" w:type="dxa"/>
          </w:tcPr>
          <w:p w14:paraId="2B2E8C95" w14:textId="77777777" w:rsidR="00585026" w:rsidRDefault="00585026" w:rsidP="00FC03F7">
            <w:pPr>
              <w:rPr>
                <w:ins w:id="229" w:author="Ericsson (Mats)" w:date="2020-05-18T09:32:00Z"/>
              </w:rPr>
            </w:pPr>
            <w:ins w:id="230" w:author="Ericsson (Mats)" w:date="2020-05-18T09:32:00Z">
              <w:r>
                <w:t>An IAB node has to be seen as a whole not in pieces DU/MT. An IAB node is in its whole a network node and the capabilities of the network nodes can be made available by OAM for instance.</w:t>
              </w:r>
            </w:ins>
          </w:p>
        </w:tc>
      </w:tr>
      <w:tr w:rsidR="00C44958" w14:paraId="02806115" w14:textId="77777777" w:rsidTr="00585026">
        <w:trPr>
          <w:ins w:id="231" w:author="KDDI" w:date="2020-05-18T20:35:00Z"/>
        </w:trPr>
        <w:tc>
          <w:tcPr>
            <w:tcW w:w="2405" w:type="dxa"/>
          </w:tcPr>
          <w:p w14:paraId="588AD7B5" w14:textId="2E1B3980" w:rsidR="00C44958" w:rsidRDefault="00C44958" w:rsidP="00C44958">
            <w:pPr>
              <w:rPr>
                <w:ins w:id="232" w:author="KDDI" w:date="2020-05-18T20:35:00Z"/>
              </w:rPr>
            </w:pPr>
            <w:ins w:id="233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6182181D" w14:textId="6579AA9B" w:rsidR="00C44958" w:rsidRDefault="00C44958" w:rsidP="00C44958">
            <w:pPr>
              <w:rPr>
                <w:ins w:id="234" w:author="KDDI" w:date="2020-05-18T20:35:00Z"/>
              </w:rPr>
            </w:pPr>
            <w:ins w:id="235" w:author="KDDI" w:date="2020-05-18T20:35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  <w:tc>
          <w:tcPr>
            <w:tcW w:w="5383" w:type="dxa"/>
          </w:tcPr>
          <w:p w14:paraId="56E3F6D0" w14:textId="0792E49D" w:rsidR="00C44958" w:rsidRDefault="00C44958" w:rsidP="00C44958">
            <w:pPr>
              <w:rPr>
                <w:ins w:id="236" w:author="KDDI" w:date="2020-05-18T20:35:00Z"/>
              </w:rPr>
            </w:pPr>
            <w:ins w:id="237" w:author="KDDI" w:date="2020-05-18T20:35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prefer to use standardized signalling/interface.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Heading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en-US" w:eastAsia="zh-CN"/>
        </w:rPr>
        <w:lastRenderedPageBreak/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238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239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240" w:author="QC-10" w:date="2020-05-13T08:45:00Z"/>
              </w:rPr>
            </w:pPr>
            <w:ins w:id="241" w:author="QC-10" w:date="2020-05-13T15:02:00Z">
              <w:r>
                <w:t xml:space="preserve">The </w:t>
              </w:r>
            </w:ins>
            <w:ins w:id="242" w:author="QC-10" w:date="2020-05-13T15:01:00Z">
              <w:r>
                <w:t xml:space="preserve">IAB WI aims to enable easy deployment of highly densified networks with self-backhauling </w:t>
              </w:r>
            </w:ins>
            <w:ins w:id="243" w:author="QC-10" w:date="2020-05-13T15:02:00Z">
              <w:r>
                <w:t xml:space="preserve">functionality </w:t>
              </w:r>
            </w:ins>
            <w:ins w:id="244" w:author="QC-10" w:date="2020-05-13T15:01:00Z">
              <w:r>
                <w:t>and means to switch b</w:t>
              </w:r>
            </w:ins>
            <w:ins w:id="245" w:author="QC-10" w:date="2020-05-13T15:02:00Z">
              <w:r>
                <w:t>ackhaul links in response to short-term blocking.</w:t>
              </w:r>
            </w:ins>
            <w:ins w:id="246" w:author="QC-10" w:date="2020-05-13T15:04:00Z">
              <w:r>
                <w:t xml:space="preserve"> </w:t>
              </w:r>
            </w:ins>
            <w:ins w:id="247" w:author="QC-10" w:date="2020-05-13T15:03:00Z">
              <w:r>
                <w:t>Th</w:t>
              </w:r>
            </w:ins>
            <w:ins w:id="248" w:author="QC-10" w:date="2020-05-13T15:59:00Z">
              <w:r w:rsidR="00005CC6">
                <w:t xml:space="preserve">is </w:t>
              </w:r>
            </w:ins>
            <w:ins w:id="249" w:author="QC-10" w:date="2020-05-13T15:03:00Z">
              <w:r>
                <w:t>“local-area” IAB-MT</w:t>
              </w:r>
            </w:ins>
            <w:ins w:id="250" w:author="QC-10" w:date="2020-05-13T15:59:00Z">
              <w:r w:rsidR="00005CC6">
                <w:t xml:space="preserve"> </w:t>
              </w:r>
            </w:ins>
            <w:ins w:id="251" w:author="QC-10" w:date="2020-05-13T15:04:00Z">
              <w:r>
                <w:t xml:space="preserve">should </w:t>
              </w:r>
            </w:ins>
            <w:ins w:id="252" w:author="QC-10" w:date="2020-05-13T15:59:00Z">
              <w:r w:rsidR="00005CC6">
                <w:t>certainly</w:t>
              </w:r>
            </w:ins>
            <w:ins w:id="253" w:author="QC-10" w:date="2020-05-13T15:05:00Z">
              <w:r>
                <w:t xml:space="preserve"> </w:t>
              </w:r>
            </w:ins>
            <w:ins w:id="254" w:author="QC-10" w:date="2020-05-13T15:04:00Z">
              <w:r>
                <w:t xml:space="preserve">support </w:t>
              </w:r>
            </w:ins>
            <w:ins w:id="255" w:author="QC-10" w:date="2020-05-13T15:05:00Z">
              <w:r>
                <w:t>this</w:t>
              </w:r>
            </w:ins>
            <w:ins w:id="256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257" w:author="QC-10" w:date="2020-05-13T15:07:00Z"/>
              </w:rPr>
            </w:pPr>
            <w:ins w:id="258" w:author="QC-10" w:date="2020-05-13T15:08:00Z">
              <w:r>
                <w:t xml:space="preserve">The mandatory features for </w:t>
              </w:r>
            </w:ins>
            <w:ins w:id="259" w:author="QC-10" w:date="2020-05-13T15:06:00Z">
              <w:r w:rsidR="00BC451F">
                <w:t xml:space="preserve">local </w:t>
              </w:r>
            </w:ins>
            <w:ins w:id="260" w:author="QC-10" w:date="2020-05-13T15:07:00Z">
              <w:r w:rsidR="00BC451F">
                <w:t xml:space="preserve">IAB-MTs </w:t>
              </w:r>
            </w:ins>
            <w:ins w:id="261" w:author="QC-10" w:date="2020-05-13T15:08:00Z">
              <w:r>
                <w:t xml:space="preserve">should </w:t>
              </w:r>
            </w:ins>
            <w:ins w:id="262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263" w:author="QC-10" w:date="2020-05-13T15:18:00Z"/>
              </w:rPr>
            </w:pPr>
            <w:ins w:id="264" w:author="QC-10" w:date="2020-05-13T15:18:00Z">
              <w:r>
                <w:t>For IAB-MTs operating in E</w:t>
              </w:r>
            </w:ins>
            <w:ins w:id="265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>
            <w:pPr>
              <w:pStyle w:val="TAL"/>
              <w:ind w:left="284"/>
              <w:rPr>
                <w:ins w:id="266" w:author="QC-10" w:date="2020-05-13T15:19:00Z"/>
                <w:rFonts w:ascii="Times New Roman" w:hAnsi="Times New Roman"/>
                <w:sz w:val="20"/>
                <w:rPrChange w:id="267" w:author="QC-10" w:date="2020-05-13T15:24:00Z">
                  <w:rPr>
                    <w:ins w:id="268" w:author="QC-10" w:date="2020-05-13T15:19:00Z"/>
                  </w:rPr>
                </w:rPrChange>
              </w:rPr>
              <w:pPrChange w:id="269" w:author="QC-10" w:date="2020-05-13T15:24:00Z">
                <w:pPr>
                  <w:pStyle w:val="TAL"/>
                </w:pPr>
              </w:pPrChange>
            </w:pPr>
            <w:ins w:id="270" w:author="QC-10" w:date="2020-05-13T15:17:00Z">
              <w:r w:rsidRPr="006606C1">
                <w:rPr>
                  <w:rFonts w:ascii="Times New Roman" w:hAnsi="Times New Roman"/>
                  <w:sz w:val="20"/>
                  <w:rPrChange w:id="271" w:author="QC-10" w:date="2020-05-13T15:24:00Z">
                    <w:rPr/>
                  </w:rPrChange>
                </w:rPr>
                <w:lastRenderedPageBreak/>
                <w:t>0</w:t>
              </w:r>
            </w:ins>
            <w:ins w:id="272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273" w:author="QC-10" w:date="2020-05-13T15:17:00Z">
              <w:r w:rsidRPr="006606C1">
                <w:rPr>
                  <w:rFonts w:ascii="Times New Roman" w:hAnsi="Times New Roman"/>
                  <w:sz w:val="20"/>
                  <w:rPrChange w:id="274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>
            <w:pPr>
              <w:pStyle w:val="TAL"/>
              <w:ind w:left="568"/>
              <w:rPr>
                <w:ins w:id="275" w:author="QC-10" w:date="2020-05-13T15:19:00Z"/>
                <w:rFonts w:ascii="Times New Roman" w:hAnsi="Times New Roman"/>
                <w:sz w:val="20"/>
                <w:rPrChange w:id="276" w:author="QC-10" w:date="2020-05-13T15:24:00Z">
                  <w:rPr>
                    <w:ins w:id="277" w:author="QC-10" w:date="2020-05-13T15:19:00Z"/>
                  </w:rPr>
                </w:rPrChange>
              </w:rPr>
              <w:pPrChange w:id="278" w:author="QC-10" w:date="2020-05-13T15:24:00Z">
                <w:pPr>
                  <w:pStyle w:val="TAL"/>
                </w:pPr>
              </w:pPrChange>
            </w:pPr>
            <w:ins w:id="279" w:author="QC-10" w:date="2020-05-13T15:19:00Z">
              <w:r w:rsidRPr="006606C1">
                <w:rPr>
                  <w:rFonts w:ascii="Times New Roman" w:hAnsi="Times New Roman"/>
                  <w:sz w:val="20"/>
                  <w:rPrChange w:id="280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>
            <w:pPr>
              <w:pStyle w:val="TAL"/>
              <w:ind w:left="568"/>
              <w:rPr>
                <w:ins w:id="281" w:author="QC-10" w:date="2020-05-13T15:19:00Z"/>
                <w:rFonts w:ascii="Times New Roman" w:hAnsi="Times New Roman"/>
                <w:sz w:val="20"/>
                <w:rPrChange w:id="282" w:author="QC-10" w:date="2020-05-13T15:24:00Z">
                  <w:rPr>
                    <w:ins w:id="283" w:author="QC-10" w:date="2020-05-13T15:19:00Z"/>
                  </w:rPr>
                </w:rPrChange>
              </w:rPr>
              <w:pPrChange w:id="284" w:author="QC-10" w:date="2020-05-13T15:24:00Z">
                <w:pPr>
                  <w:pStyle w:val="TAL"/>
                </w:pPr>
              </w:pPrChange>
            </w:pPr>
            <w:ins w:id="285" w:author="QC-10" w:date="2020-05-13T15:19:00Z">
              <w:r w:rsidRPr="006606C1">
                <w:rPr>
                  <w:rFonts w:ascii="Times New Roman" w:hAnsi="Times New Roman"/>
                  <w:sz w:val="20"/>
                  <w:rPrChange w:id="286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>
            <w:pPr>
              <w:ind w:left="568"/>
              <w:rPr>
                <w:ins w:id="287" w:author="QC-10" w:date="2020-05-13T15:17:00Z"/>
              </w:rPr>
              <w:pPrChange w:id="288" w:author="QC-10" w:date="2020-05-13T15:24:00Z">
                <w:pPr/>
              </w:pPrChange>
            </w:pPr>
            <w:ins w:id="289" w:author="QC-10" w:date="2020-05-13T15:19:00Z">
              <w:r w:rsidRPr="000E3724">
                <w:t>5) Failure handling (including both MN and SN)</w:t>
              </w:r>
            </w:ins>
            <w:ins w:id="290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291" w:author="QC-10" w:date="2020-05-13T15:20:00Z"/>
              </w:rPr>
            </w:pPr>
            <w:ins w:id="292" w:author="QC-10" w:date="2020-05-13T15:20:00Z">
              <w:r>
                <w:t>For IAB-MTs operating in SA:</w:t>
              </w:r>
            </w:ins>
          </w:p>
          <w:p w14:paraId="0C10906E" w14:textId="35A5BFB0" w:rsidR="00471E6F" w:rsidRDefault="006606C1">
            <w:pPr>
              <w:pStyle w:val="ListParagraph"/>
              <w:ind w:left="284"/>
              <w:rPr>
                <w:ins w:id="293" w:author="QC-10" w:date="2020-05-13T15:20:00Z"/>
              </w:rPr>
              <w:pPrChange w:id="294" w:author="QC-10" w:date="2020-05-13T15:24:00Z">
                <w:pPr>
                  <w:pStyle w:val="ListParagraph"/>
                  <w:ind w:left="0"/>
                </w:pPr>
              </w:pPrChange>
            </w:pPr>
            <w:ins w:id="295" w:author="QC-10" w:date="2020-05-13T15:20:00Z">
              <w:r>
                <w:t>0</w:t>
              </w:r>
            </w:ins>
            <w:ins w:id="296" w:author="QC-10" w:date="2020-05-13T15:24:00Z">
              <w:r>
                <w:t>-</w:t>
              </w:r>
            </w:ins>
            <w:ins w:id="297" w:author="QC-10" w:date="2020-05-13T15:20:00Z">
              <w:r>
                <w:t xml:space="preserve">7 </w:t>
              </w:r>
              <w:r w:rsidRPr="000E3724">
                <w:t>PCell operation</w:t>
              </w:r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ListParagraph"/>
              <w:ind w:left="0"/>
              <w:rPr>
                <w:ins w:id="298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ListParagraph"/>
              <w:ind w:left="0"/>
              <w:rPr>
                <w:ins w:id="299" w:author="QC-10" w:date="2020-05-13T15:20:00Z"/>
              </w:rPr>
            </w:pPr>
            <w:ins w:id="300" w:author="QC-10" w:date="2020-05-13T15:59:00Z">
              <w:r>
                <w:t>Fur</w:t>
              </w:r>
            </w:ins>
            <w:ins w:id="301" w:author="QC-10" w:date="2020-05-13T16:00:00Z">
              <w:r>
                <w:t>ther:</w:t>
              </w:r>
            </w:ins>
          </w:p>
          <w:p w14:paraId="55DDC1F0" w14:textId="6CD17DC5" w:rsidR="0029438A" w:rsidRDefault="0029438A">
            <w:pPr>
              <w:ind w:left="284"/>
              <w:rPr>
                <w:ins w:id="302" w:author="QC-10" w:date="2020-05-13T15:12:00Z"/>
              </w:rPr>
              <w:pPrChange w:id="303" w:author="QC-10" w:date="2020-05-13T15:24:00Z">
                <w:pPr/>
              </w:pPrChange>
            </w:pPr>
            <w:ins w:id="304" w:author="QC-10" w:date="2020-05-13T15:08:00Z">
              <w:r>
                <w:t>4</w:t>
              </w:r>
            </w:ins>
            <w:ins w:id="305" w:author="QC-10" w:date="2020-05-13T15:24:00Z">
              <w:r w:rsidR="006606C1">
                <w:t>-</w:t>
              </w:r>
            </w:ins>
            <w:ins w:id="306" w:author="QC-10" w:date="2020-05-13T15:08:00Z">
              <w:r>
                <w:t>1 Intra-NR measurements and reports</w:t>
              </w:r>
            </w:ins>
            <w:ins w:id="307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308" w:author="QC-10" w:date="2020-05-13T15:24:00Z">
              <w:r w:rsidR="006606C1">
                <w:t>-</w:t>
              </w:r>
            </w:ins>
            <w:ins w:id="309" w:author="QC-10" w:date="2020-05-13T15:10:00Z">
              <w:r w:rsidR="00471E6F">
                <w:t xml:space="preserve">2 Inter-NR measurements and reports </w:t>
              </w:r>
            </w:ins>
            <w:ins w:id="310" w:author="QC-10" w:date="2020-05-13T15:11:00Z">
              <w:r w:rsidR="00471E6F">
                <w:t xml:space="preserve">while in LTE connected </w:t>
              </w:r>
            </w:ins>
            <w:ins w:id="311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>
            <w:pPr>
              <w:spacing w:after="0"/>
              <w:ind w:left="288"/>
              <w:rPr>
                <w:ins w:id="312" w:author="QC-10" w:date="2020-05-13T15:24:00Z"/>
              </w:rPr>
              <w:pPrChange w:id="313" w:author="QC-10" w:date="2020-05-13T15:25:00Z">
                <w:pPr>
                  <w:ind w:left="284"/>
                </w:pPr>
              </w:pPrChange>
            </w:pPr>
            <w:ins w:id="314" w:author="QC-10" w:date="2020-05-13T15:12:00Z">
              <w:r>
                <w:t>7</w:t>
              </w:r>
            </w:ins>
            <w:ins w:id="315" w:author="QC-10" w:date="2020-05-13T15:24:00Z">
              <w:r w:rsidR="006606C1">
                <w:t>-</w:t>
              </w:r>
            </w:ins>
            <w:ins w:id="316" w:author="QC-10" w:date="2020-05-13T15:12:00Z">
              <w:r>
                <w:t>1 Handover</w:t>
              </w:r>
            </w:ins>
            <w:ins w:id="317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>
            <w:pPr>
              <w:ind w:left="568"/>
              <w:pPrChange w:id="318" w:author="QC-10" w:date="2020-05-13T15:25:00Z">
                <w:pPr/>
              </w:pPrChange>
            </w:pPr>
            <w:ins w:id="319" w:author="QC-10" w:date="2020-05-13T15:13:00Z">
              <w:r>
                <w:t>1) Intra frequency handover</w:t>
              </w:r>
            </w:ins>
          </w:p>
        </w:tc>
      </w:tr>
      <w:tr w:rsidR="001B7373" w14:paraId="75EC2E8E" w14:textId="77777777" w:rsidTr="001B0C24">
        <w:trPr>
          <w:ins w:id="320" w:author="Huawei" w:date="2020-05-15T14:24:00Z"/>
        </w:trPr>
        <w:tc>
          <w:tcPr>
            <w:tcW w:w="2405" w:type="dxa"/>
          </w:tcPr>
          <w:p w14:paraId="75CB3122" w14:textId="77777777" w:rsidR="001B7373" w:rsidRDefault="001B7373" w:rsidP="001B0C24">
            <w:pPr>
              <w:rPr>
                <w:ins w:id="321" w:author="Huawei" w:date="2020-05-15T14:24:00Z"/>
                <w:lang w:eastAsia="zh-CN"/>
              </w:rPr>
            </w:pPr>
            <w:ins w:id="322" w:author="Huawei" w:date="2020-05-15T14:24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0F28D18D" w14:textId="3FBE5450" w:rsidR="001B7373" w:rsidRDefault="001B7373" w:rsidP="001B0C24">
            <w:pPr>
              <w:rPr>
                <w:ins w:id="323" w:author="Huawei" w:date="2020-05-15T14:24:00Z"/>
                <w:lang w:eastAsia="zh-CN"/>
              </w:rPr>
            </w:pPr>
            <w:ins w:id="324" w:author="Huawei" w:date="2020-05-15T14:24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5383" w:type="dxa"/>
          </w:tcPr>
          <w:p w14:paraId="5CC5E501" w14:textId="77777777" w:rsidR="00096E62" w:rsidRDefault="001B7373" w:rsidP="001B7373">
            <w:pPr>
              <w:rPr>
                <w:ins w:id="325" w:author="Huawei" w:date="2020-05-15T14:28:00Z"/>
                <w:lang w:eastAsia="zh-CN"/>
              </w:rPr>
            </w:pPr>
            <w:ins w:id="326" w:author="Huawei" w:date="2020-05-15T14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minimum set </w:t>
              </w:r>
            </w:ins>
            <w:ins w:id="327" w:author="Huawei" w:date="2020-05-15T14:25:00Z">
              <w:r>
                <w:rPr>
                  <w:lang w:eastAsia="zh-CN"/>
                </w:rPr>
                <w:t>defined for wide area IAB can ensure any type of IAB node</w:t>
              </w:r>
            </w:ins>
            <w:ins w:id="328" w:author="Huawei" w:date="2020-05-15T14:26:00Z">
              <w:r>
                <w:rPr>
                  <w:lang w:eastAsia="zh-CN"/>
                </w:rPr>
                <w:t>s</w:t>
              </w:r>
            </w:ins>
            <w:ins w:id="329" w:author="Huawei" w:date="2020-05-15T14:25:00Z">
              <w:r>
                <w:rPr>
                  <w:lang w:eastAsia="zh-CN"/>
                </w:rPr>
                <w:t xml:space="preserve"> to access the network and OAM. </w:t>
              </w:r>
            </w:ins>
          </w:p>
          <w:p w14:paraId="2BFBCCCA" w14:textId="3F74619C" w:rsidR="001B7373" w:rsidRDefault="001B7373" w:rsidP="00096E62">
            <w:pPr>
              <w:rPr>
                <w:ins w:id="330" w:author="Huawei" w:date="2020-05-15T14:24:00Z"/>
                <w:lang w:eastAsia="zh-CN"/>
              </w:rPr>
            </w:pPr>
            <w:ins w:id="331" w:author="Huawei" w:date="2020-05-15T14:26:00Z">
              <w:r>
                <w:rPr>
                  <w:lang w:eastAsia="zh-CN"/>
                </w:rPr>
                <w:t>In case the local Area IAB nodes are deployed in a</w:t>
              </w:r>
            </w:ins>
            <w:ins w:id="332" w:author="Huawei" w:date="2020-05-15T14:28:00Z">
              <w:r w:rsidR="00096E62">
                <w:rPr>
                  <w:lang w:eastAsia="zh-CN"/>
                </w:rPr>
                <w:t>n</w:t>
              </w:r>
            </w:ins>
            <w:ins w:id="333" w:author="Huawei" w:date="2020-05-15T14:26:00Z">
              <w:r>
                <w:rPr>
                  <w:lang w:eastAsia="zh-CN"/>
                </w:rPr>
                <w:t xml:space="preserve"> unplanned way, i.e. without negotiation between vendors and operators beforehand, </w:t>
              </w:r>
              <w:r w:rsidR="00096E62">
                <w:rPr>
                  <w:lang w:eastAsia="zh-CN"/>
                </w:rPr>
                <w:t>capability signalling reporting from IAB-MTs to the network</w:t>
              </w:r>
            </w:ins>
            <w:ins w:id="334" w:author="Huawei" w:date="2020-05-15T14:27:00Z">
              <w:r w:rsidR="00096E62">
                <w:rPr>
                  <w:lang w:eastAsia="zh-CN"/>
                </w:rPr>
                <w:t xml:space="preserve"> can be supported, so that the donor-CU can decide </w:t>
              </w:r>
            </w:ins>
            <w:ins w:id="335" w:author="Huawei" w:date="2020-05-15T14:28:00Z">
              <w:r w:rsidR="00096E62">
                <w:rPr>
                  <w:lang w:eastAsia="zh-CN"/>
                </w:rPr>
                <w:t xml:space="preserve">how to handle this IAB node based on its capabilities. </w:t>
              </w:r>
            </w:ins>
            <w:ins w:id="336" w:author="Huawei" w:date="2020-05-15T14:29:00Z">
              <w:r w:rsidR="00096E62">
                <w:rPr>
                  <w:lang w:eastAsia="zh-CN"/>
                </w:rPr>
                <w:t>For example, if IAB-MT does not support FR2, the donor-CU should not configure FR2 carriers to the IAB-MT.</w:t>
              </w:r>
            </w:ins>
            <w:ins w:id="337" w:author="Huawei" w:date="2020-05-15T14:33:00Z">
              <w:r w:rsidR="00096E62">
                <w:rPr>
                  <w:lang w:eastAsia="zh-CN"/>
                </w:rPr>
                <w:t xml:space="preserve"> The donor-CU does not need to configure measurement and perform handover if the IAB</w:t>
              </w:r>
            </w:ins>
            <w:ins w:id="338" w:author="Huawei" w:date="2020-05-15T14:37:00Z">
              <w:r w:rsidR="00096E62">
                <w:rPr>
                  <w:lang w:eastAsia="zh-CN"/>
                </w:rPr>
                <w:t xml:space="preserve">-MT </w:t>
              </w:r>
            </w:ins>
            <w:ins w:id="339" w:author="Huawei" w:date="2020-05-15T14:33:00Z">
              <w:r w:rsidR="00096E62">
                <w:rPr>
                  <w:lang w:eastAsia="zh-CN"/>
                </w:rPr>
                <w:t>does</w:t>
              </w:r>
            </w:ins>
            <w:ins w:id="340" w:author="Huawei" w:date="2020-05-15T14:34:00Z">
              <w:r w:rsidR="00096E62">
                <w:rPr>
                  <w:lang w:eastAsia="zh-CN"/>
                </w:rPr>
                <w:t>n’t support</w:t>
              </w:r>
            </w:ins>
            <w:ins w:id="341" w:author="Huawei" w:date="2020-05-15T14:35:00Z">
              <w:r w:rsidR="00096E62">
                <w:rPr>
                  <w:lang w:eastAsia="zh-CN"/>
                </w:rPr>
                <w:t xml:space="preserve"> them</w:t>
              </w:r>
            </w:ins>
            <w:ins w:id="342" w:author="Huawei" w:date="2020-05-15T14:34:00Z">
              <w:r w:rsidR="00096E62">
                <w:rPr>
                  <w:lang w:eastAsia="zh-CN"/>
                </w:rPr>
                <w:t xml:space="preserve">, if the local area IAB node is </w:t>
              </w:r>
            </w:ins>
            <w:ins w:id="343" w:author="Huawei" w:date="2020-05-15T14:35:00Z">
              <w:r w:rsidR="00096E62">
                <w:rPr>
                  <w:lang w:eastAsia="zh-CN"/>
                </w:rPr>
                <w:t>supposed</w:t>
              </w:r>
            </w:ins>
            <w:ins w:id="344" w:author="Huawei" w:date="2020-05-15T14:34:00Z">
              <w:r w:rsidR="00096E62">
                <w:rPr>
                  <w:lang w:eastAsia="zh-CN"/>
                </w:rPr>
                <w:t xml:space="preserve"> to be deployed in a fixed position.</w:t>
              </w:r>
            </w:ins>
          </w:p>
        </w:tc>
      </w:tr>
      <w:tr w:rsidR="00585026" w14:paraId="5E159D8D" w14:textId="77777777" w:rsidTr="00585026">
        <w:trPr>
          <w:ins w:id="345" w:author="Ericsson (Mats)" w:date="2020-05-18T09:32:00Z"/>
        </w:trPr>
        <w:tc>
          <w:tcPr>
            <w:tcW w:w="2405" w:type="dxa"/>
          </w:tcPr>
          <w:p w14:paraId="4B50C638" w14:textId="77777777" w:rsidR="00585026" w:rsidRDefault="00585026" w:rsidP="00FC03F7">
            <w:pPr>
              <w:rPr>
                <w:ins w:id="346" w:author="Ericsson (Mats)" w:date="2020-05-18T09:32:00Z"/>
              </w:rPr>
            </w:pPr>
            <w:ins w:id="347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74D120F1" w14:textId="77777777" w:rsidR="00585026" w:rsidRDefault="00585026" w:rsidP="00FC03F7">
            <w:pPr>
              <w:rPr>
                <w:ins w:id="348" w:author="Ericsson (Mats)" w:date="2020-05-18T09:32:00Z"/>
              </w:rPr>
            </w:pPr>
            <w:ins w:id="349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15E9AC26" w14:textId="77777777" w:rsidR="00585026" w:rsidRDefault="00585026" w:rsidP="00FC03F7">
            <w:pPr>
              <w:rPr>
                <w:ins w:id="350" w:author="Ericsson (Mats)" w:date="2020-05-18T09:32:00Z"/>
              </w:rPr>
            </w:pPr>
            <w:ins w:id="351" w:author="Ericsson (Mats)" w:date="2020-05-18T09:32:00Z">
              <w:r>
                <w:t>If the local area IAB-MTs can be deployed without operator control, they need additional features like mobility, measurements. See below for SA operation.</w:t>
              </w:r>
            </w:ins>
          </w:p>
          <w:p w14:paraId="407DE52D" w14:textId="77777777" w:rsidR="00585026" w:rsidRDefault="00585026" w:rsidP="00FC03F7">
            <w:pPr>
              <w:rPr>
                <w:ins w:id="352" w:author="Ericsson (Mats)" w:date="2020-05-18T09:32:00Z"/>
              </w:rPr>
            </w:pPr>
            <w:ins w:id="353" w:author="Ericsson (Mats)" w:date="2020-05-18T09:32:00Z">
              <w:r>
                <w:t>0-3 DRB operation</w:t>
              </w:r>
            </w:ins>
          </w:p>
          <w:p w14:paraId="38CDD21B" w14:textId="77777777" w:rsidR="00585026" w:rsidRDefault="00585026" w:rsidP="00FC03F7">
            <w:pPr>
              <w:rPr>
                <w:ins w:id="354" w:author="Ericsson (Mats)" w:date="2020-05-18T09:32:00Z"/>
              </w:rPr>
            </w:pPr>
            <w:ins w:id="355" w:author="Ericsson (Mats)" w:date="2020-05-18T09:32:00Z">
              <w:r>
                <w:t>0-7 PCell operation on FR2</w:t>
              </w:r>
            </w:ins>
          </w:p>
          <w:p w14:paraId="4B0218B8" w14:textId="77777777" w:rsidR="00585026" w:rsidRDefault="00585026" w:rsidP="00FC03F7">
            <w:pPr>
              <w:rPr>
                <w:ins w:id="356" w:author="Ericsson (Mats)" w:date="2020-05-18T09:32:00Z"/>
              </w:rPr>
            </w:pPr>
            <w:ins w:id="357" w:author="Ericsson (Mats)" w:date="2020-05-18T09:32:00Z">
              <w:r>
                <w:t>1-5 PDCP operation with short SN</w:t>
              </w:r>
            </w:ins>
          </w:p>
          <w:p w14:paraId="2A7B2C8D" w14:textId="77777777" w:rsidR="00585026" w:rsidRDefault="00585026" w:rsidP="00FC03F7">
            <w:pPr>
              <w:rPr>
                <w:ins w:id="358" w:author="Ericsson (Mats)" w:date="2020-05-18T09:32:00Z"/>
              </w:rPr>
            </w:pPr>
            <w:ins w:id="359" w:author="Ericsson (Mats)" w:date="2020-05-18T09:32:00Z">
              <w:r>
                <w:t>2-1, 2-2, 2-3 all relating to RLC operation</w:t>
              </w:r>
            </w:ins>
          </w:p>
          <w:p w14:paraId="5268F1AB" w14:textId="77777777" w:rsidR="00585026" w:rsidRDefault="00585026" w:rsidP="00FC03F7">
            <w:pPr>
              <w:rPr>
                <w:ins w:id="360" w:author="Ericsson (Mats)" w:date="2020-05-18T09:32:00Z"/>
              </w:rPr>
            </w:pPr>
            <w:ins w:id="361" w:author="Ericsson (Mats)" w:date="2020-05-18T09:32:00Z">
              <w:r>
                <w:t>4-1 Intra-NR measurements and reports</w:t>
              </w:r>
            </w:ins>
          </w:p>
          <w:p w14:paraId="1F0BFBCC" w14:textId="77777777" w:rsidR="00585026" w:rsidRDefault="00585026" w:rsidP="00FC03F7">
            <w:pPr>
              <w:rPr>
                <w:ins w:id="362" w:author="Ericsson (Mats)" w:date="2020-05-18T09:32:00Z"/>
              </w:rPr>
            </w:pPr>
            <w:ins w:id="363" w:author="Ericsson (Mats)" w:date="2020-05-18T09:32:00Z">
              <w:r>
                <w:t>7-1 Handover, components 1), 2), 3), and 6)</w:t>
              </w:r>
            </w:ins>
          </w:p>
          <w:p w14:paraId="29C7904F" w14:textId="77777777" w:rsidR="00585026" w:rsidRDefault="00585026" w:rsidP="00FC03F7">
            <w:pPr>
              <w:rPr>
                <w:ins w:id="364" w:author="Ericsson (Mats)" w:date="2020-05-18T09:32:00Z"/>
              </w:rPr>
            </w:pPr>
            <w:ins w:id="365" w:author="Ericsson (Mats)" w:date="2020-05-18T09:32:00Z">
              <w:r>
                <w:t>8-1 On-demand SI</w:t>
              </w:r>
            </w:ins>
          </w:p>
          <w:p w14:paraId="67F80050" w14:textId="77777777" w:rsidR="00585026" w:rsidRDefault="00585026" w:rsidP="00FC03F7">
            <w:pPr>
              <w:rPr>
                <w:ins w:id="366" w:author="Ericsson (Mats)" w:date="2020-05-18T09:32:00Z"/>
              </w:rPr>
            </w:pPr>
            <w:ins w:id="367" w:author="Ericsson (Mats)" w:date="2020-05-18T09:32:00Z">
              <w:r>
                <w:t>Additionally, we think that access stratum indicator is essential to support.</w:t>
              </w:r>
            </w:ins>
          </w:p>
          <w:p w14:paraId="3030E032" w14:textId="77777777" w:rsidR="00585026" w:rsidRDefault="00585026" w:rsidP="00FC03F7">
            <w:pPr>
              <w:rPr>
                <w:ins w:id="368" w:author="Ericsson (Mats)" w:date="2020-05-18T09:32:00Z"/>
              </w:rPr>
            </w:pPr>
            <w:ins w:id="369" w:author="Ericsson (Mats)" w:date="2020-05-18T09:32:00Z">
              <w:r>
                <w:t>For operation in EN-DC additional features may apply.</w:t>
              </w:r>
            </w:ins>
          </w:p>
        </w:tc>
      </w:tr>
      <w:tr w:rsidR="00B24D3F" w14:paraId="1CC37F03" w14:textId="77777777" w:rsidTr="00585026">
        <w:trPr>
          <w:ins w:id="370" w:author="KDDI" w:date="2020-05-18T20:36:00Z"/>
        </w:trPr>
        <w:tc>
          <w:tcPr>
            <w:tcW w:w="2405" w:type="dxa"/>
          </w:tcPr>
          <w:p w14:paraId="046FD479" w14:textId="784EF6B1" w:rsidR="00B24D3F" w:rsidRDefault="00B24D3F" w:rsidP="00B24D3F">
            <w:pPr>
              <w:rPr>
                <w:ins w:id="371" w:author="KDDI" w:date="2020-05-18T20:36:00Z"/>
              </w:rPr>
            </w:pPr>
            <w:ins w:id="372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136D8C2" w14:textId="085AE46F" w:rsidR="00B24D3F" w:rsidRDefault="00B24D3F" w:rsidP="00B24D3F">
            <w:pPr>
              <w:rPr>
                <w:ins w:id="373" w:author="KDDI" w:date="2020-05-18T20:36:00Z"/>
              </w:rPr>
            </w:pPr>
            <w:ins w:id="374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40266A29" w14:textId="21FA1AD1" w:rsidR="00B24D3F" w:rsidRDefault="00B24D3F" w:rsidP="00B24D3F">
            <w:pPr>
              <w:rPr>
                <w:ins w:id="375" w:author="KDDI" w:date="2020-05-18T20:36:00Z"/>
              </w:rPr>
            </w:pPr>
            <w:ins w:id="376" w:author="KDDI" w:date="2020-05-18T20:3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agree with Qualcomm, plus we want to make 4-5 ANR mandatory also.</w:t>
              </w:r>
            </w:ins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lastRenderedPageBreak/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377" w:author="QC-10" w:date="2020-05-13T15:27:00Z">
              <w:r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378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379" w:author="QC-10" w:date="2020-05-13T15:38:00Z"/>
              </w:rPr>
            </w:pPr>
            <w:ins w:id="380" w:author="QC-10" w:date="2020-05-13T15:35:00Z">
              <w:r>
                <w:t xml:space="preserve">The </w:t>
              </w:r>
            </w:ins>
            <w:ins w:id="381" w:author="QC-10" w:date="2020-05-13T15:36:00Z">
              <w:r>
                <w:t xml:space="preserve">WID </w:t>
              </w:r>
            </w:ins>
            <w:ins w:id="382" w:author="QC-10" w:date="2020-05-13T15:41:00Z">
              <w:r w:rsidR="00A92F4D">
                <w:t xml:space="preserve">claims that </w:t>
              </w:r>
            </w:ins>
            <w:ins w:id="383" w:author="QC-10" w:date="2020-05-13T15:36:00Z">
              <w:r>
                <w:t xml:space="preserve">IAB </w:t>
              </w:r>
            </w:ins>
            <w:ins w:id="384" w:author="QC-10" w:date="2020-05-13T15:41:00Z">
              <w:r w:rsidR="00A92F4D">
                <w:t>allows</w:t>
              </w:r>
            </w:ins>
            <w:ins w:id="385" w:author="QC-10" w:date="2020-05-13T15:36:00Z">
              <w:r>
                <w:t xml:space="preserve"> “..</w:t>
              </w:r>
            </w:ins>
            <w:ins w:id="386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387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388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389" w:author="QC-10" w:date="2020-05-13T15:36:00Z">
              <w:r>
                <w:t>”</w:t>
              </w:r>
            </w:ins>
            <w:ins w:id="390" w:author="QC-10" w:date="2020-05-13T15:35:00Z">
              <w:r>
                <w:t>.</w:t>
              </w:r>
            </w:ins>
            <w:ins w:id="391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392" w:author="QC-10" w:date="2020-05-13T15:38:00Z"/>
              </w:rPr>
            </w:pPr>
            <w:ins w:id="393" w:author="QC-10" w:date="2020-05-13T16:02:00Z">
              <w:r>
                <w:t xml:space="preserve">The </w:t>
              </w:r>
            </w:ins>
            <w:ins w:id="394" w:author="QC-10" w:date="2020-05-13T16:05:00Z">
              <w:r w:rsidR="00B27B74">
                <w:t xml:space="preserve">high </w:t>
              </w:r>
            </w:ins>
            <w:ins w:id="395" w:author="QC-10" w:date="2020-05-13T16:04:00Z">
              <w:r>
                <w:t>density of nodes</w:t>
              </w:r>
            </w:ins>
            <w:ins w:id="396" w:author="QC-10" w:date="2020-05-13T16:02:00Z">
              <w:r>
                <w:t xml:space="preserve"> implies </w:t>
              </w:r>
            </w:ins>
            <w:ins w:id="397" w:author="QC-10" w:date="2020-05-13T16:05:00Z">
              <w:r w:rsidR="00B27B74">
                <w:t>that IAB-nodes are “</w:t>
              </w:r>
            </w:ins>
            <w:ins w:id="398" w:author="QC-10" w:date="2020-05-13T16:02:00Z">
              <w:r>
                <w:t>local-area</w:t>
              </w:r>
            </w:ins>
            <w:ins w:id="399" w:author="QC-10" w:date="2020-05-13T16:05:00Z">
              <w:r w:rsidR="00B27B74">
                <w:t>”</w:t>
              </w:r>
            </w:ins>
            <w:ins w:id="400" w:author="QC-10" w:date="2020-05-13T16:02:00Z">
              <w:r>
                <w:t xml:space="preserve"> rather than </w:t>
              </w:r>
            </w:ins>
            <w:ins w:id="401" w:author="QC-10" w:date="2020-05-13T16:05:00Z">
              <w:r w:rsidR="00B27B74">
                <w:t>“</w:t>
              </w:r>
            </w:ins>
            <w:ins w:id="402" w:author="QC-10" w:date="2020-05-13T16:02:00Z">
              <w:r>
                <w:t>wide-area</w:t>
              </w:r>
            </w:ins>
            <w:ins w:id="403" w:author="QC-10" w:date="2020-05-13T16:05:00Z">
              <w:r w:rsidR="00B27B74">
                <w:t>”</w:t>
              </w:r>
            </w:ins>
            <w:ins w:id="404" w:author="QC-10" w:date="2020-05-13T16:02:00Z">
              <w:r>
                <w:t xml:space="preserve">. </w:t>
              </w:r>
            </w:ins>
            <w:ins w:id="405" w:author="QC-10" w:date="2020-05-13T16:03:00Z">
              <w:r>
                <w:t>For a dense network, c</w:t>
              </w:r>
            </w:ins>
            <w:ins w:id="406" w:author="QC-10" w:date="2020-05-13T15:42:00Z">
              <w:r w:rsidR="00A92F4D">
                <w:t xml:space="preserve">apability signalling </w:t>
              </w:r>
            </w:ins>
            <w:ins w:id="407" w:author="QC-10" w:date="2020-05-13T16:03:00Z">
              <w:r>
                <w:t xml:space="preserve">can help easing </w:t>
              </w:r>
            </w:ins>
            <w:ins w:id="408" w:author="QC-10" w:date="2020-05-13T15:42:00Z">
              <w:r w:rsidR="00A92F4D">
                <w:t>deploymen</w:t>
              </w:r>
            </w:ins>
            <w:ins w:id="409" w:author="QC-10" w:date="2020-05-13T16:03:00Z">
              <w:r>
                <w:t>t and should therefore be supported</w:t>
              </w:r>
            </w:ins>
            <w:ins w:id="410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  <w:tr w:rsidR="00096E62" w14:paraId="1A8F0639" w14:textId="77777777" w:rsidTr="001B0C24">
        <w:trPr>
          <w:ins w:id="411" w:author="Huawei" w:date="2020-05-15T14:30:00Z"/>
        </w:trPr>
        <w:tc>
          <w:tcPr>
            <w:tcW w:w="2405" w:type="dxa"/>
          </w:tcPr>
          <w:p w14:paraId="639B53EB" w14:textId="77777777" w:rsidR="00096E62" w:rsidRDefault="00096E62" w:rsidP="001B0C24">
            <w:pPr>
              <w:rPr>
                <w:ins w:id="412" w:author="Huawei" w:date="2020-05-15T14:30:00Z"/>
                <w:lang w:eastAsia="zh-CN"/>
              </w:rPr>
            </w:pPr>
            <w:ins w:id="413" w:author="Huawei" w:date="2020-05-15T14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58EF4D7D" w14:textId="000A8536" w:rsidR="00096E62" w:rsidRDefault="00096E62" w:rsidP="001B0C24">
            <w:pPr>
              <w:rPr>
                <w:ins w:id="414" w:author="Huawei" w:date="2020-05-15T14:30:00Z"/>
                <w:lang w:eastAsia="zh-CN"/>
              </w:rPr>
            </w:pPr>
            <w:ins w:id="415" w:author="Huawei" w:date="2020-05-15T14:31:00Z">
              <w:r>
                <w:rPr>
                  <w:lang w:eastAsia="zh-CN"/>
                </w:rPr>
                <w:t>Maybe yes</w:t>
              </w:r>
            </w:ins>
          </w:p>
        </w:tc>
        <w:tc>
          <w:tcPr>
            <w:tcW w:w="5383" w:type="dxa"/>
          </w:tcPr>
          <w:p w14:paraId="6F7C9C8F" w14:textId="2EA521FA" w:rsidR="00096E62" w:rsidRDefault="00096E62" w:rsidP="001B0C24">
            <w:pPr>
              <w:rPr>
                <w:ins w:id="416" w:author="Huawei" w:date="2020-05-15T14:30:00Z"/>
                <w:lang w:eastAsia="zh-CN"/>
              </w:rPr>
            </w:pPr>
            <w:ins w:id="417" w:author="Huawei" w:date="2020-05-15T14:3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there is a need to deploy the local Area IAB nodes in a</w:t>
              </w:r>
            </w:ins>
            <w:ins w:id="418" w:author="Huawei" w:date="2020-05-15T14:31:00Z">
              <w:r>
                <w:rPr>
                  <w:lang w:eastAsia="zh-CN"/>
                </w:rPr>
                <w:t>n</w:t>
              </w:r>
            </w:ins>
            <w:ins w:id="419" w:author="Huawei" w:date="2020-05-15T14:30:00Z">
              <w:r>
                <w:rPr>
                  <w:lang w:eastAsia="zh-CN"/>
                </w:rPr>
                <w:t xml:space="preserve"> unplanned way, i.e. without negotiation between vendors and operators beforehand, it is fine to support capability signalling reporting from IAB-MTs to the network.</w:t>
              </w:r>
            </w:ins>
          </w:p>
        </w:tc>
      </w:tr>
      <w:tr w:rsidR="00585026" w14:paraId="6C9A7966" w14:textId="77777777" w:rsidTr="00FC03F7">
        <w:trPr>
          <w:ins w:id="420" w:author="Ericsson (Mats)" w:date="2020-05-18T09:33:00Z"/>
        </w:trPr>
        <w:tc>
          <w:tcPr>
            <w:tcW w:w="2405" w:type="dxa"/>
          </w:tcPr>
          <w:p w14:paraId="1168D801" w14:textId="77777777" w:rsidR="00585026" w:rsidRDefault="00585026" w:rsidP="00FC03F7">
            <w:pPr>
              <w:rPr>
                <w:ins w:id="421" w:author="Ericsson (Mats)" w:date="2020-05-18T09:33:00Z"/>
              </w:rPr>
            </w:pPr>
            <w:ins w:id="422" w:author="Ericsson (Mats)" w:date="2020-05-18T09:33:00Z">
              <w:r>
                <w:t>Ericsson</w:t>
              </w:r>
            </w:ins>
          </w:p>
        </w:tc>
        <w:tc>
          <w:tcPr>
            <w:tcW w:w="1843" w:type="dxa"/>
          </w:tcPr>
          <w:p w14:paraId="7E334F4A" w14:textId="77777777" w:rsidR="00585026" w:rsidRDefault="00585026" w:rsidP="00FC03F7">
            <w:pPr>
              <w:rPr>
                <w:ins w:id="423" w:author="Ericsson (Mats)" w:date="2020-05-18T09:33:00Z"/>
              </w:rPr>
            </w:pPr>
            <w:ins w:id="424" w:author="Ericsson (Mats)" w:date="2020-05-18T09:33:00Z">
              <w:r>
                <w:t>Yes</w:t>
              </w:r>
            </w:ins>
          </w:p>
        </w:tc>
        <w:tc>
          <w:tcPr>
            <w:tcW w:w="5383" w:type="dxa"/>
          </w:tcPr>
          <w:p w14:paraId="1175BB2D" w14:textId="593B86A0" w:rsidR="00585026" w:rsidRDefault="00585026" w:rsidP="00FC03F7">
            <w:pPr>
              <w:rPr>
                <w:ins w:id="425" w:author="Ericsson (Mats)" w:date="2020-05-18T09:33:00Z"/>
              </w:rPr>
            </w:pPr>
            <w:ins w:id="426" w:author="Ericsson (Mats)" w:date="2020-05-18T09:33:00Z">
              <w:r>
                <w:t>The wide-area IAB node is considered a network node and as such does not need any support for standardized capability signalling. The local-area IAB node is designed for unplanned deployment and therefore needs to be more flexible and support standardized capability signalling, such as UE capability signalling.</w:t>
              </w:r>
            </w:ins>
          </w:p>
        </w:tc>
      </w:tr>
      <w:tr w:rsidR="00B24D3F" w14:paraId="32B4F803" w14:textId="77777777" w:rsidTr="00521F0A">
        <w:trPr>
          <w:ins w:id="427" w:author="Huawei" w:date="2020-05-15T14:30:00Z"/>
        </w:trPr>
        <w:tc>
          <w:tcPr>
            <w:tcW w:w="2405" w:type="dxa"/>
          </w:tcPr>
          <w:p w14:paraId="68544197" w14:textId="14BEBA81" w:rsidR="00B24D3F" w:rsidRPr="00096E62" w:rsidRDefault="00B24D3F" w:rsidP="00B24D3F">
            <w:pPr>
              <w:rPr>
                <w:ins w:id="428" w:author="Huawei" w:date="2020-05-15T14:30:00Z"/>
              </w:rPr>
            </w:pPr>
            <w:ins w:id="429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03651E4B" w14:textId="7405B5FC" w:rsidR="00B24D3F" w:rsidRDefault="00B24D3F" w:rsidP="00B24D3F">
            <w:pPr>
              <w:rPr>
                <w:ins w:id="430" w:author="Huawei" w:date="2020-05-15T14:30:00Z"/>
              </w:rPr>
            </w:pPr>
            <w:ins w:id="431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5947CDF4" w14:textId="1A237D8F" w:rsidR="00B24D3F" w:rsidRDefault="00B24D3F" w:rsidP="00B24D3F">
            <w:pPr>
              <w:rPr>
                <w:ins w:id="432" w:author="Huawei" w:date="2020-05-15T14:30:00Z"/>
              </w:rPr>
            </w:pPr>
            <w:ins w:id="433" w:author="KDDI" w:date="2020-05-18T20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gree with Qualcomm</w:t>
              </w:r>
            </w:ins>
          </w:p>
        </w:tc>
      </w:tr>
    </w:tbl>
    <w:p w14:paraId="7908836F" w14:textId="1D9A993E" w:rsidR="00180E9D" w:rsidRDefault="00180E9D" w:rsidP="00180E9D">
      <w:pPr>
        <w:pStyle w:val="Heading1"/>
      </w:pPr>
      <w:r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434" w:author="QC-10" w:date="2020-05-13T15:43:00Z">
              <w:r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435" w:author="QC-10" w:date="2020-05-13T15:49:00Z">
              <w:r>
                <w:t>The introduction of c</w:t>
              </w:r>
            </w:ins>
            <w:ins w:id="436" w:author="QC-10" w:date="2020-05-13T15:43:00Z">
              <w:r w:rsidR="00B90645">
                <w:t>apability signalling for RAN nodes is certainly a novelty</w:t>
              </w:r>
            </w:ins>
            <w:ins w:id="437" w:author="QC-10" w:date="2020-05-13T15:44:00Z">
              <w:r w:rsidR="00B90645">
                <w:t>.</w:t>
              </w:r>
            </w:ins>
            <w:ins w:id="438" w:author="QC-10" w:date="2020-05-13T15:48:00Z">
              <w:r w:rsidR="00A91671">
                <w:t xml:space="preserve"> </w:t>
              </w:r>
            </w:ins>
            <w:ins w:id="439" w:author="QC-10" w:date="2020-05-13T15:49:00Z">
              <w:r>
                <w:t>We need to recognize that it</w:t>
              </w:r>
            </w:ins>
            <w:ins w:id="440" w:author="QC-10" w:date="2020-05-13T15:50:00Z">
              <w:r>
                <w:t xml:space="preserve"> helps easing deployments</w:t>
              </w:r>
            </w:ins>
            <w:ins w:id="441" w:author="QC-10" w:date="2020-05-13T15:51:00Z">
              <w:r>
                <w:t xml:space="preserve"> and </w:t>
              </w:r>
            </w:ins>
            <w:ins w:id="442" w:author="QC-10" w:date="2020-05-13T15:52:00Z">
              <w:r>
                <w:t xml:space="preserve">therefore </w:t>
              </w:r>
            </w:ins>
            <w:ins w:id="443" w:author="QC-10" w:date="2020-05-13T15:53:00Z">
              <w:r>
                <w:t xml:space="preserve">provides operators with more flexibility to invest into network expansion. </w:t>
              </w:r>
            </w:ins>
            <w:ins w:id="444" w:author="QC-10" w:date="2020-05-13T15:51:00Z">
              <w:r>
                <w:t>One would expect that this benefits</w:t>
              </w:r>
            </w:ins>
            <w:ins w:id="445" w:author="QC-10" w:date="2020-05-13T15:52:00Z">
              <w:r>
                <w:t xml:space="preserve"> </w:t>
              </w:r>
            </w:ins>
            <w:ins w:id="446" w:author="QC-10" w:date="2020-05-13T15:53:00Z">
              <w:r>
                <w:t xml:space="preserve">both, </w:t>
              </w:r>
            </w:ins>
            <w:ins w:id="447" w:author="QC-10" w:date="2020-05-13T15:52:00Z">
              <w:r>
                <w:t xml:space="preserve">operators as well as network vendors. </w:t>
              </w:r>
            </w:ins>
            <w:ins w:id="448" w:author="QC-10" w:date="2020-05-13T15:53:00Z">
              <w:r w:rsidR="006E1D15">
                <w:t>From that perspective,</w:t>
              </w:r>
            </w:ins>
            <w:ins w:id="449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Heading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Heading1"/>
      </w:pPr>
      <w:r>
        <w:t>References</w:t>
      </w:r>
    </w:p>
    <w:p w14:paraId="39E81604" w14:textId="1FDAC758" w:rsidR="0056033E" w:rsidRPr="00147B76" w:rsidRDefault="0056033E" w:rsidP="0056033E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r w:rsidR="00AC32B3" w:rsidRPr="00AC32B3">
        <w:rPr>
          <w:rFonts w:cs="Times New Roman"/>
          <w:i/>
          <w:iCs/>
          <w:szCs w:val="20"/>
          <w:lang w:val="en-US"/>
        </w:rPr>
        <w:t>Draft  LS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>Capability signalling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ListParagraph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3" w:author="Nokia" w:date="2020-05-19T18:24:00Z" w:initials="N">
    <w:p w14:paraId="74C90FC3" w14:textId="77777777" w:rsidR="007259E8" w:rsidRDefault="007259E8" w:rsidP="007259E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have added this clarification to address the comments from Samsung. I hope this is a common understanding of the companies that provided the input already. Please let me know in case there are concerns with this clarification.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C90F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90FC3" w16cid:durableId="226EA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38F80" w14:textId="77777777" w:rsidR="00BD119A" w:rsidRDefault="00BD119A">
      <w:r>
        <w:separator/>
      </w:r>
    </w:p>
  </w:endnote>
  <w:endnote w:type="continuationSeparator" w:id="0">
    <w:p w14:paraId="21ED5711" w14:textId="77777777" w:rsidR="00BD119A" w:rsidRDefault="00BD119A">
      <w:r>
        <w:continuationSeparator/>
      </w:r>
    </w:p>
  </w:endnote>
  <w:endnote w:type="continuationNotice" w:id="1">
    <w:p w14:paraId="7B38EC55" w14:textId="77777777" w:rsidR="00BD119A" w:rsidRDefault="00BD11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2CDC" w14:textId="77777777" w:rsidR="007259E8" w:rsidRDefault="00725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02FF" w14:textId="77777777" w:rsidR="007259E8" w:rsidRDefault="00725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B229" w14:textId="77777777" w:rsidR="007259E8" w:rsidRDefault="0072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DF5D" w14:textId="77777777" w:rsidR="00BD119A" w:rsidRDefault="00BD119A">
      <w:r>
        <w:separator/>
      </w:r>
    </w:p>
  </w:footnote>
  <w:footnote w:type="continuationSeparator" w:id="0">
    <w:p w14:paraId="63FC0A1B" w14:textId="77777777" w:rsidR="00BD119A" w:rsidRDefault="00BD119A">
      <w:r>
        <w:continuationSeparator/>
      </w:r>
    </w:p>
  </w:footnote>
  <w:footnote w:type="continuationNotice" w:id="1">
    <w:p w14:paraId="00D9AB73" w14:textId="77777777" w:rsidR="00BD119A" w:rsidRDefault="00BD11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3852" w14:textId="77777777" w:rsidR="007259E8" w:rsidRDefault="00725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CA8C" w14:textId="77777777" w:rsidR="007259E8" w:rsidRDefault="00725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D938" w14:textId="77777777" w:rsidR="007259E8" w:rsidRDefault="00725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D47"/>
    <w:multiLevelType w:val="hybridMultilevel"/>
    <w:tmpl w:val="44F02158"/>
    <w:lvl w:ilvl="0" w:tplc="3C2AA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BEC"/>
    <w:multiLevelType w:val="multilevel"/>
    <w:tmpl w:val="2340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D67FEC"/>
    <w:multiLevelType w:val="hybridMultilevel"/>
    <w:tmpl w:val="A0CEA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87"/>
    <w:multiLevelType w:val="hybridMultilevel"/>
    <w:tmpl w:val="B58098EC"/>
    <w:lvl w:ilvl="0" w:tplc="18ACE862">
      <w:start w:val="1"/>
      <w:numFmt w:val="bullet"/>
      <w:lvlText w:val="-"/>
      <w:lvlJc w:val="left"/>
      <w:pPr>
        <w:ind w:left="704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29"/>
  </w:num>
  <w:num w:numId="9">
    <w:abstractNumId w:val="21"/>
  </w:num>
  <w:num w:numId="10">
    <w:abstractNumId w:val="27"/>
  </w:num>
  <w:num w:numId="11">
    <w:abstractNumId w:val="11"/>
  </w:num>
  <w:num w:numId="12">
    <w:abstractNumId w:val="6"/>
  </w:num>
  <w:num w:numId="13">
    <w:abstractNumId w:val="25"/>
  </w:num>
  <w:num w:numId="14">
    <w:abstractNumId w:val="29"/>
  </w:num>
  <w:num w:numId="15">
    <w:abstractNumId w:val="13"/>
  </w:num>
  <w:num w:numId="16">
    <w:abstractNumId w:val="7"/>
  </w:num>
  <w:num w:numId="17">
    <w:abstractNumId w:val="24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22"/>
  </w:num>
  <w:num w:numId="31">
    <w:abstractNumId w:val="30"/>
  </w:num>
  <w:num w:numId="32">
    <w:abstractNumId w:val="4"/>
  </w:num>
  <w:num w:numId="33">
    <w:abstractNumId w:val="19"/>
  </w:num>
  <w:num w:numId="34">
    <w:abstractNumId w:val="28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0">
    <w15:presenceInfo w15:providerId="None" w15:userId="QC-10"/>
  </w15:person>
  <w15:person w15:author="Huawei">
    <w15:presenceInfo w15:providerId="None" w15:userId="Huawei"/>
  </w15:person>
  <w15:person w15:author="Ericsson (Mats)">
    <w15:presenceInfo w15:providerId="None" w15:userId="Ericsson (Mats)"/>
  </w15:person>
  <w15:person w15:author="KDDI">
    <w15:presenceInfo w15:providerId="None" w15:userId="KDD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5E9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96E62"/>
    <w:rsid w:val="000A3AB5"/>
    <w:rsid w:val="000A7CBD"/>
    <w:rsid w:val="000B42F4"/>
    <w:rsid w:val="000B7BCF"/>
    <w:rsid w:val="000C4FE3"/>
    <w:rsid w:val="000C522B"/>
    <w:rsid w:val="000D0AED"/>
    <w:rsid w:val="000D1BE7"/>
    <w:rsid w:val="000D58AB"/>
    <w:rsid w:val="000E359E"/>
    <w:rsid w:val="000E5359"/>
    <w:rsid w:val="000F3C80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B7373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1331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85026"/>
    <w:rsid w:val="005A3F25"/>
    <w:rsid w:val="005A4243"/>
    <w:rsid w:val="005B4660"/>
    <w:rsid w:val="005D204A"/>
    <w:rsid w:val="005E7DA3"/>
    <w:rsid w:val="005F6A1B"/>
    <w:rsid w:val="00607783"/>
    <w:rsid w:val="00611566"/>
    <w:rsid w:val="00611668"/>
    <w:rsid w:val="00612E1B"/>
    <w:rsid w:val="00613876"/>
    <w:rsid w:val="00636ED5"/>
    <w:rsid w:val="00643422"/>
    <w:rsid w:val="0064527C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9E8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22D84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8F4A47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D7DD4"/>
    <w:rsid w:val="00AE2397"/>
    <w:rsid w:val="00AF3AA4"/>
    <w:rsid w:val="00AF3BB6"/>
    <w:rsid w:val="00B05380"/>
    <w:rsid w:val="00B05962"/>
    <w:rsid w:val="00B07592"/>
    <w:rsid w:val="00B15449"/>
    <w:rsid w:val="00B16C2F"/>
    <w:rsid w:val="00B20510"/>
    <w:rsid w:val="00B24D3F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D119A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44958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CF518E"/>
    <w:rsid w:val="00D0384A"/>
    <w:rsid w:val="00D0789E"/>
    <w:rsid w:val="00D07987"/>
    <w:rsid w:val="00D25458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73ADC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10375"/>
    <w:rsid w:val="00F2026E"/>
    <w:rsid w:val="00F20296"/>
    <w:rsid w:val="00F2210A"/>
    <w:rsid w:val="00F23A44"/>
    <w:rsid w:val="00F25C6D"/>
    <w:rsid w:val="00F27445"/>
    <w:rsid w:val="00F27F5E"/>
    <w:rsid w:val="00F31F7A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39B3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CommentReference">
    <w:name w:val="annotation reference"/>
    <w:basedOn w:val="DefaultParagraphFont"/>
    <w:rsid w:val="006A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A65"/>
  </w:style>
  <w:style w:type="character" w:customStyle="1" w:styleId="CommentTextChar">
    <w:name w:val="Comment Text Char"/>
    <w:basedOn w:val="DefaultParagraphFont"/>
    <w:link w:val="CommentText"/>
    <w:rsid w:val="006A1A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Normal"/>
    <w:next w:val="Normal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BodyText">
    <w:name w:val="Body Text"/>
    <w:basedOn w:val="Normal"/>
    <w:link w:val="BodyTextChar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TableofFigures">
    <w:name w:val="table of figures"/>
    <w:basedOn w:val="Normal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Normal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sid w:val="005850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8</Pages>
  <Words>2322</Words>
  <Characters>13936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16226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Nokia</cp:lastModifiedBy>
  <cp:revision>3</cp:revision>
  <dcterms:created xsi:type="dcterms:W3CDTF">2020-05-19T16:39:00Z</dcterms:created>
  <dcterms:modified xsi:type="dcterms:W3CDTF">2020-05-19T16:50:00Z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