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28F9" w14:textId="77777777" w:rsidR="00CD4C2C" w:rsidRDefault="00032187">
      <w:pPr>
        <w:pStyle w:val="3GPPHeader"/>
        <w:spacing w:after="60"/>
        <w:rPr>
          <w:sz w:val="32"/>
          <w:szCs w:val="32"/>
          <w:highlight w:val="yellow"/>
        </w:rPr>
      </w:pPr>
      <w:r>
        <w:t>3GPP TSG-RAN WG2 Meeting #104</w:t>
      </w:r>
      <w:r>
        <w:tab/>
      </w:r>
      <w:r>
        <w:rPr>
          <w:sz w:val="28"/>
          <w:szCs w:val="32"/>
        </w:rPr>
        <w:t>R2-18xxxxx</w:t>
      </w:r>
    </w:p>
    <w:p w14:paraId="7BD3C1CE" w14:textId="77777777" w:rsidR="00CD4C2C" w:rsidRDefault="00032187">
      <w:pPr>
        <w:pStyle w:val="3GPPHeader"/>
      </w:pPr>
      <w:r>
        <w:t xml:space="preserve">Spokane, USA, 12 – 16 </w:t>
      </w:r>
      <w:proofErr w:type="gramStart"/>
      <w:r>
        <w:t>November,</w:t>
      </w:r>
      <w:proofErr w:type="gramEnd"/>
      <w:r>
        <w:t xml:space="preserve"> 2018</w:t>
      </w:r>
    </w:p>
    <w:p w14:paraId="05BEE4AA" w14:textId="77777777" w:rsidR="00CD4C2C" w:rsidRDefault="00CD4C2C">
      <w:pPr>
        <w:pStyle w:val="3GPPHeader"/>
      </w:pPr>
    </w:p>
    <w:p w14:paraId="075705BC" w14:textId="77777777" w:rsidR="00CD4C2C" w:rsidRDefault="00032187">
      <w:pPr>
        <w:pStyle w:val="3GPPHeader"/>
        <w:rPr>
          <w:sz w:val="22"/>
        </w:rPr>
      </w:pPr>
      <w:r>
        <w:rPr>
          <w:sz w:val="22"/>
        </w:rPr>
        <w:t xml:space="preserve">Agenda </w:t>
      </w:r>
      <w:proofErr w:type="gramStart"/>
      <w:r>
        <w:rPr>
          <w:sz w:val="22"/>
        </w:rPr>
        <w:t>Item:</w:t>
      </w:r>
      <w:r>
        <w:rPr>
          <w:sz w:val="22"/>
        </w:rPr>
        <w:tab/>
        <w:t>10.x</w:t>
      </w:r>
      <w:proofErr w:type="gramEnd"/>
      <w:r>
        <w:rPr>
          <w:sz w:val="22"/>
        </w:rPr>
        <w:t>.x.x</w:t>
      </w:r>
    </w:p>
    <w:p w14:paraId="3083A4B6" w14:textId="77777777" w:rsidR="00CD4C2C" w:rsidRDefault="00032187">
      <w:pPr>
        <w:pStyle w:val="3GPPHeader"/>
        <w:rPr>
          <w:sz w:val="22"/>
        </w:rPr>
      </w:pPr>
      <w:r>
        <w:rPr>
          <w:sz w:val="22"/>
        </w:rPr>
        <w:t>Source:</w:t>
      </w:r>
      <w:r>
        <w:rPr>
          <w:sz w:val="22"/>
        </w:rPr>
        <w:tab/>
        <w:t>Qualcomm Incorporated</w:t>
      </w:r>
    </w:p>
    <w:p w14:paraId="4552A26C" w14:textId="5CF2A629" w:rsidR="00CD4C2C" w:rsidRDefault="00032187">
      <w:pPr>
        <w:pStyle w:val="3GPPHeader"/>
        <w:ind w:left="1731" w:hangingChars="787" w:hanging="1731"/>
        <w:rPr>
          <w:sz w:val="22"/>
        </w:rPr>
      </w:pPr>
      <w:r>
        <w:rPr>
          <w:sz w:val="22"/>
        </w:rPr>
        <w:t>Title:</w:t>
      </w:r>
      <w:r>
        <w:rPr>
          <w:sz w:val="22"/>
        </w:rPr>
        <w:tab/>
        <w:t xml:space="preserve">Summary of </w:t>
      </w:r>
      <w:r w:rsidR="00D74C89">
        <w:rPr>
          <w:sz w:val="22"/>
        </w:rPr>
        <w:t>email</w:t>
      </w:r>
      <w:r>
        <w:rPr>
          <w:sz w:val="22"/>
        </w:rPr>
        <w:t xml:space="preserve"> discussion </w:t>
      </w:r>
      <w:r w:rsidR="00D74C89" w:rsidRPr="00D74C89">
        <w:rPr>
          <w:sz w:val="22"/>
        </w:rPr>
        <w:t>[104#</w:t>
      </w:r>
      <w:proofErr w:type="gramStart"/>
      <w:r w:rsidR="00D74C89" w:rsidRPr="00D74C89">
        <w:rPr>
          <w:sz w:val="22"/>
        </w:rPr>
        <w:t>05][</w:t>
      </w:r>
      <w:proofErr w:type="gramEnd"/>
      <w:r w:rsidR="00D74C89" w:rsidRPr="00D74C89">
        <w:rPr>
          <w:sz w:val="22"/>
        </w:rPr>
        <w:t>NR] EN-DC configurations upon re-establishment and SGC failure</w:t>
      </w:r>
    </w:p>
    <w:p w14:paraId="0E2DEDF1" w14:textId="77777777" w:rsidR="00CD4C2C" w:rsidRDefault="00032187">
      <w:pPr>
        <w:pStyle w:val="3GPPHeader"/>
      </w:pPr>
      <w:r>
        <w:rPr>
          <w:sz w:val="22"/>
        </w:rPr>
        <w:t>Document for:</w:t>
      </w:r>
      <w:r>
        <w:rPr>
          <w:sz w:val="22"/>
        </w:rPr>
        <w:tab/>
        <w:t>Discussion, Decision</w:t>
      </w:r>
    </w:p>
    <w:p w14:paraId="130DEED3" w14:textId="77777777"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Introduction</w:t>
      </w:r>
    </w:p>
    <w:p w14:paraId="188FD7F1" w14:textId="5BA38774" w:rsidR="00CB4EE6" w:rsidRPr="00CB4EE6" w:rsidRDefault="00CB4EE6" w:rsidP="00CB4EE6">
      <w:pPr>
        <w:rPr>
          <w:rFonts w:ascii="Arial" w:eastAsia="Yu Mincho" w:hAnsi="Arial" w:cs="Arial"/>
          <w:lang w:val="en-GB"/>
        </w:rPr>
      </w:pPr>
      <w:r w:rsidRPr="00CB4EE6">
        <w:rPr>
          <w:rFonts w:ascii="Arial" w:eastAsia="Yu Mincho" w:hAnsi="Arial" w:cs="Arial"/>
          <w:lang w:val="en-GB"/>
        </w:rPr>
        <w:t xml:space="preserve">This </w:t>
      </w:r>
      <w:r>
        <w:rPr>
          <w:rFonts w:ascii="Arial" w:eastAsia="Yu Mincho" w:hAnsi="Arial" w:cs="Arial"/>
          <w:lang w:val="en-GB"/>
        </w:rPr>
        <w:t xml:space="preserve">offline discussion </w:t>
      </w:r>
      <w:r w:rsidR="00D74C89">
        <w:rPr>
          <w:rFonts w:ascii="Arial" w:eastAsia="Yu Mincho" w:hAnsi="Arial" w:cs="Arial"/>
          <w:lang w:val="en-GB"/>
        </w:rPr>
        <w:t>took place</w:t>
      </w:r>
      <w:r>
        <w:rPr>
          <w:rFonts w:ascii="Arial" w:eastAsia="Yu Mincho" w:hAnsi="Arial" w:cs="Arial"/>
          <w:lang w:val="en-GB"/>
        </w:rPr>
        <w:t xml:space="preserve"> during RAN2#104.</w:t>
      </w:r>
    </w:p>
    <w:p w14:paraId="615BF05F" w14:textId="77777777" w:rsidR="00CB4EE6" w:rsidRPr="00D74C89" w:rsidRDefault="00CB4EE6" w:rsidP="00CB4EE6">
      <w:pPr>
        <w:rPr>
          <w:rFonts w:ascii="Arial" w:eastAsia="Yu Mincho" w:hAnsi="Arial" w:cs="Arial"/>
          <w:lang w:val="en-GB"/>
        </w:rPr>
      </w:pPr>
    </w:p>
    <w:bookmarkStart w:id="0" w:name="_Hlk530021963"/>
    <w:p w14:paraId="1F2152B7" w14:textId="6F343EAD" w:rsidR="00CB4EE6" w:rsidRDefault="00CB4EE6" w:rsidP="00CB4EE6">
      <w:pPr>
        <w:pStyle w:val="Doc-title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"http://www.3gpp.org/ftp/tsg_ran/WG2_RL2/TSGR2_104/Docs/R2-1817391.zip" </w:instrText>
      </w:r>
      <w:r>
        <w:rPr>
          <w:rStyle w:val="Hyperlink"/>
        </w:rPr>
        <w:fldChar w:fldCharType="separate"/>
      </w:r>
      <w:r>
        <w:rPr>
          <w:rStyle w:val="Hyperlink"/>
        </w:rPr>
        <w:t>R2-1817391</w:t>
      </w:r>
      <w:r>
        <w:rPr>
          <w:rStyle w:val="Hyperlink"/>
        </w:rPr>
        <w:fldChar w:fldCharType="end"/>
      </w:r>
      <w:bookmarkEnd w:id="0"/>
      <w:r>
        <w:tab/>
      </w:r>
      <w:bookmarkStart w:id="1" w:name="_Hlk530021593"/>
      <w:r>
        <w:t>EN-DC configurations upon re-establishment and SGC failure</w:t>
      </w:r>
      <w:bookmarkEnd w:id="1"/>
      <w:r>
        <w:tab/>
        <w:t>Qualcomm Incorporated</w:t>
      </w:r>
      <w:r>
        <w:tab/>
        <w:t>CR</w:t>
      </w:r>
      <w:r>
        <w:tab/>
        <w:t>Rel-15</w:t>
      </w:r>
      <w:r>
        <w:tab/>
        <w:t>36.331</w:t>
      </w:r>
      <w:r>
        <w:tab/>
        <w:t>15.3.0</w:t>
      </w:r>
      <w:r>
        <w:tab/>
        <w:t>3749</w:t>
      </w:r>
      <w:r>
        <w:tab/>
        <w:t>-</w:t>
      </w:r>
      <w:r>
        <w:tab/>
        <w:t>F</w:t>
      </w:r>
      <w:r>
        <w:tab/>
      </w:r>
      <w:proofErr w:type="spellStart"/>
      <w:r>
        <w:t>NR_newRAT</w:t>
      </w:r>
      <w:proofErr w:type="spellEnd"/>
      <w:r>
        <w:t>-Core</w:t>
      </w:r>
    </w:p>
    <w:p w14:paraId="5C6F0707" w14:textId="77777777" w:rsidR="00CB4EE6" w:rsidRDefault="00CB4EE6" w:rsidP="00CB4EE6">
      <w:pPr>
        <w:pStyle w:val="Doc-text2"/>
      </w:pPr>
      <w:r>
        <w:t>=&gt;</w:t>
      </w:r>
      <w:r>
        <w:tab/>
        <w:t>Offline discussion to conclude what changes are required</w:t>
      </w:r>
    </w:p>
    <w:p w14:paraId="2A6D7B80" w14:textId="79C780FB" w:rsidR="00CB4EE6" w:rsidRDefault="00CB4EE6" w:rsidP="00CB4EE6">
      <w:pPr>
        <w:pStyle w:val="Doc-text2"/>
      </w:pPr>
      <w:r>
        <w:t>=&gt;</w:t>
      </w:r>
      <w:r>
        <w:tab/>
        <w:t xml:space="preserve">Revised in </w:t>
      </w:r>
      <w:r w:rsidRPr="00DC031C">
        <w:t>R2-1818856</w:t>
      </w:r>
      <w:r>
        <w:t xml:space="preserve"> (Offline discussion 29)</w:t>
      </w:r>
    </w:p>
    <w:p w14:paraId="45279CD0" w14:textId="2B905A9D" w:rsidR="00CB4EE6" w:rsidRDefault="00CB4EE6" w:rsidP="00CB4EE6">
      <w:pPr>
        <w:pStyle w:val="Doc-text2"/>
        <w:ind w:left="0" w:firstLine="0"/>
      </w:pPr>
    </w:p>
    <w:p w14:paraId="5BF0FAF8" w14:textId="528CBD93" w:rsidR="00D74C89" w:rsidRDefault="00D74C89" w:rsidP="00CB4EE6">
      <w:pPr>
        <w:pStyle w:val="Doc-text2"/>
        <w:ind w:left="0" w:firstLine="0"/>
      </w:pPr>
      <w:r>
        <w:rPr>
          <w:rFonts w:hint="eastAsia"/>
        </w:rPr>
        <w:t>R</w:t>
      </w:r>
      <w:r>
        <w:t>AN2 could not conclude on the discussion and decided to have a follow-up email discussion.</w:t>
      </w:r>
    </w:p>
    <w:p w14:paraId="7C51A25D" w14:textId="21A010FE" w:rsidR="00D74C89" w:rsidRDefault="00D74C89" w:rsidP="00CB4EE6">
      <w:pPr>
        <w:pStyle w:val="Doc-text2"/>
        <w:ind w:left="0" w:firstLine="0"/>
      </w:pPr>
    </w:p>
    <w:p w14:paraId="0D574A85" w14:textId="77777777" w:rsidR="00D74C89" w:rsidRDefault="00D74C89" w:rsidP="00D74C89">
      <w:pPr>
        <w:pStyle w:val="EmailDiscussion"/>
        <w:widowControl/>
        <w:numPr>
          <w:ilvl w:val="0"/>
          <w:numId w:val="16"/>
        </w:numPr>
        <w:tabs>
          <w:tab w:val="clear" w:pos="1619"/>
          <w:tab w:val="num" w:pos="779"/>
        </w:tabs>
        <w:ind w:leftChars="200" w:left="780"/>
        <w:jc w:val="left"/>
        <w:rPr>
          <w:rFonts w:cs="Arial"/>
        </w:rPr>
      </w:pPr>
      <w:r>
        <w:t>[104#</w:t>
      </w:r>
      <w:proofErr w:type="gramStart"/>
      <w:r>
        <w:t>xx][</w:t>
      </w:r>
      <w:proofErr w:type="gramEnd"/>
      <w:r>
        <w:t>NR] EN-DC configurations upon re-establishment and SGC failure (Qualcomm)</w:t>
      </w:r>
    </w:p>
    <w:p w14:paraId="68D29014" w14:textId="77777777" w:rsidR="00D74C89" w:rsidRDefault="00D74C89" w:rsidP="00D74C89">
      <w:pPr>
        <w:pStyle w:val="EmailDiscussion2"/>
        <w:ind w:leftChars="200" w:left="783"/>
      </w:pPr>
      <w:r>
        <w:tab/>
        <w:t>Intended outcome: Agreed CR</w:t>
      </w:r>
    </w:p>
    <w:p w14:paraId="70EE3F35" w14:textId="77777777" w:rsidR="00D74C89" w:rsidRDefault="00D74C89" w:rsidP="00D74C89">
      <w:pPr>
        <w:pStyle w:val="EmailDiscussion2"/>
        <w:ind w:leftChars="200" w:left="783"/>
      </w:pPr>
      <w:r>
        <w:tab/>
        <w:t xml:space="preserve">Deadline:  Monday 2018-11-26 </w:t>
      </w:r>
    </w:p>
    <w:p w14:paraId="7A940221" w14:textId="7EFBBC53" w:rsidR="00D74C89" w:rsidRDefault="00D74C89" w:rsidP="00CB4EE6">
      <w:pPr>
        <w:pStyle w:val="Doc-text2"/>
        <w:ind w:left="0" w:firstLine="0"/>
        <w:rPr>
          <w:lang w:val="en-GB"/>
        </w:rPr>
      </w:pPr>
    </w:p>
    <w:p w14:paraId="1A74C7E5" w14:textId="77777777" w:rsidR="00D74C89" w:rsidRDefault="00D74C89" w:rsidP="00CB4EE6">
      <w:pPr>
        <w:pStyle w:val="Doc-text2"/>
        <w:ind w:left="0" w:firstLine="0"/>
        <w:rPr>
          <w:rFonts w:hint="eastAsia"/>
        </w:rPr>
      </w:pPr>
    </w:p>
    <w:p w14:paraId="1A6E79FC" w14:textId="2B70CE1E" w:rsidR="00D74C89" w:rsidRDefault="00D74C89" w:rsidP="00CB4EE6">
      <w:pPr>
        <w:pStyle w:val="Doc-text2"/>
        <w:ind w:left="0" w:firstLine="0"/>
      </w:pPr>
      <w:r w:rsidRPr="00D74C89">
        <w:rPr>
          <w:rFonts w:hint="eastAsia"/>
          <w:b/>
        </w:rPr>
        <w:t>N</w:t>
      </w:r>
      <w:r w:rsidRPr="00D74C89">
        <w:rPr>
          <w:b/>
        </w:rPr>
        <w:t>OTE:</w:t>
      </w:r>
      <w:r>
        <w:t xml:space="preserve"> Since this is continuation of the offline discussion during RAN2#104 meeting, the email discussion rapporteur intentionally kept the comments received during the offline discussion.</w:t>
      </w:r>
    </w:p>
    <w:p w14:paraId="11F0CA6A" w14:textId="77777777" w:rsidR="00D74C89" w:rsidRPr="00DC031C" w:rsidRDefault="00D74C89" w:rsidP="00CB4EE6">
      <w:pPr>
        <w:pStyle w:val="Doc-text2"/>
        <w:ind w:left="0" w:firstLine="0"/>
        <w:rPr>
          <w:rFonts w:hint="eastAsia"/>
        </w:rPr>
      </w:pPr>
    </w:p>
    <w:p w14:paraId="1BB7C410" w14:textId="77777777"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Discussion</w:t>
      </w:r>
    </w:p>
    <w:p w14:paraId="73E94DE3" w14:textId="77777777" w:rsidR="00CB4EE6" w:rsidRDefault="00CB4EE6" w:rsidP="00CB4EE6">
      <w:pPr>
        <w:rPr>
          <w:rFonts w:ascii="Arial" w:eastAsia="Yu Mincho" w:hAnsi="Arial" w:cs="Arial"/>
          <w:lang w:val="en-GB"/>
        </w:rPr>
      </w:pPr>
      <w:r w:rsidRPr="007B1EAF">
        <w:rPr>
          <w:rFonts w:ascii="Arial" w:eastAsia="Yu Mincho" w:hAnsi="Arial" w:hint="eastAsia"/>
          <w:noProof/>
        </w:rPr>
        <w:t>T</w:t>
      </w:r>
      <w:r w:rsidRPr="007B1EAF">
        <w:rPr>
          <w:rFonts w:ascii="Arial" w:eastAsia="Yu Mincho" w:hAnsi="Arial"/>
          <w:noProof/>
        </w:rPr>
        <w:t>here are configurations for LTE link for the purpose of multi-radio interworking</w:t>
      </w:r>
      <w:r>
        <w:rPr>
          <w:rFonts w:ascii="Arial" w:eastAsia="Yu Mincho" w:hAnsi="Arial" w:cs="Arial"/>
          <w:lang w:val="en-GB"/>
        </w:rPr>
        <w:t xml:space="preserve">. Handling of </w:t>
      </w:r>
      <w:r w:rsidR="009E7F8A">
        <w:rPr>
          <w:rFonts w:ascii="Arial" w:eastAsia="Yu Mincho" w:hAnsi="Arial" w:cs="Arial"/>
          <w:lang w:val="en-GB"/>
        </w:rPr>
        <w:t>some of those</w:t>
      </w:r>
      <w:r>
        <w:rPr>
          <w:rFonts w:ascii="Arial" w:eastAsia="Yu Mincho" w:hAnsi="Arial" w:cs="Arial"/>
          <w:lang w:val="en-GB"/>
        </w:rPr>
        <w:t xml:space="preserve"> parameters in case of RRC connection re-establishment and SCG failure, where SCG operation is halted, is not clear in the current specification.</w:t>
      </w:r>
    </w:p>
    <w:p w14:paraId="585DE085" w14:textId="77777777" w:rsidR="00CB4EE6" w:rsidRDefault="00CB4EE6" w:rsidP="00CB4EE6">
      <w:pPr>
        <w:rPr>
          <w:rFonts w:ascii="Arial" w:eastAsia="Yu Mincho" w:hAnsi="Arial" w:cs="Arial"/>
          <w:lang w:val="en-GB"/>
        </w:rPr>
      </w:pPr>
    </w:p>
    <w:p w14:paraId="247B2D41" w14:textId="77777777" w:rsidR="00CB4EE6" w:rsidRDefault="00CB4EE6" w:rsidP="00CB4EE6">
      <w:pPr>
        <w:rPr>
          <w:rFonts w:ascii="Arial" w:eastAsia="Yu Mincho" w:hAnsi="Arial" w:cs="Arial"/>
          <w:lang w:val="en-GB"/>
        </w:rPr>
      </w:pPr>
      <w:r>
        <w:rPr>
          <w:rFonts w:ascii="Arial" w:eastAsia="Yu Mincho" w:hAnsi="Arial" w:cs="Arial" w:hint="eastAsia"/>
          <w:lang w:val="en-GB"/>
        </w:rPr>
        <w:t>S</w:t>
      </w:r>
      <w:r>
        <w:rPr>
          <w:rFonts w:ascii="Arial" w:eastAsia="Yu Mincho" w:hAnsi="Arial" w:cs="Arial"/>
          <w:lang w:val="en-GB"/>
        </w:rPr>
        <w:t>uch parameters can be found in TS36.331 as follows.</w:t>
      </w:r>
    </w:p>
    <w:p w14:paraId="2483CF69" w14:textId="77777777" w:rsidR="00CB4EE6" w:rsidRDefault="00CB4EE6" w:rsidP="00CB4EE6">
      <w:pPr>
        <w:rPr>
          <w:rFonts w:ascii="Arial" w:eastAsia="Yu Mincho" w:hAnsi="Arial" w:cs="Arial"/>
          <w:lang w:val="en-GB"/>
        </w:rPr>
      </w:pPr>
    </w:p>
    <w:p w14:paraId="6FB8BCD8" w14:textId="77777777" w:rsidR="00CB4EE6" w:rsidRPr="00FE7D68" w:rsidRDefault="00CB4EE6" w:rsidP="00CB4EE6">
      <w:pPr>
        <w:pStyle w:val="PL"/>
      </w:pPr>
      <w:r w:rsidRPr="00FE7D68">
        <w:t>RRCConnectionReconfiguration-v1510-</w:t>
      </w:r>
      <w:proofErr w:type="gramStart"/>
      <w:r w:rsidRPr="00FE7D68">
        <w:t>IEs ::=</w:t>
      </w:r>
      <w:proofErr w:type="gramEnd"/>
      <w:r w:rsidRPr="00FE7D68">
        <w:t xml:space="preserve"> SEQUENCE {</w:t>
      </w:r>
    </w:p>
    <w:p w14:paraId="1D31922C" w14:textId="77777777" w:rsidR="00CB4EE6" w:rsidRPr="00FE7D68" w:rsidRDefault="00CB4EE6" w:rsidP="00CB4EE6">
      <w:pPr>
        <w:pStyle w:val="PL"/>
      </w:pPr>
      <w:r w:rsidRPr="00FE7D68">
        <w:tab/>
        <w:t>nr-Config-r15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CHOICE {</w:t>
      </w:r>
    </w:p>
    <w:p w14:paraId="11C16473" w14:textId="77777777" w:rsidR="00CB4EE6" w:rsidRPr="00FE7D68" w:rsidRDefault="00CB4EE6" w:rsidP="00CB4EE6">
      <w:pPr>
        <w:pStyle w:val="PL"/>
      </w:pPr>
      <w:r w:rsidRPr="00FE7D68">
        <w:tab/>
      </w:r>
      <w:r w:rsidRPr="00FE7D68">
        <w:tab/>
        <w:t>release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NULL,</w:t>
      </w:r>
    </w:p>
    <w:p w14:paraId="433747AD" w14:textId="77777777" w:rsidR="00CB4EE6" w:rsidRPr="00FE7D68" w:rsidRDefault="00CB4EE6" w:rsidP="00CB4EE6">
      <w:pPr>
        <w:pStyle w:val="PL"/>
      </w:pPr>
      <w:r w:rsidRPr="00FE7D68">
        <w:tab/>
      </w:r>
      <w:r w:rsidRPr="00FE7D68">
        <w:tab/>
        <w:t>setup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SEQUENCE {</w:t>
      </w:r>
    </w:p>
    <w:p w14:paraId="3AC57EA8" w14:textId="77777777" w:rsidR="00CB4EE6" w:rsidRPr="00FE7D68" w:rsidRDefault="00CB4EE6" w:rsidP="00CB4EE6">
      <w:pPr>
        <w:pStyle w:val="PL"/>
      </w:pPr>
      <w:r w:rsidRPr="00FE7D68">
        <w:tab/>
      </w:r>
      <w:r w:rsidRPr="00FE7D68">
        <w:tab/>
      </w:r>
      <w:r w:rsidRPr="00FE7D68">
        <w:tab/>
        <w:t>endc-ReleaseAndAdd-r15</w:t>
      </w:r>
      <w:r w:rsidRPr="00FE7D68">
        <w:tab/>
        <w:t>BOOLEAN,</w:t>
      </w:r>
    </w:p>
    <w:p w14:paraId="4598BF75" w14:textId="77777777" w:rsidR="00CB4EE6" w:rsidRPr="00FE7D68" w:rsidRDefault="00CB4EE6" w:rsidP="00CB4EE6">
      <w:pPr>
        <w:pStyle w:val="PL"/>
      </w:pPr>
      <w:r w:rsidRPr="00FE7D68">
        <w:tab/>
      </w:r>
      <w:r w:rsidRPr="00FE7D68">
        <w:tab/>
      </w:r>
      <w:r w:rsidRPr="00FE7D68">
        <w:tab/>
        <w:t>nr-SecondaryCellGroupConfig-r15</w:t>
      </w:r>
      <w:r w:rsidRPr="00FE7D68">
        <w:tab/>
        <w:t>OCTET STRING</w:t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14:paraId="0FF5CFD6" w14:textId="77777777" w:rsidR="00CB4EE6" w:rsidRPr="00FE7D68" w:rsidRDefault="00CB4EE6" w:rsidP="00CB4EE6">
      <w:pPr>
        <w:pStyle w:val="PL"/>
      </w:pPr>
      <w:r w:rsidRPr="00FE7D68">
        <w:tab/>
      </w:r>
      <w:r w:rsidRPr="00FE7D68">
        <w:tab/>
      </w:r>
      <w:r w:rsidRPr="00FE7D68">
        <w:tab/>
        <w:t>p-MaxEUTRA-r15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P-Max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</w:t>
      </w:r>
      <w:r w:rsidRPr="00FE7D68">
        <w:tab/>
        <w:t>-- Need ON</w:t>
      </w:r>
    </w:p>
    <w:p w14:paraId="64330088" w14:textId="77777777" w:rsidR="00CB4EE6" w:rsidRPr="00FE7D68" w:rsidRDefault="00CB4EE6" w:rsidP="00CB4EE6">
      <w:pPr>
        <w:pStyle w:val="PL"/>
      </w:pPr>
      <w:r w:rsidRPr="00FE7D68">
        <w:tab/>
      </w:r>
      <w:r w:rsidRPr="00FE7D68">
        <w:tab/>
        <w:t>}</w:t>
      </w:r>
    </w:p>
    <w:p w14:paraId="13A85FAA" w14:textId="77777777" w:rsidR="00CB4EE6" w:rsidRPr="00FE7D68" w:rsidRDefault="00CB4EE6" w:rsidP="00CB4EE6">
      <w:pPr>
        <w:pStyle w:val="PL"/>
      </w:pPr>
      <w:r w:rsidRPr="00FE7D68">
        <w:tab/>
        <w:t>}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14:paraId="3D6AB2B5" w14:textId="77777777" w:rsidR="00CB4EE6" w:rsidRPr="00FE7D68" w:rsidRDefault="00CB4EE6" w:rsidP="00CB4EE6">
      <w:pPr>
        <w:pStyle w:val="PL"/>
      </w:pPr>
      <w:r w:rsidRPr="00FE7D68">
        <w:tab/>
        <w:t>sk-Counter-r15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INTEGER (</w:t>
      </w:r>
      <w:proofErr w:type="gramStart"/>
      <w:r w:rsidRPr="00FE7D68">
        <w:t>0..</w:t>
      </w:r>
      <w:proofErr w:type="gramEnd"/>
      <w:r w:rsidRPr="00FE7D68">
        <w:t xml:space="preserve"> 65535)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14:paraId="41569B34" w14:textId="77777777" w:rsidR="00CB4EE6" w:rsidRPr="00FE7D68" w:rsidRDefault="00CB4EE6" w:rsidP="00CB4EE6">
      <w:pPr>
        <w:pStyle w:val="PL"/>
      </w:pPr>
      <w:r w:rsidRPr="00FE7D68">
        <w:lastRenderedPageBreak/>
        <w:tab/>
        <w:t>nr-RadioBearerConfig1-r15</w:t>
      </w:r>
      <w:r w:rsidRPr="00FE7D68">
        <w:tab/>
      </w:r>
      <w:r w:rsidRPr="00FE7D68">
        <w:tab/>
        <w:t>OCTET STRING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14:paraId="328CDE60" w14:textId="77777777" w:rsidR="00CB4EE6" w:rsidRPr="00FE7D68" w:rsidRDefault="00CB4EE6" w:rsidP="00CB4EE6">
      <w:pPr>
        <w:pStyle w:val="PL"/>
      </w:pPr>
      <w:r w:rsidRPr="00FE7D68">
        <w:tab/>
        <w:t>nr-RadioBearerConfig2-r15</w:t>
      </w:r>
      <w:r w:rsidRPr="00FE7D68">
        <w:tab/>
      </w:r>
      <w:r w:rsidRPr="00FE7D68">
        <w:tab/>
        <w:t>OCTET STRING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14:paraId="613BE376" w14:textId="77777777" w:rsidR="00CB4EE6" w:rsidRPr="00FE7D68" w:rsidRDefault="00CB4EE6" w:rsidP="00CB4EE6">
      <w:pPr>
        <w:pStyle w:val="PL"/>
      </w:pPr>
      <w:r w:rsidRPr="00FE7D68">
        <w:tab/>
        <w:t>tdm-PatternConfig-r15</w:t>
      </w:r>
      <w:r w:rsidRPr="00FE7D68">
        <w:tab/>
      </w:r>
      <w:r w:rsidRPr="00FE7D68">
        <w:tab/>
      </w:r>
      <w:r w:rsidRPr="00FE7D68">
        <w:tab/>
        <w:t>CHOICE {</w:t>
      </w:r>
    </w:p>
    <w:p w14:paraId="519216DC" w14:textId="77777777" w:rsidR="00CB4EE6" w:rsidRPr="00FE7D68" w:rsidRDefault="00CB4EE6" w:rsidP="00CB4EE6">
      <w:pPr>
        <w:pStyle w:val="PL"/>
      </w:pPr>
      <w:r w:rsidRPr="00FE7D68">
        <w:tab/>
      </w:r>
      <w:r w:rsidRPr="00FE7D68">
        <w:tab/>
        <w:t>release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NULL,</w:t>
      </w:r>
    </w:p>
    <w:p w14:paraId="6C83CC76" w14:textId="77777777" w:rsidR="00CB4EE6" w:rsidRPr="00FE7D68" w:rsidRDefault="00CB4EE6" w:rsidP="00CB4EE6">
      <w:pPr>
        <w:pStyle w:val="PL"/>
      </w:pPr>
      <w:r w:rsidRPr="00FE7D68">
        <w:tab/>
      </w:r>
      <w:r w:rsidRPr="00FE7D68">
        <w:tab/>
        <w:t>setup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SEQUENCE {</w:t>
      </w:r>
    </w:p>
    <w:p w14:paraId="1747C334" w14:textId="77777777" w:rsidR="00CB4EE6" w:rsidRPr="00FE7D68" w:rsidRDefault="00CB4EE6" w:rsidP="00CB4EE6">
      <w:pPr>
        <w:pStyle w:val="PL"/>
      </w:pPr>
      <w:r w:rsidRPr="00FE7D68">
        <w:tab/>
      </w:r>
      <w:r w:rsidRPr="00FE7D68">
        <w:tab/>
      </w:r>
      <w:r w:rsidRPr="00FE7D68">
        <w:tab/>
        <w:t>subframeAssignment-r15</w:t>
      </w:r>
      <w:r w:rsidRPr="00FE7D68">
        <w:tab/>
      </w:r>
      <w:r w:rsidRPr="00FE7D68">
        <w:tab/>
      </w:r>
      <w:r w:rsidRPr="00FE7D68">
        <w:tab/>
        <w:t>SubframeAssignment-r15,</w:t>
      </w:r>
    </w:p>
    <w:p w14:paraId="371870F1" w14:textId="77777777" w:rsidR="00CB4EE6" w:rsidRPr="00FE7D68" w:rsidRDefault="00CB4EE6" w:rsidP="00CB4EE6">
      <w:pPr>
        <w:pStyle w:val="PL"/>
      </w:pPr>
      <w:r w:rsidRPr="00FE7D68">
        <w:tab/>
      </w:r>
      <w:r w:rsidRPr="00FE7D68">
        <w:tab/>
      </w:r>
      <w:r w:rsidRPr="00FE7D68">
        <w:tab/>
        <w:t>harq-Offset-r15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INTEGER (</w:t>
      </w:r>
      <w:proofErr w:type="gramStart"/>
      <w:r w:rsidRPr="00FE7D68">
        <w:t>0..</w:t>
      </w:r>
      <w:proofErr w:type="gramEnd"/>
      <w:r w:rsidRPr="00FE7D68">
        <w:t xml:space="preserve"> 9)</w:t>
      </w:r>
    </w:p>
    <w:p w14:paraId="3FB1993B" w14:textId="77777777" w:rsidR="00CB4EE6" w:rsidRPr="00FE7D68" w:rsidRDefault="00CB4EE6" w:rsidP="00CB4EE6">
      <w:pPr>
        <w:pStyle w:val="PL"/>
      </w:pPr>
      <w:r w:rsidRPr="00FE7D68">
        <w:tab/>
      </w:r>
      <w:r w:rsidRPr="00FE7D68">
        <w:tab/>
        <w:t>}</w:t>
      </w:r>
    </w:p>
    <w:p w14:paraId="1B503172" w14:textId="77777777" w:rsidR="00CB4EE6" w:rsidRPr="00FE7D68" w:rsidRDefault="00CB4EE6" w:rsidP="00CB4EE6">
      <w:pPr>
        <w:pStyle w:val="PL"/>
      </w:pPr>
      <w:r w:rsidRPr="00FE7D68">
        <w:tab/>
        <w:t>}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Cond FDD-</w:t>
      </w:r>
      <w:proofErr w:type="spellStart"/>
      <w:r w:rsidRPr="00FE7D68">
        <w:t>PCell</w:t>
      </w:r>
      <w:proofErr w:type="spellEnd"/>
    </w:p>
    <w:p w14:paraId="6E85A10D" w14:textId="77777777" w:rsidR="00CB4EE6" w:rsidRPr="00FE7D68" w:rsidRDefault="00CB4EE6" w:rsidP="00CB4EE6">
      <w:pPr>
        <w:pStyle w:val="PL"/>
      </w:pPr>
      <w:r w:rsidRPr="00FE7D68">
        <w:tab/>
      </w:r>
      <w:proofErr w:type="spellStart"/>
      <w:r w:rsidRPr="00FE7D68">
        <w:t>nonCriticalExtension</w:t>
      </w:r>
      <w:proofErr w:type="spellEnd"/>
      <w:r w:rsidRPr="00FE7D68">
        <w:tab/>
      </w:r>
      <w:r w:rsidRPr="00FE7D68">
        <w:tab/>
      </w:r>
      <w:r w:rsidRPr="00FE7D68">
        <w:tab/>
        <w:t>RRCConnectionReconfiguration-v1530-IEs</w:t>
      </w:r>
      <w:r w:rsidRPr="00FE7D68">
        <w:tab/>
      </w:r>
      <w:r w:rsidRPr="00FE7D68">
        <w:tab/>
        <w:t>OPTIONAL</w:t>
      </w:r>
    </w:p>
    <w:p w14:paraId="17806A3C" w14:textId="77777777" w:rsidR="00CB4EE6" w:rsidRPr="00FE7D68" w:rsidRDefault="00CB4EE6" w:rsidP="00CB4EE6">
      <w:pPr>
        <w:pStyle w:val="PL"/>
      </w:pPr>
      <w:r w:rsidRPr="00FE7D68">
        <w:t>}</w:t>
      </w:r>
    </w:p>
    <w:p w14:paraId="347832AD" w14:textId="77777777" w:rsidR="00CB4EE6" w:rsidRPr="00FE7D68" w:rsidRDefault="00CB4EE6" w:rsidP="00CB4EE6">
      <w:pPr>
        <w:pStyle w:val="PL"/>
      </w:pPr>
    </w:p>
    <w:p w14:paraId="023CD724" w14:textId="77777777" w:rsidR="00CB4EE6" w:rsidRPr="00FE7D68" w:rsidRDefault="00CB4EE6" w:rsidP="00CB4EE6">
      <w:pPr>
        <w:pStyle w:val="PL"/>
      </w:pPr>
      <w:r w:rsidRPr="00FE7D68">
        <w:t>RRCConnectionReconfiguration-v1530-</w:t>
      </w:r>
      <w:proofErr w:type="gramStart"/>
      <w:r w:rsidRPr="00FE7D68">
        <w:t>IEs ::=</w:t>
      </w:r>
      <w:proofErr w:type="gramEnd"/>
      <w:r w:rsidRPr="00FE7D68">
        <w:t xml:space="preserve"> SEQUENCE {</w:t>
      </w:r>
    </w:p>
    <w:p w14:paraId="73162DB5" w14:textId="77777777" w:rsidR="00CB4EE6" w:rsidRPr="00FE7D68" w:rsidRDefault="00CB4EE6" w:rsidP="00CB4EE6">
      <w:pPr>
        <w:pStyle w:val="PL"/>
      </w:pPr>
      <w:r w:rsidRPr="00FE7D68">
        <w:tab/>
        <w:t>securityConfigHO-v1530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proofErr w:type="spellStart"/>
      <w:r w:rsidRPr="00FE7D68">
        <w:t>SecurityConfigHO-v1530</w:t>
      </w:r>
      <w:proofErr w:type="spellEnd"/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Cond HO-5GC</w:t>
      </w:r>
    </w:p>
    <w:p w14:paraId="34E46A59" w14:textId="77777777" w:rsidR="00CB4EE6" w:rsidRPr="00FE7D68" w:rsidRDefault="00CB4EE6" w:rsidP="00CB4EE6">
      <w:pPr>
        <w:pStyle w:val="PL"/>
      </w:pPr>
      <w:r w:rsidRPr="00FE7D68">
        <w:tab/>
        <w:t>sCellGroupToReleaseList-r15</w:t>
      </w:r>
      <w:r w:rsidRPr="00FE7D68">
        <w:tab/>
      </w:r>
      <w:r w:rsidRPr="00FE7D68">
        <w:tab/>
      </w:r>
      <w:proofErr w:type="spellStart"/>
      <w:r w:rsidRPr="00FE7D68">
        <w:t>SCellGroupToReleaseList-r15</w:t>
      </w:r>
      <w:proofErr w:type="spellEnd"/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14:paraId="39D0B0F9" w14:textId="77777777" w:rsidR="00CB4EE6" w:rsidRPr="00FE7D68" w:rsidRDefault="00CB4EE6" w:rsidP="00CB4EE6">
      <w:pPr>
        <w:pStyle w:val="PL"/>
      </w:pPr>
      <w:r w:rsidRPr="00FE7D68">
        <w:tab/>
        <w:t>sCellGroupToAddModList-r15</w:t>
      </w:r>
      <w:r w:rsidRPr="00FE7D68">
        <w:tab/>
      </w:r>
      <w:r w:rsidRPr="00FE7D68">
        <w:tab/>
      </w:r>
      <w:proofErr w:type="spellStart"/>
      <w:r w:rsidRPr="00FE7D68">
        <w:t>SCellGroupToAddModList-r15</w:t>
      </w:r>
      <w:proofErr w:type="spellEnd"/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ON</w:t>
      </w:r>
    </w:p>
    <w:p w14:paraId="162215BA" w14:textId="77777777" w:rsidR="00CB4EE6" w:rsidRPr="00FE7D68" w:rsidRDefault="00CB4EE6" w:rsidP="00CB4EE6">
      <w:pPr>
        <w:pStyle w:val="PL"/>
      </w:pPr>
      <w:r w:rsidRPr="00FE7D68">
        <w:tab/>
        <w:t>dedicatedInfoNASList-r15</w:t>
      </w:r>
      <w:r w:rsidRPr="00FE7D68">
        <w:tab/>
      </w:r>
      <w:r w:rsidRPr="00FE7D68">
        <w:tab/>
        <w:t>SEQUENCE (</w:t>
      </w:r>
      <w:proofErr w:type="gramStart"/>
      <w:r w:rsidRPr="00FE7D68">
        <w:t>SIZE(</w:t>
      </w:r>
      <w:proofErr w:type="gramEnd"/>
      <w:r w:rsidRPr="00FE7D68">
        <w:t>1..maxDRB-r15)) OF</w:t>
      </w:r>
    </w:p>
    <w:p w14:paraId="34A84F2C" w14:textId="77777777" w:rsidR="00CB4EE6" w:rsidRPr="00FE7D68" w:rsidRDefault="00CB4EE6" w:rsidP="00CB4EE6">
      <w:pPr>
        <w:pStyle w:val="PL"/>
      </w:pP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proofErr w:type="spellStart"/>
      <w:r w:rsidRPr="00FE7D68">
        <w:t>DedicatedInfoNAS</w:t>
      </w:r>
      <w:proofErr w:type="spellEnd"/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 xml:space="preserve">-- Cond </w:t>
      </w:r>
      <w:proofErr w:type="spellStart"/>
      <w:r w:rsidRPr="00FE7D68">
        <w:t>nonHO</w:t>
      </w:r>
      <w:proofErr w:type="spellEnd"/>
    </w:p>
    <w:p w14:paraId="37F21337" w14:textId="77777777" w:rsidR="00CB4EE6" w:rsidRPr="00FE7D68" w:rsidRDefault="00CB4EE6" w:rsidP="00CB4EE6">
      <w:pPr>
        <w:pStyle w:val="PL"/>
      </w:pPr>
      <w:r w:rsidRPr="00FE7D68">
        <w:tab/>
        <w:t>p-MaxUE-FR1-r15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P-Max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OR</w:t>
      </w:r>
    </w:p>
    <w:p w14:paraId="5CD802B7" w14:textId="77777777" w:rsidR="00CB4EE6" w:rsidRPr="00FE7D68" w:rsidRDefault="00CB4EE6" w:rsidP="00CB4EE6">
      <w:pPr>
        <w:pStyle w:val="PL"/>
      </w:pPr>
      <w:r w:rsidRPr="00FE7D68">
        <w:tab/>
        <w:t>smtc-r15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MTC-SSB-NR-r15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OPTIONAL,</w:t>
      </w:r>
      <w:r w:rsidRPr="00FE7D68">
        <w:tab/>
        <w:t>-- Need OP</w:t>
      </w:r>
    </w:p>
    <w:p w14:paraId="65ED093C" w14:textId="77777777" w:rsidR="00CB4EE6" w:rsidRPr="00FE7D68" w:rsidRDefault="00CB4EE6" w:rsidP="00CB4EE6">
      <w:pPr>
        <w:pStyle w:val="PL"/>
      </w:pPr>
      <w:r w:rsidRPr="00FE7D68">
        <w:tab/>
      </w:r>
      <w:proofErr w:type="spellStart"/>
      <w:r w:rsidRPr="00FE7D68">
        <w:t>nonCriticalExtension</w:t>
      </w:r>
      <w:proofErr w:type="spellEnd"/>
      <w:r w:rsidRPr="00FE7D68">
        <w:tab/>
      </w:r>
      <w:r w:rsidRPr="00FE7D68">
        <w:tab/>
      </w:r>
      <w:r w:rsidRPr="00FE7D68">
        <w:tab/>
        <w:t>SEQUENCE {}</w:t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</w:r>
      <w:r w:rsidRPr="00FE7D68">
        <w:tab/>
        <w:t>OPTIONAL</w:t>
      </w:r>
    </w:p>
    <w:p w14:paraId="51882C12" w14:textId="77777777" w:rsidR="00CB4EE6" w:rsidRPr="00FE7D68" w:rsidRDefault="00CB4EE6" w:rsidP="00CB4EE6">
      <w:pPr>
        <w:pStyle w:val="PL"/>
      </w:pPr>
      <w:r w:rsidRPr="00FE7D68">
        <w:t>}</w:t>
      </w:r>
    </w:p>
    <w:p w14:paraId="700F903E" w14:textId="77777777" w:rsidR="00CB4EE6" w:rsidRDefault="00CB4EE6" w:rsidP="00CB4EE6">
      <w:pPr>
        <w:rPr>
          <w:rFonts w:ascii="Arial" w:eastAsia="Yu Mincho" w:hAnsi="Arial" w:cs="Arial"/>
          <w:lang w:val="en-GB"/>
        </w:rPr>
      </w:pPr>
    </w:p>
    <w:p w14:paraId="201D9555" w14:textId="0D256CE5" w:rsidR="00CB4EE6" w:rsidRDefault="009E7F8A" w:rsidP="00CB4EE6">
      <w:pPr>
        <w:rPr>
          <w:rFonts w:ascii="Arial" w:eastAsia="Yu Mincho" w:hAnsi="Arial" w:cs="Arial"/>
          <w:lang w:val="en-GB"/>
        </w:rPr>
      </w:pPr>
      <w:r>
        <w:rPr>
          <w:rFonts w:ascii="Arial" w:eastAsia="Yu Mincho" w:hAnsi="Arial" w:cs="Arial"/>
          <w:lang w:val="en-GB"/>
        </w:rPr>
        <w:t>The handling of SCG configuration and NR radio bearer configuration is sufficiently clear in TS38.331.</w:t>
      </w:r>
      <w:r>
        <w:rPr>
          <w:rFonts w:ascii="Arial" w:eastAsia="Yu Mincho" w:hAnsi="Arial" w:cs="Arial" w:hint="eastAsia"/>
          <w:lang w:val="en-GB"/>
        </w:rPr>
        <w:t xml:space="preserve"> </w:t>
      </w:r>
      <w:r w:rsidR="00CB4EE6">
        <w:rPr>
          <w:rFonts w:ascii="Arial" w:eastAsia="Yu Mincho" w:hAnsi="Arial" w:cs="Arial" w:hint="eastAsia"/>
          <w:lang w:val="en-GB"/>
        </w:rPr>
        <w:t>T</w:t>
      </w:r>
      <w:r w:rsidR="00CB4EE6">
        <w:rPr>
          <w:rFonts w:ascii="Arial" w:eastAsia="Yu Mincho" w:hAnsi="Arial" w:cs="Arial"/>
          <w:lang w:val="en-GB"/>
        </w:rPr>
        <w:t xml:space="preserve">he proponent of the CR </w:t>
      </w:r>
      <w:hyperlink r:id="rId9" w:history="1">
        <w:r w:rsidR="00CB4EE6" w:rsidRPr="00CB4EE6">
          <w:rPr>
            <w:rStyle w:val="Hyperlink"/>
            <w:rFonts w:ascii="Arial" w:eastAsia="Yu Mincho" w:hAnsi="Arial" w:cs="Arial"/>
          </w:rPr>
          <w:t>R2-1817391</w:t>
        </w:r>
      </w:hyperlink>
      <w:r w:rsidR="00CB4EE6">
        <w:rPr>
          <w:rFonts w:ascii="Arial" w:eastAsia="Yu Mincho" w:hAnsi="Arial" w:cs="Arial"/>
          <w:lang w:val="en-GB"/>
        </w:rPr>
        <w:t xml:space="preserve"> identified the following parameters to be relevant in the context of this discussion</w:t>
      </w:r>
      <w:r w:rsidR="00BD2A86">
        <w:rPr>
          <w:rFonts w:ascii="Arial" w:eastAsia="Yu Mincho" w:hAnsi="Arial" w:cs="Arial"/>
          <w:lang w:val="en-GB"/>
        </w:rPr>
        <w:t xml:space="preserve">, because </w:t>
      </w:r>
      <w:r w:rsidR="00BD2A86">
        <w:rPr>
          <w:rFonts w:ascii="Arial" w:eastAsia="Yu Mincho" w:hAnsi="Arial"/>
          <w:noProof/>
        </w:rPr>
        <w:t>these</w:t>
      </w:r>
      <w:r w:rsidR="00BD2A86" w:rsidRPr="007B1EAF">
        <w:rPr>
          <w:rFonts w:ascii="Arial" w:eastAsia="Yu Mincho" w:hAnsi="Arial"/>
          <w:noProof/>
        </w:rPr>
        <w:t xml:space="preserve"> configuration</w:t>
      </w:r>
      <w:r w:rsidR="00BD2A86">
        <w:rPr>
          <w:rFonts w:ascii="Arial" w:eastAsia="Yu Mincho" w:hAnsi="Arial"/>
          <w:noProof/>
        </w:rPr>
        <w:t xml:space="preserve"> parameters</w:t>
      </w:r>
      <w:r w:rsidR="00BD2A86" w:rsidRPr="007B1EAF">
        <w:rPr>
          <w:rFonts w:ascii="Arial" w:eastAsia="Yu Mincho" w:hAnsi="Arial"/>
          <w:noProof/>
        </w:rPr>
        <w:t xml:space="preserve"> are restricting the operation in LTE link</w:t>
      </w:r>
      <w:r w:rsidR="00D74C89">
        <w:rPr>
          <w:rFonts w:ascii="Arial" w:eastAsia="Yu Mincho" w:hAnsi="Arial"/>
          <w:noProof/>
        </w:rPr>
        <w:t>,</w:t>
      </w:r>
      <w:r w:rsidR="00BD2A86" w:rsidRPr="007B1EAF">
        <w:rPr>
          <w:rFonts w:ascii="Arial" w:eastAsia="Yu Mincho" w:hAnsi="Arial"/>
          <w:noProof/>
        </w:rPr>
        <w:t xml:space="preserve"> and necessary only when the trasmission and reception in NR link </w:t>
      </w:r>
      <w:r w:rsidR="00BD2A86">
        <w:rPr>
          <w:rFonts w:ascii="Arial" w:eastAsia="Yu Mincho" w:hAnsi="Arial"/>
          <w:noProof/>
        </w:rPr>
        <w:t>are</w:t>
      </w:r>
      <w:r w:rsidR="00BD2A86" w:rsidRPr="007B1EAF">
        <w:rPr>
          <w:rFonts w:ascii="Arial" w:eastAsia="Yu Mincho" w:hAnsi="Arial"/>
          <w:noProof/>
        </w:rPr>
        <w:t xml:space="preserve"> taking place.</w:t>
      </w:r>
    </w:p>
    <w:p w14:paraId="5E035A5F" w14:textId="77777777" w:rsidR="004F0E35" w:rsidRPr="00E82A6B" w:rsidRDefault="004F0E35" w:rsidP="004F0E35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eastAsia="Yu Mincho" w:hAnsi="Arial"/>
          <w:noProof/>
        </w:rPr>
      </w:pPr>
      <w:r w:rsidRPr="00C60408">
        <w:rPr>
          <w:rFonts w:ascii="Arial" w:eastAsia="Yu Mincho" w:hAnsi="Arial"/>
          <w:noProof/>
        </w:rPr>
        <w:t>tdm-PatternConfig-r15</w:t>
      </w:r>
    </w:p>
    <w:p w14:paraId="29F6ACA1" w14:textId="77777777" w:rsidR="009E7F8A" w:rsidRPr="007B1EAF" w:rsidRDefault="009E7F8A" w:rsidP="009E7F8A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eastAsia="Yu Mincho" w:hAnsi="Arial"/>
          <w:noProof/>
        </w:rPr>
      </w:pPr>
      <w:r w:rsidRPr="00C60408">
        <w:rPr>
          <w:rFonts w:ascii="Arial" w:eastAsia="Yu Mincho" w:hAnsi="Arial"/>
          <w:noProof/>
        </w:rPr>
        <w:t>p-MaxEUTRA-r15</w:t>
      </w:r>
    </w:p>
    <w:p w14:paraId="774972A7" w14:textId="77777777" w:rsidR="009E7F8A" w:rsidRPr="007B1EAF" w:rsidRDefault="009E7F8A" w:rsidP="009E7F8A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eastAsia="Yu Mincho" w:hAnsi="Arial"/>
          <w:noProof/>
        </w:rPr>
      </w:pPr>
      <w:r w:rsidRPr="00C60408">
        <w:rPr>
          <w:rFonts w:ascii="Arial" w:eastAsia="Yu Mincho" w:hAnsi="Arial"/>
          <w:noProof/>
        </w:rPr>
        <w:t>p-MaxUE-FR1-r15</w:t>
      </w:r>
    </w:p>
    <w:p w14:paraId="0C103443" w14:textId="6FCF325A" w:rsidR="00CB4EE6" w:rsidRDefault="00CB4EE6" w:rsidP="00CB4EE6">
      <w:pPr>
        <w:rPr>
          <w:rFonts w:ascii="Arial" w:eastAsia="Yu Mincho" w:hAnsi="Arial" w:cs="Arial"/>
          <w:lang w:val="en-GB"/>
        </w:rPr>
      </w:pPr>
    </w:p>
    <w:p w14:paraId="7ACBAA7E" w14:textId="77777777" w:rsidR="00D74C89" w:rsidRPr="00CB4EE6" w:rsidRDefault="00D74C89" w:rsidP="00CB4EE6">
      <w:pPr>
        <w:rPr>
          <w:rFonts w:ascii="Arial" w:eastAsia="Yu Mincho" w:hAnsi="Arial" w:cs="Arial" w:hint="eastAsia"/>
          <w:lang w:val="en-GB"/>
        </w:rPr>
      </w:pPr>
    </w:p>
    <w:p w14:paraId="64B1B12D" w14:textId="0A082A57" w:rsidR="00CD4C2C" w:rsidRDefault="00BD2A86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RRC connection re-establishment</w:t>
      </w:r>
    </w:p>
    <w:p w14:paraId="0FE6E617" w14:textId="77777777" w:rsidR="00CD4C2C" w:rsidRDefault="00CD4C2C">
      <w:pPr>
        <w:rPr>
          <w:rFonts w:ascii="Arial" w:hAnsi="Arial" w:cs="Arial"/>
        </w:rPr>
      </w:pPr>
    </w:p>
    <w:p w14:paraId="2815B28F" w14:textId="36DFF8B6" w:rsidR="00CD4C2C" w:rsidRDefault="00032187">
      <w:pPr>
        <w:rPr>
          <w:rFonts w:ascii="Arial" w:hAnsi="Arial" w:cs="Arial"/>
        </w:rPr>
      </w:pPr>
      <w:r>
        <w:rPr>
          <w:rFonts w:ascii="Arial" w:hAnsi="Arial" w:cs="Arial"/>
        </w:rPr>
        <w:t>Companies are asked to provide their view</w:t>
      </w:r>
      <w:r w:rsidR="004F0E35">
        <w:rPr>
          <w:rFonts w:ascii="Arial" w:hAnsi="Arial" w:cs="Arial"/>
        </w:rPr>
        <w:t xml:space="preserve"> on whether any additional handling of configuration parameters is needed.</w:t>
      </w:r>
    </w:p>
    <w:p w14:paraId="636FE63F" w14:textId="77777777" w:rsidR="00CD4C2C" w:rsidRPr="004F0E35" w:rsidRDefault="00CD4C2C">
      <w:pPr>
        <w:rPr>
          <w:rFonts w:ascii="Arial" w:hAnsi="Arial" w:cs="Arial"/>
          <w:szCs w:val="2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725"/>
        <w:gridCol w:w="7909"/>
      </w:tblGrid>
      <w:tr w:rsidR="004F0E35" w:rsidRPr="004F0E35" w14:paraId="3556E56D" w14:textId="77777777" w:rsidTr="004F0E35">
        <w:tc>
          <w:tcPr>
            <w:tcW w:w="1725" w:type="dxa"/>
          </w:tcPr>
          <w:p w14:paraId="56E0F7F8" w14:textId="77777777" w:rsidR="004F0E35" w:rsidRPr="00D74C89" w:rsidRDefault="004F0E35">
            <w:pPr>
              <w:pStyle w:val="TAH"/>
              <w:rPr>
                <w:sz w:val="21"/>
                <w:szCs w:val="21"/>
                <w:lang w:val="en-GB"/>
              </w:rPr>
            </w:pPr>
            <w:r w:rsidRPr="00D74C89">
              <w:rPr>
                <w:sz w:val="21"/>
                <w:szCs w:val="21"/>
                <w:lang w:val="en-GB"/>
              </w:rPr>
              <w:lastRenderedPageBreak/>
              <w:t>Company</w:t>
            </w:r>
          </w:p>
        </w:tc>
        <w:tc>
          <w:tcPr>
            <w:tcW w:w="7909" w:type="dxa"/>
          </w:tcPr>
          <w:p w14:paraId="6A7F6BC9" w14:textId="77777777" w:rsidR="004F0E35" w:rsidRPr="00D74C89" w:rsidRDefault="004F0E35">
            <w:pPr>
              <w:pStyle w:val="TAH"/>
              <w:rPr>
                <w:sz w:val="21"/>
                <w:szCs w:val="21"/>
                <w:lang w:val="en-GB"/>
              </w:rPr>
            </w:pPr>
            <w:r w:rsidRPr="00D74C89">
              <w:rPr>
                <w:sz w:val="21"/>
                <w:szCs w:val="21"/>
                <w:lang w:val="en-GB"/>
              </w:rPr>
              <w:t>Comment</w:t>
            </w:r>
          </w:p>
        </w:tc>
      </w:tr>
      <w:tr w:rsidR="004F0E35" w:rsidRPr="004F0E35" w14:paraId="4AD08158" w14:textId="77777777" w:rsidTr="004F0E35">
        <w:tc>
          <w:tcPr>
            <w:tcW w:w="1725" w:type="dxa"/>
          </w:tcPr>
          <w:p w14:paraId="4AC32028" w14:textId="77777777" w:rsidR="004F0E35" w:rsidRDefault="004F0E35">
            <w:pPr>
              <w:pStyle w:val="TAL"/>
              <w:jc w:val="center"/>
              <w:rPr>
                <w:rFonts w:eastAsia="Yu Mincho"/>
                <w:sz w:val="21"/>
                <w:szCs w:val="21"/>
                <w:lang w:val="en-GB"/>
              </w:rPr>
            </w:pPr>
            <w:r w:rsidRPr="00D74C89">
              <w:rPr>
                <w:rFonts w:eastAsia="Yu Mincho"/>
                <w:sz w:val="21"/>
                <w:szCs w:val="21"/>
                <w:lang w:val="en-GB"/>
              </w:rPr>
              <w:t>Qualcomm Incorporated</w:t>
            </w:r>
          </w:p>
          <w:p w14:paraId="61AC4430" w14:textId="39899D19" w:rsidR="00D74C89" w:rsidRPr="00D74C89" w:rsidRDefault="00D74C89">
            <w:pPr>
              <w:pStyle w:val="TAL"/>
              <w:jc w:val="center"/>
              <w:rPr>
                <w:rFonts w:eastAsia="Yu Mincho" w:hint="eastAsia"/>
                <w:sz w:val="21"/>
                <w:szCs w:val="21"/>
                <w:lang w:val="en-GB"/>
              </w:rPr>
            </w:pPr>
            <w:r>
              <w:rPr>
                <w:rFonts w:eastAsia="Yu Mincho" w:hint="eastAsia"/>
                <w:sz w:val="21"/>
                <w:szCs w:val="21"/>
                <w:lang w:val="en-GB"/>
              </w:rPr>
              <w:t>(</w:t>
            </w:r>
            <w:r w:rsidRPr="00D74C89">
              <w:rPr>
                <w:rFonts w:eastAsia="Yu Mincho"/>
                <w:i/>
                <w:sz w:val="21"/>
                <w:szCs w:val="21"/>
                <w:lang w:val="en-GB"/>
              </w:rPr>
              <w:t>Comment during RAN2#104</w:t>
            </w:r>
            <w:r>
              <w:rPr>
                <w:rFonts w:eastAsia="Yu Mincho"/>
                <w:sz w:val="21"/>
                <w:szCs w:val="21"/>
                <w:lang w:val="en-GB"/>
              </w:rPr>
              <w:t>)</w:t>
            </w:r>
          </w:p>
        </w:tc>
        <w:tc>
          <w:tcPr>
            <w:tcW w:w="7909" w:type="dxa"/>
          </w:tcPr>
          <w:p w14:paraId="27C6FAB8" w14:textId="77777777" w:rsidR="004F0E35" w:rsidRPr="00D74C89" w:rsidRDefault="004F0E35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  <w:r w:rsidRPr="00D74C89">
              <w:rPr>
                <w:rFonts w:eastAsia="Yu Mincho"/>
                <w:sz w:val="21"/>
                <w:szCs w:val="21"/>
                <w:lang w:val="en-GB"/>
              </w:rPr>
              <w:t>The handling of the following parameters should be clarified.</w:t>
            </w:r>
          </w:p>
          <w:p w14:paraId="60AD91F3" w14:textId="77777777" w:rsidR="004F0E35" w:rsidRPr="00E45185" w:rsidRDefault="004F0E35" w:rsidP="004F0E3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Yu Mincho" w:hAnsi="Arial"/>
                <w:noProof/>
                <w:szCs w:val="21"/>
              </w:rPr>
            </w:pPr>
            <w:r w:rsidRPr="00E45185">
              <w:rPr>
                <w:rFonts w:ascii="Arial" w:eastAsia="Yu Mincho" w:hAnsi="Arial"/>
                <w:noProof/>
                <w:szCs w:val="21"/>
              </w:rPr>
              <w:t>tdm-PatternConfig-r15</w:t>
            </w:r>
          </w:p>
          <w:p w14:paraId="178D34DF" w14:textId="77777777" w:rsidR="004F0E35" w:rsidRPr="00E45185" w:rsidRDefault="004F0E35" w:rsidP="004F0E3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Yu Mincho" w:hAnsi="Arial"/>
                <w:noProof/>
                <w:szCs w:val="21"/>
              </w:rPr>
            </w:pPr>
            <w:r w:rsidRPr="00E45185">
              <w:rPr>
                <w:rFonts w:ascii="Arial" w:eastAsia="Yu Mincho" w:hAnsi="Arial"/>
                <w:noProof/>
                <w:szCs w:val="21"/>
              </w:rPr>
              <w:t>p-MaxEUTRA-r15</w:t>
            </w:r>
          </w:p>
          <w:p w14:paraId="1F320231" w14:textId="77777777" w:rsidR="004F0E35" w:rsidRPr="00E45185" w:rsidRDefault="004F0E35" w:rsidP="004F0E3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Yu Mincho" w:hAnsi="Arial"/>
                <w:noProof/>
                <w:szCs w:val="21"/>
              </w:rPr>
            </w:pPr>
            <w:r w:rsidRPr="00E45185">
              <w:rPr>
                <w:rFonts w:ascii="Arial" w:eastAsia="Yu Mincho" w:hAnsi="Arial"/>
                <w:noProof/>
                <w:szCs w:val="21"/>
              </w:rPr>
              <w:t>p-MaxUE-FR1-r15</w:t>
            </w:r>
          </w:p>
          <w:p w14:paraId="44D9031A" w14:textId="2F9753BF" w:rsidR="004F0E35" w:rsidRDefault="004F0E35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</w:p>
          <w:p w14:paraId="5B749968" w14:textId="532E4E4C" w:rsidR="004F0E35" w:rsidRDefault="004F0E35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  <w:r>
              <w:rPr>
                <w:rFonts w:eastAsia="Yu Mincho"/>
                <w:sz w:val="21"/>
                <w:szCs w:val="21"/>
                <w:lang w:val="en-GB"/>
              </w:rPr>
              <w:t xml:space="preserve">For TDM pattern, it causes inter-operability issue if the UE uses the special TDM pattern </w:t>
            </w:r>
            <w:r w:rsidR="00DC031C">
              <w:rPr>
                <w:rFonts w:eastAsia="Yu Mincho"/>
                <w:sz w:val="21"/>
                <w:szCs w:val="21"/>
                <w:lang w:val="en-GB"/>
              </w:rPr>
              <w:t>while</w:t>
            </w:r>
            <w:r>
              <w:rPr>
                <w:rFonts w:eastAsia="Yu Mincho"/>
                <w:sz w:val="21"/>
                <w:szCs w:val="21"/>
                <w:lang w:val="en-GB"/>
              </w:rPr>
              <w:t xml:space="preserve"> the network does not (is unable to) use the TDM pattern until the UE context is identified.</w:t>
            </w:r>
          </w:p>
          <w:p w14:paraId="38EF885D" w14:textId="77777777" w:rsidR="004F0E35" w:rsidRPr="004F0E35" w:rsidRDefault="004F0E35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</w:p>
          <w:p w14:paraId="073D0409" w14:textId="04C0A94B" w:rsidR="004F0E35" w:rsidRPr="00D74C89" w:rsidRDefault="004F0E35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  <w:r>
              <w:rPr>
                <w:rFonts w:eastAsia="Yu Mincho"/>
                <w:sz w:val="21"/>
                <w:szCs w:val="21"/>
                <w:lang w:val="en-GB"/>
              </w:rPr>
              <w:t>TX power limitations should be lifted to improve the robustness of RRC connection re-establishment procedure.</w:t>
            </w:r>
          </w:p>
        </w:tc>
      </w:tr>
      <w:tr w:rsidR="004F0E35" w:rsidRPr="004F0E35" w14:paraId="461F2ADF" w14:textId="77777777" w:rsidTr="004F0E35">
        <w:tc>
          <w:tcPr>
            <w:tcW w:w="1725" w:type="dxa"/>
          </w:tcPr>
          <w:p w14:paraId="1CA44740" w14:textId="77777777" w:rsidR="004F0E35" w:rsidRDefault="00BE5BC4">
            <w:pPr>
              <w:pStyle w:val="TAL"/>
              <w:jc w:val="center"/>
              <w:rPr>
                <w:rFonts w:eastAsia="Yu Mincho"/>
                <w:sz w:val="21"/>
                <w:szCs w:val="21"/>
                <w:lang w:val="en-GB"/>
              </w:rPr>
            </w:pPr>
            <w:r>
              <w:rPr>
                <w:rFonts w:eastAsia="Yu Mincho"/>
                <w:sz w:val="21"/>
                <w:szCs w:val="21"/>
                <w:lang w:val="en-GB"/>
              </w:rPr>
              <w:t>Nokia</w:t>
            </w:r>
          </w:p>
          <w:p w14:paraId="4018F0FB" w14:textId="654E3605" w:rsidR="00D74C89" w:rsidRPr="004F0E35" w:rsidRDefault="00D74C89">
            <w:pPr>
              <w:pStyle w:val="TAL"/>
              <w:jc w:val="center"/>
              <w:rPr>
                <w:rFonts w:eastAsia="Yu Mincho" w:hint="eastAsia"/>
                <w:sz w:val="21"/>
                <w:szCs w:val="21"/>
                <w:lang w:val="en-GB"/>
              </w:rPr>
            </w:pPr>
            <w:r>
              <w:rPr>
                <w:rFonts w:eastAsia="Yu Mincho" w:hint="eastAsia"/>
                <w:sz w:val="21"/>
                <w:szCs w:val="21"/>
                <w:lang w:val="en-GB"/>
              </w:rPr>
              <w:t>(</w:t>
            </w:r>
            <w:r w:rsidRPr="00D74C89">
              <w:rPr>
                <w:rFonts w:eastAsia="Yu Mincho"/>
                <w:i/>
                <w:sz w:val="21"/>
                <w:szCs w:val="21"/>
                <w:lang w:val="en-GB"/>
              </w:rPr>
              <w:t>Comment during RAN2#104</w:t>
            </w:r>
            <w:r>
              <w:rPr>
                <w:rFonts w:eastAsia="Yu Mincho"/>
                <w:sz w:val="21"/>
                <w:szCs w:val="21"/>
                <w:lang w:val="en-GB"/>
              </w:rPr>
              <w:t>)</w:t>
            </w:r>
          </w:p>
        </w:tc>
        <w:tc>
          <w:tcPr>
            <w:tcW w:w="7909" w:type="dxa"/>
          </w:tcPr>
          <w:p w14:paraId="17E1A261" w14:textId="151E8B88" w:rsidR="004F0E35" w:rsidRPr="004F0E35" w:rsidRDefault="00BE5BC4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  <w:r>
              <w:rPr>
                <w:rFonts w:eastAsia="Yu Mincho"/>
                <w:sz w:val="21"/>
                <w:szCs w:val="21"/>
                <w:lang w:val="en-GB"/>
              </w:rPr>
              <w:t>Agree this needs to be clarified. If during re-establishment the SCG radio configuration is released, then this should also release the constraints.</w:t>
            </w:r>
          </w:p>
        </w:tc>
      </w:tr>
      <w:tr w:rsidR="004F0E35" w:rsidRPr="004F0E35" w14:paraId="17A8AE42" w14:textId="77777777" w:rsidTr="004F0E35">
        <w:tc>
          <w:tcPr>
            <w:tcW w:w="1725" w:type="dxa"/>
          </w:tcPr>
          <w:p w14:paraId="428CEBB8" w14:textId="77777777" w:rsidR="004F0E35" w:rsidRPr="004F0E35" w:rsidRDefault="004F0E35">
            <w:pPr>
              <w:pStyle w:val="TAL"/>
              <w:jc w:val="center"/>
              <w:rPr>
                <w:rFonts w:eastAsia="Yu Mincho"/>
                <w:sz w:val="21"/>
                <w:szCs w:val="21"/>
                <w:lang w:val="en-GB"/>
              </w:rPr>
            </w:pPr>
          </w:p>
        </w:tc>
        <w:tc>
          <w:tcPr>
            <w:tcW w:w="7909" w:type="dxa"/>
          </w:tcPr>
          <w:p w14:paraId="333BC95C" w14:textId="77777777" w:rsidR="004F0E35" w:rsidRPr="004F0E35" w:rsidRDefault="004F0E35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</w:p>
        </w:tc>
      </w:tr>
      <w:tr w:rsidR="004F0E35" w:rsidRPr="004F0E35" w14:paraId="208FD7A0" w14:textId="77777777" w:rsidTr="004F0E35">
        <w:tc>
          <w:tcPr>
            <w:tcW w:w="1725" w:type="dxa"/>
          </w:tcPr>
          <w:p w14:paraId="6AFEED21" w14:textId="77777777" w:rsidR="004F0E35" w:rsidRPr="004F0E35" w:rsidRDefault="004F0E35">
            <w:pPr>
              <w:pStyle w:val="TAL"/>
              <w:jc w:val="center"/>
              <w:rPr>
                <w:rFonts w:eastAsia="Yu Mincho"/>
                <w:sz w:val="21"/>
                <w:szCs w:val="21"/>
                <w:lang w:val="en-GB"/>
              </w:rPr>
            </w:pPr>
          </w:p>
        </w:tc>
        <w:tc>
          <w:tcPr>
            <w:tcW w:w="7909" w:type="dxa"/>
          </w:tcPr>
          <w:p w14:paraId="50DBEFEA" w14:textId="77777777" w:rsidR="004F0E35" w:rsidRPr="004F0E35" w:rsidRDefault="004F0E35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</w:p>
        </w:tc>
      </w:tr>
    </w:tbl>
    <w:p w14:paraId="3BFEF006" w14:textId="77777777" w:rsidR="00B0727E" w:rsidRPr="00BD2A86" w:rsidRDefault="00B0727E">
      <w:pPr>
        <w:rPr>
          <w:rFonts w:ascii="Arial" w:hAnsi="Arial" w:cs="Arial"/>
        </w:rPr>
      </w:pPr>
    </w:p>
    <w:p w14:paraId="3E4AF4F7" w14:textId="77777777" w:rsidR="00CD4C2C" w:rsidRDefault="00032187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Accessibility check #2</w:t>
      </w:r>
    </w:p>
    <w:p w14:paraId="5CA478F4" w14:textId="77777777" w:rsidR="00CD4C2C" w:rsidRDefault="00CD4C2C">
      <w:pPr>
        <w:rPr>
          <w:rFonts w:ascii="Arial" w:hAnsi="Arial" w:cs="Arial"/>
        </w:rPr>
      </w:pPr>
    </w:p>
    <w:p w14:paraId="5723B10B" w14:textId="77777777" w:rsidR="004F0E35" w:rsidRDefault="004F0E35" w:rsidP="004F0E35">
      <w:pPr>
        <w:rPr>
          <w:rFonts w:ascii="Arial" w:hAnsi="Arial" w:cs="Arial"/>
        </w:rPr>
      </w:pPr>
      <w:r>
        <w:rPr>
          <w:rFonts w:ascii="Arial" w:hAnsi="Arial" w:cs="Arial"/>
        </w:rPr>
        <w:t>Companies are asked to provide their view on whether any additional handling of configuration parameters is needed.</w:t>
      </w:r>
    </w:p>
    <w:p w14:paraId="02F38116" w14:textId="77777777" w:rsidR="00CD4C2C" w:rsidRPr="00E45185" w:rsidRDefault="00CD4C2C">
      <w:pPr>
        <w:rPr>
          <w:rFonts w:ascii="Arial" w:hAnsi="Arial" w:cs="Arial"/>
          <w:szCs w:val="2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725"/>
        <w:gridCol w:w="7909"/>
      </w:tblGrid>
      <w:tr w:rsidR="004F0E35" w:rsidRPr="004F0E35" w14:paraId="68D12AA8" w14:textId="77777777" w:rsidTr="004F0E35">
        <w:tc>
          <w:tcPr>
            <w:tcW w:w="1725" w:type="dxa"/>
          </w:tcPr>
          <w:p w14:paraId="52ABCC22" w14:textId="77777777" w:rsidR="004F0E35" w:rsidRPr="00D74C89" w:rsidRDefault="004F0E35">
            <w:pPr>
              <w:pStyle w:val="TAH"/>
              <w:rPr>
                <w:sz w:val="21"/>
                <w:szCs w:val="21"/>
                <w:lang w:val="en-GB"/>
              </w:rPr>
            </w:pPr>
            <w:r w:rsidRPr="00D74C89">
              <w:rPr>
                <w:sz w:val="21"/>
                <w:szCs w:val="21"/>
                <w:lang w:val="en-GB"/>
              </w:rPr>
              <w:t>Company</w:t>
            </w:r>
          </w:p>
        </w:tc>
        <w:tc>
          <w:tcPr>
            <w:tcW w:w="7909" w:type="dxa"/>
          </w:tcPr>
          <w:p w14:paraId="4324760A" w14:textId="77777777" w:rsidR="004F0E35" w:rsidRPr="00D74C89" w:rsidRDefault="004F0E35">
            <w:pPr>
              <w:pStyle w:val="TAH"/>
              <w:rPr>
                <w:sz w:val="21"/>
                <w:szCs w:val="21"/>
                <w:lang w:val="en-GB"/>
              </w:rPr>
            </w:pPr>
            <w:r w:rsidRPr="00D74C89">
              <w:rPr>
                <w:sz w:val="21"/>
                <w:szCs w:val="21"/>
                <w:lang w:val="en-GB"/>
              </w:rPr>
              <w:t>Comment</w:t>
            </w:r>
          </w:p>
        </w:tc>
      </w:tr>
      <w:tr w:rsidR="004F0E35" w:rsidRPr="004F0E35" w14:paraId="76A46B62" w14:textId="77777777" w:rsidTr="004F0E35">
        <w:tc>
          <w:tcPr>
            <w:tcW w:w="1725" w:type="dxa"/>
          </w:tcPr>
          <w:p w14:paraId="068034CB" w14:textId="77777777" w:rsidR="004F0E35" w:rsidRDefault="004F0E35" w:rsidP="004F0E35">
            <w:pPr>
              <w:pStyle w:val="TAL"/>
              <w:jc w:val="center"/>
              <w:rPr>
                <w:rFonts w:eastAsia="Yu Mincho"/>
                <w:sz w:val="21"/>
                <w:szCs w:val="21"/>
                <w:lang w:val="en-GB"/>
              </w:rPr>
            </w:pPr>
            <w:r w:rsidRPr="00D201E3">
              <w:rPr>
                <w:rFonts w:eastAsia="Yu Mincho" w:hint="eastAsia"/>
                <w:sz w:val="21"/>
                <w:szCs w:val="21"/>
                <w:lang w:val="en-GB"/>
              </w:rPr>
              <w:t>Q</w:t>
            </w:r>
            <w:r w:rsidRPr="00D201E3">
              <w:rPr>
                <w:rFonts w:eastAsia="Yu Mincho"/>
                <w:sz w:val="21"/>
                <w:szCs w:val="21"/>
                <w:lang w:val="en-GB"/>
              </w:rPr>
              <w:t>ualcomm Incorporated</w:t>
            </w:r>
          </w:p>
          <w:p w14:paraId="3B5E64BF" w14:textId="7F75FF9F" w:rsidR="00D74C89" w:rsidRPr="00D74C89" w:rsidRDefault="00D74C89" w:rsidP="004F0E35">
            <w:pPr>
              <w:pStyle w:val="TAL"/>
              <w:jc w:val="center"/>
              <w:rPr>
                <w:rFonts w:eastAsia="Yu Mincho" w:hint="eastAsia"/>
                <w:sz w:val="21"/>
                <w:szCs w:val="21"/>
                <w:lang w:val="en-GB"/>
              </w:rPr>
            </w:pPr>
            <w:r>
              <w:rPr>
                <w:rFonts w:eastAsia="Yu Mincho" w:hint="eastAsia"/>
                <w:sz w:val="21"/>
                <w:szCs w:val="21"/>
                <w:lang w:val="en-GB"/>
              </w:rPr>
              <w:t>(</w:t>
            </w:r>
            <w:r w:rsidRPr="00D74C89">
              <w:rPr>
                <w:rFonts w:eastAsia="Yu Mincho"/>
                <w:i/>
                <w:sz w:val="21"/>
                <w:szCs w:val="21"/>
                <w:lang w:val="en-GB"/>
              </w:rPr>
              <w:t>Comment during RAN2#104</w:t>
            </w:r>
            <w:r>
              <w:rPr>
                <w:rFonts w:eastAsia="Yu Mincho"/>
                <w:sz w:val="21"/>
                <w:szCs w:val="21"/>
                <w:lang w:val="en-GB"/>
              </w:rPr>
              <w:t>)</w:t>
            </w:r>
          </w:p>
        </w:tc>
        <w:tc>
          <w:tcPr>
            <w:tcW w:w="7909" w:type="dxa"/>
          </w:tcPr>
          <w:p w14:paraId="54216793" w14:textId="77777777" w:rsidR="004F0E35" w:rsidRPr="00D201E3" w:rsidRDefault="004F0E35" w:rsidP="004F0E35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  <w:r w:rsidRPr="00D201E3">
              <w:rPr>
                <w:rFonts w:eastAsia="Yu Mincho" w:hint="eastAsia"/>
                <w:sz w:val="21"/>
                <w:szCs w:val="21"/>
                <w:lang w:val="en-GB"/>
              </w:rPr>
              <w:t>T</w:t>
            </w:r>
            <w:r w:rsidRPr="00D201E3">
              <w:rPr>
                <w:rFonts w:eastAsia="Yu Mincho"/>
                <w:sz w:val="21"/>
                <w:szCs w:val="21"/>
                <w:lang w:val="en-GB"/>
              </w:rPr>
              <w:t>he handling of the following parameters should be clarified.</w:t>
            </w:r>
          </w:p>
          <w:p w14:paraId="37079A31" w14:textId="77777777" w:rsidR="004F0E35" w:rsidRPr="00D201E3" w:rsidRDefault="004F0E35" w:rsidP="004F0E3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Yu Mincho" w:hAnsi="Arial"/>
                <w:noProof/>
                <w:szCs w:val="21"/>
              </w:rPr>
            </w:pPr>
            <w:r w:rsidRPr="00D201E3">
              <w:rPr>
                <w:rFonts w:ascii="Arial" w:eastAsia="Yu Mincho" w:hAnsi="Arial"/>
                <w:noProof/>
                <w:szCs w:val="21"/>
              </w:rPr>
              <w:t>p-MaxEUTRA-r15</w:t>
            </w:r>
          </w:p>
          <w:p w14:paraId="39B32630" w14:textId="77777777" w:rsidR="004F0E35" w:rsidRPr="00D201E3" w:rsidRDefault="004F0E35" w:rsidP="004F0E3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Yu Mincho" w:hAnsi="Arial"/>
                <w:noProof/>
                <w:szCs w:val="21"/>
              </w:rPr>
            </w:pPr>
            <w:r w:rsidRPr="00D201E3">
              <w:rPr>
                <w:rFonts w:ascii="Arial" w:eastAsia="Yu Mincho" w:hAnsi="Arial"/>
                <w:noProof/>
                <w:szCs w:val="21"/>
              </w:rPr>
              <w:t>p-MaxUE-FR1-r15</w:t>
            </w:r>
          </w:p>
          <w:p w14:paraId="28CCD7DB" w14:textId="77777777" w:rsidR="004F0E35" w:rsidRDefault="004F0E35" w:rsidP="004F0E35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</w:p>
          <w:p w14:paraId="065B464B" w14:textId="1E4CA62C" w:rsidR="004F0E35" w:rsidRPr="00D74C89" w:rsidRDefault="004F0E35" w:rsidP="004F0E35">
            <w:pPr>
              <w:pStyle w:val="TAL"/>
              <w:rPr>
                <w:sz w:val="21"/>
                <w:szCs w:val="21"/>
                <w:lang w:val="en-GB"/>
              </w:rPr>
            </w:pPr>
            <w:r>
              <w:rPr>
                <w:rFonts w:eastAsia="Yu Mincho"/>
                <w:sz w:val="21"/>
                <w:szCs w:val="21"/>
                <w:lang w:val="en-GB"/>
              </w:rPr>
              <w:t xml:space="preserve">TX power limitations should be lifted to improve the robustness of </w:t>
            </w:r>
            <w:r w:rsidR="00DC031C">
              <w:rPr>
                <w:rFonts w:eastAsia="Yu Mincho"/>
                <w:sz w:val="21"/>
                <w:szCs w:val="21"/>
                <w:lang w:val="en-GB"/>
              </w:rPr>
              <w:t>SCG failure indication</w:t>
            </w:r>
            <w:r>
              <w:rPr>
                <w:rFonts w:eastAsia="Yu Mincho"/>
                <w:sz w:val="21"/>
                <w:szCs w:val="21"/>
                <w:lang w:val="en-GB"/>
              </w:rPr>
              <w:t xml:space="preserve"> procedure.</w:t>
            </w:r>
          </w:p>
        </w:tc>
      </w:tr>
      <w:tr w:rsidR="004F0E35" w:rsidRPr="004F0E35" w14:paraId="489E1B49" w14:textId="77777777" w:rsidTr="004F0E35">
        <w:tc>
          <w:tcPr>
            <w:tcW w:w="1725" w:type="dxa"/>
          </w:tcPr>
          <w:p w14:paraId="61314F06" w14:textId="77777777" w:rsidR="004F0E35" w:rsidRDefault="00BE5BC4" w:rsidP="004F0E35">
            <w:pPr>
              <w:pStyle w:val="TAL"/>
              <w:jc w:val="center"/>
              <w:rPr>
                <w:rFonts w:eastAsia="Yu Mincho"/>
                <w:sz w:val="21"/>
                <w:szCs w:val="21"/>
                <w:lang w:val="en-GB"/>
              </w:rPr>
            </w:pPr>
            <w:r>
              <w:rPr>
                <w:rFonts w:eastAsia="Yu Mincho"/>
                <w:sz w:val="21"/>
                <w:szCs w:val="21"/>
                <w:lang w:val="en-GB"/>
              </w:rPr>
              <w:t>Nokia</w:t>
            </w:r>
          </w:p>
          <w:p w14:paraId="59FD1722" w14:textId="3BB189CC" w:rsidR="00D74C89" w:rsidRPr="00D201E3" w:rsidRDefault="00D74C89" w:rsidP="004F0E35">
            <w:pPr>
              <w:pStyle w:val="TAL"/>
              <w:jc w:val="center"/>
              <w:rPr>
                <w:rFonts w:eastAsia="Yu Mincho" w:hint="eastAsia"/>
                <w:sz w:val="21"/>
                <w:szCs w:val="21"/>
                <w:lang w:val="en-GB"/>
              </w:rPr>
            </w:pPr>
            <w:r>
              <w:rPr>
                <w:rFonts w:eastAsia="Yu Mincho" w:hint="eastAsia"/>
                <w:sz w:val="21"/>
                <w:szCs w:val="21"/>
                <w:lang w:val="en-GB"/>
              </w:rPr>
              <w:t>(</w:t>
            </w:r>
            <w:r w:rsidRPr="00D74C89">
              <w:rPr>
                <w:rFonts w:eastAsia="Yu Mincho"/>
                <w:i/>
                <w:sz w:val="21"/>
                <w:szCs w:val="21"/>
                <w:lang w:val="en-GB"/>
              </w:rPr>
              <w:t>Comment during RAN2#104</w:t>
            </w:r>
            <w:r>
              <w:rPr>
                <w:rFonts w:eastAsia="Yu Mincho"/>
                <w:sz w:val="21"/>
                <w:szCs w:val="21"/>
                <w:lang w:val="en-GB"/>
              </w:rPr>
              <w:t>)</w:t>
            </w:r>
          </w:p>
        </w:tc>
        <w:tc>
          <w:tcPr>
            <w:tcW w:w="7909" w:type="dxa"/>
          </w:tcPr>
          <w:p w14:paraId="77C39828" w14:textId="77777777" w:rsidR="00E45185" w:rsidRPr="00E45185" w:rsidRDefault="00E45185" w:rsidP="00E45185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  <w:r w:rsidRPr="00E45185">
              <w:rPr>
                <w:rFonts w:eastAsia="Yu Mincho"/>
                <w:sz w:val="21"/>
                <w:szCs w:val="21"/>
                <w:lang w:val="en-GB"/>
              </w:rPr>
              <w:t xml:space="preserve">It is </w:t>
            </w:r>
            <w:proofErr w:type="gramStart"/>
            <w:r w:rsidRPr="00E45185">
              <w:rPr>
                <w:rFonts w:eastAsia="Yu Mincho"/>
                <w:sz w:val="21"/>
                <w:szCs w:val="21"/>
                <w:lang w:val="en-GB"/>
              </w:rPr>
              <w:t>fine</w:t>
            </w:r>
            <w:proofErr w:type="gramEnd"/>
            <w:r w:rsidRPr="00E45185">
              <w:rPr>
                <w:rFonts w:eastAsia="Yu Mincho"/>
                <w:sz w:val="21"/>
                <w:szCs w:val="21"/>
                <w:lang w:val="en-GB"/>
              </w:rPr>
              <w:t xml:space="preserve"> but clarification is needed for other cases as well, at least about p-MaxEUTRA-r15 handling:</w:t>
            </w:r>
          </w:p>
          <w:p w14:paraId="19572A03" w14:textId="6BD57B49" w:rsidR="00E45185" w:rsidRPr="00E45185" w:rsidRDefault="00E45185" w:rsidP="00E45185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  <w:r w:rsidRPr="00E45185">
              <w:rPr>
                <w:rFonts w:eastAsia="Yu Mincho"/>
                <w:sz w:val="21"/>
                <w:szCs w:val="21"/>
                <w:lang w:val="en-GB"/>
              </w:rPr>
              <w:t>What is the UE transmitted power in LTE, after EN-DC is released, if p-MaxEUTRA-r15 was provided when EN-DC was setup/modified and p-MaxEUTRA-r15 was provided?</w:t>
            </w:r>
          </w:p>
          <w:p w14:paraId="5D6D63E4" w14:textId="24BE06A3" w:rsidR="004F0E35" w:rsidRPr="00D201E3" w:rsidRDefault="00E45185" w:rsidP="00E45185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  <w:r w:rsidRPr="00E45185">
              <w:rPr>
                <w:rFonts w:eastAsia="Yu Mincho"/>
                <w:sz w:val="21"/>
                <w:szCs w:val="21"/>
                <w:lang w:val="en-GB"/>
              </w:rPr>
              <w:t xml:space="preserve">When EN-DC is released, there is no possibility for the </w:t>
            </w:r>
            <w:proofErr w:type="spellStart"/>
            <w:r w:rsidRPr="00E45185">
              <w:rPr>
                <w:rFonts w:eastAsia="Yu Mincho"/>
                <w:sz w:val="21"/>
                <w:szCs w:val="21"/>
                <w:lang w:val="en-GB"/>
              </w:rPr>
              <w:t>eNB</w:t>
            </w:r>
            <w:proofErr w:type="spellEnd"/>
            <w:r w:rsidRPr="00E45185">
              <w:rPr>
                <w:rFonts w:eastAsia="Yu Mincho"/>
                <w:sz w:val="21"/>
                <w:szCs w:val="21"/>
                <w:lang w:val="en-GB"/>
              </w:rPr>
              <w:t xml:space="preserve"> to reconfigure p-Max</w:t>
            </w:r>
            <w:r w:rsidR="00C917C5">
              <w:rPr>
                <w:rFonts w:eastAsia="Yu Mincho"/>
                <w:sz w:val="21"/>
                <w:szCs w:val="21"/>
                <w:lang w:val="en-GB"/>
              </w:rPr>
              <w:t xml:space="preserve">EUTRA-r15 to an original value. </w:t>
            </w:r>
            <w:r>
              <w:rPr>
                <w:rFonts w:eastAsia="Yu Mincho"/>
                <w:sz w:val="21"/>
                <w:szCs w:val="21"/>
                <w:lang w:val="en-GB"/>
              </w:rPr>
              <w:t xml:space="preserve">Can we make an assumption </w:t>
            </w:r>
            <w:r w:rsidRPr="00E45185">
              <w:rPr>
                <w:rFonts w:eastAsia="Yu Mincho"/>
                <w:sz w:val="21"/>
                <w:szCs w:val="21"/>
                <w:lang w:val="en-GB"/>
              </w:rPr>
              <w:t xml:space="preserve">that the UE steps back to the </w:t>
            </w:r>
            <w:proofErr w:type="spellStart"/>
            <w:r w:rsidRPr="00E45185">
              <w:rPr>
                <w:rFonts w:eastAsia="Yu Mincho"/>
                <w:sz w:val="21"/>
                <w:szCs w:val="21"/>
                <w:lang w:val="en-GB"/>
              </w:rPr>
              <w:t>pMax</w:t>
            </w:r>
            <w:proofErr w:type="spellEnd"/>
            <w:r w:rsidRPr="00E45185">
              <w:rPr>
                <w:rFonts w:eastAsia="Yu Mincho"/>
                <w:sz w:val="21"/>
                <w:szCs w:val="21"/>
                <w:lang w:val="en-GB"/>
              </w:rPr>
              <w:t xml:space="preserve"> level broadcast by the </w:t>
            </w:r>
            <w:proofErr w:type="spellStart"/>
            <w:r w:rsidRPr="00E45185">
              <w:rPr>
                <w:rFonts w:eastAsia="Yu Mincho"/>
                <w:sz w:val="21"/>
                <w:szCs w:val="21"/>
                <w:lang w:val="en-GB"/>
              </w:rPr>
              <w:t>eNB</w:t>
            </w:r>
            <w:proofErr w:type="spellEnd"/>
            <w:r w:rsidRPr="00E45185">
              <w:rPr>
                <w:rFonts w:eastAsia="Yu Mincho"/>
                <w:sz w:val="21"/>
                <w:szCs w:val="21"/>
                <w:lang w:val="en-GB"/>
              </w:rPr>
              <w:t xml:space="preserve"> or, if not broadcast, to its max power </w:t>
            </w:r>
            <w:proofErr w:type="gramStart"/>
            <w:r w:rsidRPr="00E45185">
              <w:rPr>
                <w:rFonts w:eastAsia="Yu Mincho"/>
                <w:sz w:val="21"/>
                <w:szCs w:val="21"/>
                <w:lang w:val="en-GB"/>
              </w:rPr>
              <w:t>class</w:t>
            </w:r>
            <w:r>
              <w:rPr>
                <w:rFonts w:eastAsia="Yu Mincho"/>
                <w:sz w:val="21"/>
                <w:szCs w:val="21"/>
                <w:lang w:val="en-GB"/>
              </w:rPr>
              <w:t>.</w:t>
            </w:r>
            <w:proofErr w:type="gramEnd"/>
          </w:p>
        </w:tc>
      </w:tr>
      <w:tr w:rsidR="004F0E35" w:rsidRPr="004F0E35" w14:paraId="5C823AB8" w14:textId="77777777" w:rsidTr="004F0E35">
        <w:tc>
          <w:tcPr>
            <w:tcW w:w="1725" w:type="dxa"/>
          </w:tcPr>
          <w:p w14:paraId="136B4B90" w14:textId="77777777" w:rsidR="004F0E35" w:rsidRDefault="00CB0927" w:rsidP="004F0E35">
            <w:pPr>
              <w:pStyle w:val="TAL"/>
              <w:jc w:val="center"/>
              <w:rPr>
                <w:rFonts w:eastAsia="Yu Mincho"/>
                <w:sz w:val="21"/>
                <w:szCs w:val="21"/>
                <w:lang w:val="en-GB"/>
              </w:rPr>
            </w:pPr>
            <w:r>
              <w:rPr>
                <w:rFonts w:eastAsia="Yu Mincho" w:hint="eastAsia"/>
                <w:sz w:val="21"/>
                <w:szCs w:val="21"/>
                <w:lang w:val="en-GB"/>
              </w:rPr>
              <w:t>Q</w:t>
            </w:r>
            <w:r>
              <w:rPr>
                <w:rFonts w:eastAsia="Yu Mincho"/>
                <w:sz w:val="21"/>
                <w:szCs w:val="21"/>
                <w:lang w:val="en-GB"/>
              </w:rPr>
              <w:t>ualcomm Incorporated</w:t>
            </w:r>
          </w:p>
          <w:p w14:paraId="0F9DF396" w14:textId="163EA057" w:rsidR="00D74C89" w:rsidRPr="00D201E3" w:rsidRDefault="00D74C89" w:rsidP="004F0E35">
            <w:pPr>
              <w:pStyle w:val="TAL"/>
              <w:jc w:val="center"/>
              <w:rPr>
                <w:rFonts w:eastAsia="Yu Mincho" w:hint="eastAsia"/>
                <w:sz w:val="21"/>
                <w:szCs w:val="21"/>
                <w:lang w:val="en-GB"/>
              </w:rPr>
            </w:pPr>
            <w:r>
              <w:rPr>
                <w:rFonts w:eastAsia="Yu Mincho" w:hint="eastAsia"/>
                <w:sz w:val="21"/>
                <w:szCs w:val="21"/>
                <w:lang w:val="en-GB"/>
              </w:rPr>
              <w:t>(</w:t>
            </w:r>
            <w:r w:rsidRPr="00D74C89">
              <w:rPr>
                <w:rFonts w:eastAsia="Yu Mincho"/>
                <w:i/>
                <w:sz w:val="21"/>
                <w:szCs w:val="21"/>
                <w:lang w:val="en-GB"/>
              </w:rPr>
              <w:t>Comment during RAN2#104</w:t>
            </w:r>
            <w:r>
              <w:rPr>
                <w:rFonts w:eastAsia="Yu Mincho"/>
                <w:sz w:val="21"/>
                <w:szCs w:val="21"/>
                <w:lang w:val="en-GB"/>
              </w:rPr>
              <w:t>)</w:t>
            </w:r>
          </w:p>
        </w:tc>
        <w:tc>
          <w:tcPr>
            <w:tcW w:w="7909" w:type="dxa"/>
          </w:tcPr>
          <w:p w14:paraId="289A22ED" w14:textId="41FFF672" w:rsidR="004F0E35" w:rsidRDefault="00CB0927" w:rsidP="004F0E35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  <w:r>
              <w:rPr>
                <w:rFonts w:eastAsia="Yu Mincho" w:hint="eastAsia"/>
                <w:sz w:val="21"/>
                <w:szCs w:val="21"/>
                <w:lang w:val="en-GB"/>
              </w:rPr>
              <w:t>T</w:t>
            </w:r>
            <w:r>
              <w:rPr>
                <w:rFonts w:eastAsia="Yu Mincho"/>
                <w:sz w:val="21"/>
                <w:szCs w:val="21"/>
                <w:lang w:val="en-GB"/>
              </w:rPr>
              <w:t>o respond to Nokia.</w:t>
            </w:r>
          </w:p>
          <w:p w14:paraId="399677E4" w14:textId="2DC48CBE" w:rsidR="00CB0927" w:rsidRPr="00D201E3" w:rsidRDefault="00CB0927" w:rsidP="004F0E35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  <w:r>
              <w:rPr>
                <w:rFonts w:eastAsia="Yu Mincho" w:hint="eastAsia"/>
                <w:sz w:val="21"/>
                <w:szCs w:val="21"/>
                <w:lang w:val="en-GB"/>
              </w:rPr>
              <w:t>T</w:t>
            </w:r>
            <w:r>
              <w:rPr>
                <w:rFonts w:eastAsia="Yu Mincho"/>
                <w:sz w:val="21"/>
                <w:szCs w:val="21"/>
                <w:lang w:val="en-GB"/>
              </w:rPr>
              <w:t xml:space="preserve">he UE should have been configured for P-max in </w:t>
            </w:r>
            <w:proofErr w:type="spellStart"/>
            <w:r w:rsidRPr="00D74C89">
              <w:rPr>
                <w:rFonts w:eastAsia="Yu Mincho"/>
                <w:i/>
                <w:sz w:val="21"/>
                <w:szCs w:val="21"/>
                <w:lang w:val="en-GB"/>
              </w:rPr>
              <w:t>RadioResourceConfigCommon</w:t>
            </w:r>
            <w:proofErr w:type="spellEnd"/>
            <w:r>
              <w:rPr>
                <w:rFonts w:eastAsia="Yu Mincho"/>
                <w:sz w:val="21"/>
                <w:szCs w:val="21"/>
                <w:lang w:val="en-GB"/>
              </w:rPr>
              <w:t xml:space="preserve"> (cell specific) if necessary. Otherwise the UE falls back to the TX power of UE power class.</w:t>
            </w:r>
          </w:p>
        </w:tc>
      </w:tr>
      <w:tr w:rsidR="00CB0927" w:rsidRPr="004F0E35" w14:paraId="3E95655C" w14:textId="77777777" w:rsidTr="004F0E35">
        <w:tc>
          <w:tcPr>
            <w:tcW w:w="1725" w:type="dxa"/>
          </w:tcPr>
          <w:p w14:paraId="3F2563AC" w14:textId="77777777" w:rsidR="00CB0927" w:rsidRPr="00D201E3" w:rsidRDefault="00CB0927" w:rsidP="004F0E35">
            <w:pPr>
              <w:pStyle w:val="TAL"/>
              <w:jc w:val="center"/>
              <w:rPr>
                <w:rFonts w:eastAsia="Yu Mincho"/>
                <w:sz w:val="21"/>
                <w:szCs w:val="21"/>
                <w:lang w:val="en-GB"/>
              </w:rPr>
            </w:pPr>
          </w:p>
        </w:tc>
        <w:tc>
          <w:tcPr>
            <w:tcW w:w="7909" w:type="dxa"/>
          </w:tcPr>
          <w:p w14:paraId="186D9262" w14:textId="77777777" w:rsidR="00CB0927" w:rsidRPr="00D201E3" w:rsidRDefault="00CB0927" w:rsidP="004F0E35">
            <w:pPr>
              <w:pStyle w:val="TAL"/>
              <w:rPr>
                <w:rFonts w:eastAsia="Yu Mincho"/>
                <w:sz w:val="21"/>
                <w:szCs w:val="21"/>
                <w:lang w:val="en-GB"/>
              </w:rPr>
            </w:pPr>
          </w:p>
        </w:tc>
      </w:tr>
    </w:tbl>
    <w:p w14:paraId="1CB87B06" w14:textId="77777777" w:rsidR="00412927" w:rsidRPr="00DC031C" w:rsidRDefault="00412927">
      <w:pPr>
        <w:rPr>
          <w:rFonts w:ascii="Arial" w:hAnsi="Arial" w:cs="Arial"/>
        </w:rPr>
      </w:pPr>
    </w:p>
    <w:p w14:paraId="6C5468B9" w14:textId="77777777" w:rsidR="00CD4C2C" w:rsidRDefault="00CD4C2C">
      <w:pPr>
        <w:rPr>
          <w:rFonts w:ascii="Arial" w:hAnsi="Arial" w:cs="Arial"/>
        </w:rPr>
      </w:pPr>
    </w:p>
    <w:p w14:paraId="7D426F59" w14:textId="6F2E72F5" w:rsidR="00CD4C2C" w:rsidRDefault="00032187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Additional comment</w:t>
      </w:r>
    </w:p>
    <w:p w14:paraId="14D6FD84" w14:textId="77777777" w:rsidR="00CD4C2C" w:rsidRDefault="00CD4C2C">
      <w:pPr>
        <w:rPr>
          <w:rFonts w:ascii="Arial" w:hAnsi="Arial" w:cs="Arial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725"/>
        <w:gridCol w:w="7909"/>
      </w:tblGrid>
      <w:tr w:rsidR="00CD4C2C" w:rsidRPr="004F0E35" w14:paraId="1434C3AA" w14:textId="77777777">
        <w:tc>
          <w:tcPr>
            <w:tcW w:w="1725" w:type="dxa"/>
          </w:tcPr>
          <w:p w14:paraId="16C85EAA" w14:textId="77777777" w:rsidR="00CD4C2C" w:rsidRPr="00D74C89" w:rsidRDefault="00032187">
            <w:pPr>
              <w:pStyle w:val="TAH"/>
              <w:rPr>
                <w:sz w:val="21"/>
                <w:szCs w:val="21"/>
                <w:lang w:val="en-GB"/>
              </w:rPr>
            </w:pPr>
            <w:r w:rsidRPr="00D74C89">
              <w:rPr>
                <w:sz w:val="21"/>
                <w:szCs w:val="21"/>
                <w:lang w:val="en-GB"/>
              </w:rPr>
              <w:t>Company</w:t>
            </w:r>
          </w:p>
        </w:tc>
        <w:tc>
          <w:tcPr>
            <w:tcW w:w="7909" w:type="dxa"/>
          </w:tcPr>
          <w:p w14:paraId="1FE44B98" w14:textId="77777777" w:rsidR="00CD4C2C" w:rsidRPr="00D74C89" w:rsidRDefault="00032187">
            <w:pPr>
              <w:pStyle w:val="TAH"/>
              <w:rPr>
                <w:sz w:val="21"/>
                <w:szCs w:val="21"/>
                <w:lang w:val="en-GB"/>
              </w:rPr>
            </w:pPr>
            <w:r w:rsidRPr="00D74C89">
              <w:rPr>
                <w:sz w:val="21"/>
                <w:szCs w:val="21"/>
                <w:lang w:val="en-GB"/>
              </w:rPr>
              <w:t>Comment</w:t>
            </w:r>
          </w:p>
        </w:tc>
      </w:tr>
      <w:tr w:rsidR="00CD4C2C" w:rsidRPr="004F0E35" w14:paraId="08A3970C" w14:textId="77777777">
        <w:tc>
          <w:tcPr>
            <w:tcW w:w="1725" w:type="dxa"/>
          </w:tcPr>
          <w:p w14:paraId="47430223" w14:textId="77777777" w:rsidR="00CD4C2C" w:rsidRPr="00D74C89" w:rsidRDefault="00CD4C2C">
            <w:pPr>
              <w:pStyle w:val="TAL"/>
              <w:rPr>
                <w:sz w:val="21"/>
                <w:szCs w:val="21"/>
                <w:lang w:val="en-GB"/>
              </w:rPr>
            </w:pPr>
          </w:p>
        </w:tc>
        <w:tc>
          <w:tcPr>
            <w:tcW w:w="7909" w:type="dxa"/>
          </w:tcPr>
          <w:p w14:paraId="70B5C716" w14:textId="77777777" w:rsidR="00CD4C2C" w:rsidRPr="00D74C89" w:rsidRDefault="00CD4C2C">
            <w:pPr>
              <w:pStyle w:val="TAL"/>
              <w:rPr>
                <w:sz w:val="21"/>
                <w:szCs w:val="21"/>
                <w:lang w:val="en-GB"/>
              </w:rPr>
            </w:pPr>
          </w:p>
        </w:tc>
      </w:tr>
    </w:tbl>
    <w:p w14:paraId="06E66B2C" w14:textId="7B99F8F4" w:rsidR="00CD4C2C" w:rsidRDefault="00CD4C2C">
      <w:pPr>
        <w:rPr>
          <w:rFonts w:ascii="Arial" w:eastAsia="Yu Mincho" w:hAnsi="Arial" w:cs="Arial"/>
        </w:rPr>
      </w:pPr>
    </w:p>
    <w:p w14:paraId="5CF09031" w14:textId="77777777" w:rsidR="00D74C89" w:rsidRPr="00D74C89" w:rsidRDefault="00D74C89">
      <w:pPr>
        <w:rPr>
          <w:rFonts w:ascii="Arial" w:eastAsia="Yu Mincho" w:hAnsi="Arial" w:cs="Arial" w:hint="eastAsia"/>
        </w:rPr>
      </w:pPr>
    </w:p>
    <w:p w14:paraId="50AA3938" w14:textId="77777777" w:rsidR="00CB545B" w:rsidRPr="00BD2A86" w:rsidRDefault="00CB545B">
      <w:pPr>
        <w:rPr>
          <w:rFonts w:ascii="Arial" w:hAnsi="Arial" w:cs="Arial"/>
        </w:rPr>
      </w:pPr>
    </w:p>
    <w:p w14:paraId="2D620910" w14:textId="77777777"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lastRenderedPageBreak/>
        <w:t>Conclusion</w:t>
      </w:r>
    </w:p>
    <w:p w14:paraId="25027DFC" w14:textId="77777777" w:rsidR="00961FE1" w:rsidRPr="00BD2A86" w:rsidRDefault="00961FE1"/>
    <w:p w14:paraId="6BA7F7D9" w14:textId="77777777" w:rsidR="002610A8" w:rsidRPr="00BD2A86" w:rsidRDefault="002610A8"/>
    <w:p w14:paraId="25DC2EBA" w14:textId="77777777" w:rsidR="00CD4C2C" w:rsidRPr="00D74C89" w:rsidRDefault="00032187">
      <w:pPr>
        <w:pStyle w:val="Heading1"/>
        <w:rPr>
          <w:rFonts w:cs="Arial"/>
          <w:sz w:val="32"/>
        </w:rPr>
      </w:pPr>
      <w:r w:rsidRPr="00D74C89">
        <w:rPr>
          <w:rFonts w:cs="Arial"/>
          <w:sz w:val="32"/>
        </w:rPr>
        <w:t>Reference</w:t>
      </w:r>
    </w:p>
    <w:p w14:paraId="0AF968D2" w14:textId="2441F284" w:rsidR="001B7C80" w:rsidRPr="00D74C89" w:rsidRDefault="00032187">
      <w:pPr>
        <w:rPr>
          <w:rFonts w:ascii="Arial" w:eastAsia="Yu Mincho" w:hAnsi="Arial" w:cs="Arial"/>
        </w:rPr>
      </w:pPr>
      <w:r w:rsidRPr="00D74C89">
        <w:rPr>
          <w:rFonts w:ascii="Arial" w:hAnsi="Arial" w:cs="Arial"/>
        </w:rPr>
        <w:t>[1]</w:t>
      </w:r>
      <w:r w:rsidRPr="00D74C89">
        <w:rPr>
          <w:rFonts w:ascii="Arial" w:hAnsi="Arial" w:cs="Arial"/>
        </w:rPr>
        <w:tab/>
      </w:r>
      <w:bookmarkStart w:id="2" w:name="_GoBack"/>
      <w:bookmarkEnd w:id="2"/>
    </w:p>
    <w:sectPr w:rsidR="001B7C80" w:rsidRPr="00D74C89">
      <w:headerReference w:type="even" r:id="rId10"/>
      <w:footerReference w:type="default" r:id="rId11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4658F" w14:textId="77777777" w:rsidR="00516324" w:rsidRDefault="00516324">
      <w:r>
        <w:separator/>
      </w:r>
    </w:p>
  </w:endnote>
  <w:endnote w:type="continuationSeparator" w:id="0">
    <w:p w14:paraId="2AB89DFC" w14:textId="77777777" w:rsidR="00516324" w:rsidRDefault="0051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1A4A" w14:textId="77777777" w:rsidR="00CD4C2C" w:rsidRDefault="00032187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737D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B737D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489E1" w14:textId="77777777" w:rsidR="00516324" w:rsidRDefault="00516324">
      <w:r>
        <w:separator/>
      </w:r>
    </w:p>
  </w:footnote>
  <w:footnote w:type="continuationSeparator" w:id="0">
    <w:p w14:paraId="50D05644" w14:textId="77777777" w:rsidR="00516324" w:rsidRDefault="0051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0FE1" w14:textId="77777777" w:rsidR="00CD4C2C" w:rsidRDefault="00032187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D400819"/>
    <w:multiLevelType w:val="multilevel"/>
    <w:tmpl w:val="9140A9AC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63C3DFF"/>
    <w:multiLevelType w:val="hybridMultilevel"/>
    <w:tmpl w:val="48B00C10"/>
    <w:lvl w:ilvl="0" w:tplc="39804AA0">
      <w:start w:val="3"/>
      <w:numFmt w:val="bullet"/>
      <w:lvlText w:val="-"/>
      <w:lvlJc w:val="left"/>
      <w:pPr>
        <w:ind w:left="644" w:hanging="360"/>
      </w:pPr>
      <w:rPr>
        <w:rFonts w:ascii="Arial" w:eastAsia="Yu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  <w:num w:numId="14">
    <w:abstractNumId w:val="4"/>
  </w:num>
  <w:num w:numId="15">
    <w:abstractNumId w:va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yNLMwMTU1NjA3MrVQ0lEKTi0uzszPAykwqgUA+0UbliwAAAA="/>
  </w:docVars>
  <w:rsids>
    <w:rsidRoot w:val="00854ABB"/>
    <w:rsid w:val="000006E1"/>
    <w:rsid w:val="00002A37"/>
    <w:rsid w:val="0000564C"/>
    <w:rsid w:val="000057B9"/>
    <w:rsid w:val="00006446"/>
    <w:rsid w:val="00006611"/>
    <w:rsid w:val="00006896"/>
    <w:rsid w:val="00007CDC"/>
    <w:rsid w:val="00011B28"/>
    <w:rsid w:val="00015D15"/>
    <w:rsid w:val="00020EE0"/>
    <w:rsid w:val="0002564D"/>
    <w:rsid w:val="00025ECA"/>
    <w:rsid w:val="00032187"/>
    <w:rsid w:val="000325B8"/>
    <w:rsid w:val="00034C15"/>
    <w:rsid w:val="00036BA1"/>
    <w:rsid w:val="000422E2"/>
    <w:rsid w:val="00042F22"/>
    <w:rsid w:val="0004349C"/>
    <w:rsid w:val="000444EF"/>
    <w:rsid w:val="0004680F"/>
    <w:rsid w:val="00052A07"/>
    <w:rsid w:val="000534E3"/>
    <w:rsid w:val="0005357F"/>
    <w:rsid w:val="00054D15"/>
    <w:rsid w:val="0005606A"/>
    <w:rsid w:val="00057117"/>
    <w:rsid w:val="000616E7"/>
    <w:rsid w:val="000637D4"/>
    <w:rsid w:val="0006487E"/>
    <w:rsid w:val="00065A3E"/>
    <w:rsid w:val="00065E1A"/>
    <w:rsid w:val="00076AF3"/>
    <w:rsid w:val="00077E5F"/>
    <w:rsid w:val="0008036A"/>
    <w:rsid w:val="00081AE6"/>
    <w:rsid w:val="000840BD"/>
    <w:rsid w:val="000855EB"/>
    <w:rsid w:val="00085B52"/>
    <w:rsid w:val="000862E6"/>
    <w:rsid w:val="000866F2"/>
    <w:rsid w:val="0009009F"/>
    <w:rsid w:val="00091557"/>
    <w:rsid w:val="000924C1"/>
    <w:rsid w:val="000924F0"/>
    <w:rsid w:val="00093474"/>
    <w:rsid w:val="0009510F"/>
    <w:rsid w:val="000A004B"/>
    <w:rsid w:val="000A17A8"/>
    <w:rsid w:val="000A1B7B"/>
    <w:rsid w:val="000A56F2"/>
    <w:rsid w:val="000B0EBC"/>
    <w:rsid w:val="000B2719"/>
    <w:rsid w:val="000B3A8F"/>
    <w:rsid w:val="000B4AB9"/>
    <w:rsid w:val="000B58C3"/>
    <w:rsid w:val="000B61E9"/>
    <w:rsid w:val="000C165A"/>
    <w:rsid w:val="000C2E19"/>
    <w:rsid w:val="000C3B33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2047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6A2D"/>
    <w:rsid w:val="00137AB5"/>
    <w:rsid w:val="00137F0B"/>
    <w:rsid w:val="00144F4B"/>
    <w:rsid w:val="001471FE"/>
    <w:rsid w:val="00147C0D"/>
    <w:rsid w:val="00151E23"/>
    <w:rsid w:val="001526E0"/>
    <w:rsid w:val="001551B5"/>
    <w:rsid w:val="001659C1"/>
    <w:rsid w:val="00173A8E"/>
    <w:rsid w:val="0017502C"/>
    <w:rsid w:val="0017604B"/>
    <w:rsid w:val="001771B4"/>
    <w:rsid w:val="0018143F"/>
    <w:rsid w:val="00181FF8"/>
    <w:rsid w:val="0018434F"/>
    <w:rsid w:val="00190AC1"/>
    <w:rsid w:val="0019341A"/>
    <w:rsid w:val="00197DF9"/>
    <w:rsid w:val="001A1987"/>
    <w:rsid w:val="001A2564"/>
    <w:rsid w:val="001A2AF4"/>
    <w:rsid w:val="001A60E5"/>
    <w:rsid w:val="001A6173"/>
    <w:rsid w:val="001A6CBA"/>
    <w:rsid w:val="001B0D97"/>
    <w:rsid w:val="001B11A3"/>
    <w:rsid w:val="001B5A5D"/>
    <w:rsid w:val="001B6F58"/>
    <w:rsid w:val="001B7C80"/>
    <w:rsid w:val="001C1CE5"/>
    <w:rsid w:val="001C3D2A"/>
    <w:rsid w:val="001D35D2"/>
    <w:rsid w:val="001D51BA"/>
    <w:rsid w:val="001D53E7"/>
    <w:rsid w:val="001D578D"/>
    <w:rsid w:val="001D6342"/>
    <w:rsid w:val="001D6D53"/>
    <w:rsid w:val="001E58E2"/>
    <w:rsid w:val="001E617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263"/>
    <w:rsid w:val="00214DA8"/>
    <w:rsid w:val="00215423"/>
    <w:rsid w:val="002158FA"/>
    <w:rsid w:val="00220600"/>
    <w:rsid w:val="002224DB"/>
    <w:rsid w:val="00223FCB"/>
    <w:rsid w:val="002252C3"/>
    <w:rsid w:val="00225C54"/>
    <w:rsid w:val="0022766E"/>
    <w:rsid w:val="00230156"/>
    <w:rsid w:val="00230765"/>
    <w:rsid w:val="00230D18"/>
    <w:rsid w:val="002319E4"/>
    <w:rsid w:val="00235632"/>
    <w:rsid w:val="00235872"/>
    <w:rsid w:val="00237E08"/>
    <w:rsid w:val="00237E50"/>
    <w:rsid w:val="00241559"/>
    <w:rsid w:val="00241CB0"/>
    <w:rsid w:val="002435B3"/>
    <w:rsid w:val="002458EB"/>
    <w:rsid w:val="002500C8"/>
    <w:rsid w:val="002548F3"/>
    <w:rsid w:val="00257543"/>
    <w:rsid w:val="002610A8"/>
    <w:rsid w:val="002617E7"/>
    <w:rsid w:val="00262450"/>
    <w:rsid w:val="00264228"/>
    <w:rsid w:val="00264334"/>
    <w:rsid w:val="0026473E"/>
    <w:rsid w:val="00266214"/>
    <w:rsid w:val="00267C83"/>
    <w:rsid w:val="0027144F"/>
    <w:rsid w:val="00271813"/>
    <w:rsid w:val="00271F3A"/>
    <w:rsid w:val="00273278"/>
    <w:rsid w:val="002737F4"/>
    <w:rsid w:val="00275808"/>
    <w:rsid w:val="002803AD"/>
    <w:rsid w:val="002805F5"/>
    <w:rsid w:val="00280751"/>
    <w:rsid w:val="0028146C"/>
    <w:rsid w:val="0028280A"/>
    <w:rsid w:val="00284DAF"/>
    <w:rsid w:val="00285DBF"/>
    <w:rsid w:val="00286ACD"/>
    <w:rsid w:val="00287838"/>
    <w:rsid w:val="002907B5"/>
    <w:rsid w:val="00292EB7"/>
    <w:rsid w:val="00296227"/>
    <w:rsid w:val="00296F44"/>
    <w:rsid w:val="0029777D"/>
    <w:rsid w:val="00297EDA"/>
    <w:rsid w:val="002A055E"/>
    <w:rsid w:val="002A1D4E"/>
    <w:rsid w:val="002A2869"/>
    <w:rsid w:val="002B24D6"/>
    <w:rsid w:val="002C41E6"/>
    <w:rsid w:val="002C6698"/>
    <w:rsid w:val="002D071A"/>
    <w:rsid w:val="002D34B2"/>
    <w:rsid w:val="002D48B0"/>
    <w:rsid w:val="002D5B37"/>
    <w:rsid w:val="002D7637"/>
    <w:rsid w:val="002E17F2"/>
    <w:rsid w:val="002E1FE7"/>
    <w:rsid w:val="002E7CAE"/>
    <w:rsid w:val="002F2771"/>
    <w:rsid w:val="002F37A9"/>
    <w:rsid w:val="002F56F8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083C"/>
    <w:rsid w:val="0034259A"/>
    <w:rsid w:val="00342BD7"/>
    <w:rsid w:val="00346DB5"/>
    <w:rsid w:val="003477B1"/>
    <w:rsid w:val="00357380"/>
    <w:rsid w:val="003602D9"/>
    <w:rsid w:val="003604CE"/>
    <w:rsid w:val="00360FC2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C9C"/>
    <w:rsid w:val="003A7EF3"/>
    <w:rsid w:val="003B159C"/>
    <w:rsid w:val="003B369F"/>
    <w:rsid w:val="003B36A3"/>
    <w:rsid w:val="003B64BB"/>
    <w:rsid w:val="003B7FE5"/>
    <w:rsid w:val="003C11C8"/>
    <w:rsid w:val="003C2702"/>
    <w:rsid w:val="003C5F20"/>
    <w:rsid w:val="003C7806"/>
    <w:rsid w:val="003D109F"/>
    <w:rsid w:val="003D15F1"/>
    <w:rsid w:val="003D2478"/>
    <w:rsid w:val="003D3C45"/>
    <w:rsid w:val="003D5B1F"/>
    <w:rsid w:val="003D6384"/>
    <w:rsid w:val="003E15FA"/>
    <w:rsid w:val="003E53E3"/>
    <w:rsid w:val="003E55E4"/>
    <w:rsid w:val="003E573A"/>
    <w:rsid w:val="003E6048"/>
    <w:rsid w:val="003E74E3"/>
    <w:rsid w:val="003F05C7"/>
    <w:rsid w:val="003F1CA9"/>
    <w:rsid w:val="003F2CD4"/>
    <w:rsid w:val="003F6BBE"/>
    <w:rsid w:val="004000E8"/>
    <w:rsid w:val="00402E2B"/>
    <w:rsid w:val="0040512B"/>
    <w:rsid w:val="00405CA5"/>
    <w:rsid w:val="00405EA9"/>
    <w:rsid w:val="00407194"/>
    <w:rsid w:val="00407CD3"/>
    <w:rsid w:val="00410134"/>
    <w:rsid w:val="00410B72"/>
    <w:rsid w:val="00410F18"/>
    <w:rsid w:val="0041263E"/>
    <w:rsid w:val="00412927"/>
    <w:rsid w:val="00413AAC"/>
    <w:rsid w:val="00413D78"/>
    <w:rsid w:val="00413E92"/>
    <w:rsid w:val="00420533"/>
    <w:rsid w:val="00421105"/>
    <w:rsid w:val="00422AA4"/>
    <w:rsid w:val="004242F4"/>
    <w:rsid w:val="00427248"/>
    <w:rsid w:val="004368B2"/>
    <w:rsid w:val="00437447"/>
    <w:rsid w:val="00441A92"/>
    <w:rsid w:val="004431DC"/>
    <w:rsid w:val="00443D2B"/>
    <w:rsid w:val="00444F56"/>
    <w:rsid w:val="00446488"/>
    <w:rsid w:val="00451210"/>
    <w:rsid w:val="004517AA"/>
    <w:rsid w:val="00452CAC"/>
    <w:rsid w:val="00457565"/>
    <w:rsid w:val="00457B71"/>
    <w:rsid w:val="004669E2"/>
    <w:rsid w:val="00470C31"/>
    <w:rsid w:val="00471DE0"/>
    <w:rsid w:val="004730CF"/>
    <w:rsid w:val="004734D0"/>
    <w:rsid w:val="0047556B"/>
    <w:rsid w:val="00477768"/>
    <w:rsid w:val="0048767C"/>
    <w:rsid w:val="00492BC5"/>
    <w:rsid w:val="0049485D"/>
    <w:rsid w:val="004964F1"/>
    <w:rsid w:val="004A0A3F"/>
    <w:rsid w:val="004A16BC"/>
    <w:rsid w:val="004A2A7C"/>
    <w:rsid w:val="004A2B94"/>
    <w:rsid w:val="004A3E81"/>
    <w:rsid w:val="004A5006"/>
    <w:rsid w:val="004A6A26"/>
    <w:rsid w:val="004A716B"/>
    <w:rsid w:val="004B19C0"/>
    <w:rsid w:val="004B6F6A"/>
    <w:rsid w:val="004B7C0C"/>
    <w:rsid w:val="004C3898"/>
    <w:rsid w:val="004D36B1"/>
    <w:rsid w:val="004D488E"/>
    <w:rsid w:val="004D7EBD"/>
    <w:rsid w:val="004E2680"/>
    <w:rsid w:val="004E28F9"/>
    <w:rsid w:val="004E462E"/>
    <w:rsid w:val="004E56DC"/>
    <w:rsid w:val="004E7019"/>
    <w:rsid w:val="004E76F4"/>
    <w:rsid w:val="004F04EE"/>
    <w:rsid w:val="004F0B4E"/>
    <w:rsid w:val="004F0B6C"/>
    <w:rsid w:val="004F0DC1"/>
    <w:rsid w:val="004F0E35"/>
    <w:rsid w:val="004F2078"/>
    <w:rsid w:val="004F4DA3"/>
    <w:rsid w:val="005035DE"/>
    <w:rsid w:val="00506557"/>
    <w:rsid w:val="0050677A"/>
    <w:rsid w:val="005108D8"/>
    <w:rsid w:val="005116F9"/>
    <w:rsid w:val="0051242A"/>
    <w:rsid w:val="00512839"/>
    <w:rsid w:val="005153A7"/>
    <w:rsid w:val="00515460"/>
    <w:rsid w:val="00515A7F"/>
    <w:rsid w:val="00516324"/>
    <w:rsid w:val="005219CF"/>
    <w:rsid w:val="00534B59"/>
    <w:rsid w:val="00536759"/>
    <w:rsid w:val="00537C62"/>
    <w:rsid w:val="00540EF9"/>
    <w:rsid w:val="00546970"/>
    <w:rsid w:val="0054773F"/>
    <w:rsid w:val="00554E19"/>
    <w:rsid w:val="0056121F"/>
    <w:rsid w:val="0056271F"/>
    <w:rsid w:val="005714EB"/>
    <w:rsid w:val="00572505"/>
    <w:rsid w:val="00581E6F"/>
    <w:rsid w:val="00582809"/>
    <w:rsid w:val="00585D8A"/>
    <w:rsid w:val="0058798C"/>
    <w:rsid w:val="005900FA"/>
    <w:rsid w:val="005935A4"/>
    <w:rsid w:val="00594628"/>
    <w:rsid w:val="005948C2"/>
    <w:rsid w:val="00595AD0"/>
    <w:rsid w:val="00595DCA"/>
    <w:rsid w:val="005970A5"/>
    <w:rsid w:val="0059779B"/>
    <w:rsid w:val="005A0C04"/>
    <w:rsid w:val="005A209A"/>
    <w:rsid w:val="005A662D"/>
    <w:rsid w:val="005B1409"/>
    <w:rsid w:val="005B1694"/>
    <w:rsid w:val="005B1856"/>
    <w:rsid w:val="005B35D7"/>
    <w:rsid w:val="005B392A"/>
    <w:rsid w:val="005B3AA3"/>
    <w:rsid w:val="005B6F83"/>
    <w:rsid w:val="005C178A"/>
    <w:rsid w:val="005C74FB"/>
    <w:rsid w:val="005D1602"/>
    <w:rsid w:val="005D7820"/>
    <w:rsid w:val="005E385F"/>
    <w:rsid w:val="005E5B81"/>
    <w:rsid w:val="005E6BD4"/>
    <w:rsid w:val="005F2CB1"/>
    <w:rsid w:val="005F2FF1"/>
    <w:rsid w:val="005F3025"/>
    <w:rsid w:val="005F618C"/>
    <w:rsid w:val="005F70BD"/>
    <w:rsid w:val="0060283C"/>
    <w:rsid w:val="00604F14"/>
    <w:rsid w:val="006103BC"/>
    <w:rsid w:val="00611B83"/>
    <w:rsid w:val="00613257"/>
    <w:rsid w:val="006140E8"/>
    <w:rsid w:val="00620A71"/>
    <w:rsid w:val="00620D80"/>
    <w:rsid w:val="006234A6"/>
    <w:rsid w:val="00630001"/>
    <w:rsid w:val="006311B3"/>
    <w:rsid w:val="0063284C"/>
    <w:rsid w:val="00636398"/>
    <w:rsid w:val="006368D3"/>
    <w:rsid w:val="0063690A"/>
    <w:rsid w:val="006377EC"/>
    <w:rsid w:val="0064151F"/>
    <w:rsid w:val="00641533"/>
    <w:rsid w:val="0064208D"/>
    <w:rsid w:val="00643475"/>
    <w:rsid w:val="0064396A"/>
    <w:rsid w:val="0064610C"/>
    <w:rsid w:val="0064624E"/>
    <w:rsid w:val="0064720E"/>
    <w:rsid w:val="00650AB9"/>
    <w:rsid w:val="0065394C"/>
    <w:rsid w:val="0065530E"/>
    <w:rsid w:val="00655733"/>
    <w:rsid w:val="00655ACD"/>
    <w:rsid w:val="00656A92"/>
    <w:rsid w:val="00656DDE"/>
    <w:rsid w:val="0066011D"/>
    <w:rsid w:val="006607C0"/>
    <w:rsid w:val="00660F97"/>
    <w:rsid w:val="006613A6"/>
    <w:rsid w:val="006627A2"/>
    <w:rsid w:val="006633A6"/>
    <w:rsid w:val="006634E6"/>
    <w:rsid w:val="00664434"/>
    <w:rsid w:val="006655EE"/>
    <w:rsid w:val="00667EE7"/>
    <w:rsid w:val="00670922"/>
    <w:rsid w:val="00670BE1"/>
    <w:rsid w:val="00671A98"/>
    <w:rsid w:val="0067218F"/>
    <w:rsid w:val="0067402C"/>
    <w:rsid w:val="006741F2"/>
    <w:rsid w:val="00674CC3"/>
    <w:rsid w:val="00675C72"/>
    <w:rsid w:val="006771F9"/>
    <w:rsid w:val="006776D7"/>
    <w:rsid w:val="00677B30"/>
    <w:rsid w:val="00681003"/>
    <w:rsid w:val="006817C9"/>
    <w:rsid w:val="00681B51"/>
    <w:rsid w:val="00683ECE"/>
    <w:rsid w:val="00684AB6"/>
    <w:rsid w:val="00695FC2"/>
    <w:rsid w:val="00696949"/>
    <w:rsid w:val="00697052"/>
    <w:rsid w:val="006A2DF7"/>
    <w:rsid w:val="006A46FB"/>
    <w:rsid w:val="006A490E"/>
    <w:rsid w:val="006A5E28"/>
    <w:rsid w:val="006A697B"/>
    <w:rsid w:val="006A7AFF"/>
    <w:rsid w:val="006B1816"/>
    <w:rsid w:val="006B2099"/>
    <w:rsid w:val="006B4CCD"/>
    <w:rsid w:val="006B50CF"/>
    <w:rsid w:val="006B737D"/>
    <w:rsid w:val="006C03B8"/>
    <w:rsid w:val="006C2202"/>
    <w:rsid w:val="006C5EC9"/>
    <w:rsid w:val="006C6059"/>
    <w:rsid w:val="006C7522"/>
    <w:rsid w:val="006D5E13"/>
    <w:rsid w:val="006D6F08"/>
    <w:rsid w:val="006D7EEC"/>
    <w:rsid w:val="006E062C"/>
    <w:rsid w:val="006E0C9B"/>
    <w:rsid w:val="006E1C82"/>
    <w:rsid w:val="006E28B7"/>
    <w:rsid w:val="006E2A9B"/>
    <w:rsid w:val="006E3310"/>
    <w:rsid w:val="006E37B8"/>
    <w:rsid w:val="006E4E39"/>
    <w:rsid w:val="006E565E"/>
    <w:rsid w:val="006E673D"/>
    <w:rsid w:val="006E7ADF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402"/>
    <w:rsid w:val="00707D61"/>
    <w:rsid w:val="0071072B"/>
    <w:rsid w:val="00712287"/>
    <w:rsid w:val="00712772"/>
    <w:rsid w:val="007148D3"/>
    <w:rsid w:val="00715B9A"/>
    <w:rsid w:val="00725704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22F3"/>
    <w:rsid w:val="007571E1"/>
    <w:rsid w:val="00757A16"/>
    <w:rsid w:val="007604B2"/>
    <w:rsid w:val="00761903"/>
    <w:rsid w:val="00765281"/>
    <w:rsid w:val="00766BAD"/>
    <w:rsid w:val="007729A2"/>
    <w:rsid w:val="007755F2"/>
    <w:rsid w:val="00776971"/>
    <w:rsid w:val="00780A80"/>
    <w:rsid w:val="00780C0A"/>
    <w:rsid w:val="0078177E"/>
    <w:rsid w:val="0078304C"/>
    <w:rsid w:val="00783673"/>
    <w:rsid w:val="00785490"/>
    <w:rsid w:val="00786F3D"/>
    <w:rsid w:val="007925EA"/>
    <w:rsid w:val="00793CD8"/>
    <w:rsid w:val="0079565C"/>
    <w:rsid w:val="00795C92"/>
    <w:rsid w:val="00796231"/>
    <w:rsid w:val="007A1CB3"/>
    <w:rsid w:val="007A306F"/>
    <w:rsid w:val="007A43A6"/>
    <w:rsid w:val="007A58A6"/>
    <w:rsid w:val="007B0CD3"/>
    <w:rsid w:val="007B3D2D"/>
    <w:rsid w:val="007B50AE"/>
    <w:rsid w:val="007B51DF"/>
    <w:rsid w:val="007C05DD"/>
    <w:rsid w:val="007C3D18"/>
    <w:rsid w:val="007C539D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573C"/>
    <w:rsid w:val="0080605F"/>
    <w:rsid w:val="00807786"/>
    <w:rsid w:val="00811FCB"/>
    <w:rsid w:val="008158D6"/>
    <w:rsid w:val="00817196"/>
    <w:rsid w:val="008235DB"/>
    <w:rsid w:val="008241C0"/>
    <w:rsid w:val="00824AB4"/>
    <w:rsid w:val="00825C42"/>
    <w:rsid w:val="00825D25"/>
    <w:rsid w:val="00827D6F"/>
    <w:rsid w:val="00831570"/>
    <w:rsid w:val="008330D8"/>
    <w:rsid w:val="008376AC"/>
    <w:rsid w:val="0084372E"/>
    <w:rsid w:val="008444E8"/>
    <w:rsid w:val="00844E80"/>
    <w:rsid w:val="00846054"/>
    <w:rsid w:val="00846FE7"/>
    <w:rsid w:val="00851B3D"/>
    <w:rsid w:val="00852A33"/>
    <w:rsid w:val="00854ABB"/>
    <w:rsid w:val="00856911"/>
    <w:rsid w:val="00865C7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55D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1C6E"/>
    <w:rsid w:val="008D34F1"/>
    <w:rsid w:val="008D39D8"/>
    <w:rsid w:val="008D6D1A"/>
    <w:rsid w:val="008D735E"/>
    <w:rsid w:val="008D74DB"/>
    <w:rsid w:val="008E065E"/>
    <w:rsid w:val="008E0927"/>
    <w:rsid w:val="008E1909"/>
    <w:rsid w:val="008E284F"/>
    <w:rsid w:val="008E4E4F"/>
    <w:rsid w:val="008F1EAB"/>
    <w:rsid w:val="008F2FF4"/>
    <w:rsid w:val="008F33DC"/>
    <w:rsid w:val="008F477F"/>
    <w:rsid w:val="008F78B1"/>
    <w:rsid w:val="00902350"/>
    <w:rsid w:val="0090336B"/>
    <w:rsid w:val="009049B3"/>
    <w:rsid w:val="009053AA"/>
    <w:rsid w:val="00906939"/>
    <w:rsid w:val="00910B7D"/>
    <w:rsid w:val="00911DFB"/>
    <w:rsid w:val="009139D9"/>
    <w:rsid w:val="009141B2"/>
    <w:rsid w:val="00914AD8"/>
    <w:rsid w:val="00914CB1"/>
    <w:rsid w:val="00916079"/>
    <w:rsid w:val="00917CE9"/>
    <w:rsid w:val="009202B9"/>
    <w:rsid w:val="00920BF2"/>
    <w:rsid w:val="00922010"/>
    <w:rsid w:val="009235EC"/>
    <w:rsid w:val="0093086A"/>
    <w:rsid w:val="00931BD9"/>
    <w:rsid w:val="009341D9"/>
    <w:rsid w:val="009368F3"/>
    <w:rsid w:val="00941636"/>
    <w:rsid w:val="009433A4"/>
    <w:rsid w:val="00943742"/>
    <w:rsid w:val="00945C05"/>
    <w:rsid w:val="0094602A"/>
    <w:rsid w:val="00946945"/>
    <w:rsid w:val="00947713"/>
    <w:rsid w:val="00950DE7"/>
    <w:rsid w:val="00953920"/>
    <w:rsid w:val="00953D47"/>
    <w:rsid w:val="0095681E"/>
    <w:rsid w:val="009572D4"/>
    <w:rsid w:val="00961921"/>
    <w:rsid w:val="00961FE1"/>
    <w:rsid w:val="0096430A"/>
    <w:rsid w:val="0096554B"/>
    <w:rsid w:val="0096584A"/>
    <w:rsid w:val="00971F08"/>
    <w:rsid w:val="0097603D"/>
    <w:rsid w:val="009761F7"/>
    <w:rsid w:val="00976949"/>
    <w:rsid w:val="00980477"/>
    <w:rsid w:val="00981136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2303"/>
    <w:rsid w:val="009A3BB6"/>
    <w:rsid w:val="009A462D"/>
    <w:rsid w:val="009A5CBA"/>
    <w:rsid w:val="009B1F30"/>
    <w:rsid w:val="009B2621"/>
    <w:rsid w:val="009B3AC2"/>
    <w:rsid w:val="009B4DF4"/>
    <w:rsid w:val="009B564E"/>
    <w:rsid w:val="009B7CFB"/>
    <w:rsid w:val="009B7E87"/>
    <w:rsid w:val="009C0169"/>
    <w:rsid w:val="009C403E"/>
    <w:rsid w:val="009C7187"/>
    <w:rsid w:val="009D4FF0"/>
    <w:rsid w:val="009D703C"/>
    <w:rsid w:val="009D718F"/>
    <w:rsid w:val="009D7675"/>
    <w:rsid w:val="009E068F"/>
    <w:rsid w:val="009E14E0"/>
    <w:rsid w:val="009E35DB"/>
    <w:rsid w:val="009E47A3"/>
    <w:rsid w:val="009E7F8A"/>
    <w:rsid w:val="009F08F3"/>
    <w:rsid w:val="009F344F"/>
    <w:rsid w:val="009F349F"/>
    <w:rsid w:val="00A031D8"/>
    <w:rsid w:val="00A048A8"/>
    <w:rsid w:val="00A04F49"/>
    <w:rsid w:val="00A05337"/>
    <w:rsid w:val="00A13E54"/>
    <w:rsid w:val="00A17F63"/>
    <w:rsid w:val="00A2193B"/>
    <w:rsid w:val="00A2351A"/>
    <w:rsid w:val="00A24E69"/>
    <w:rsid w:val="00A25287"/>
    <w:rsid w:val="00A264A9"/>
    <w:rsid w:val="00A26DCF"/>
    <w:rsid w:val="00A27785"/>
    <w:rsid w:val="00A30187"/>
    <w:rsid w:val="00A30BDB"/>
    <w:rsid w:val="00A3448A"/>
    <w:rsid w:val="00A36297"/>
    <w:rsid w:val="00A36BF2"/>
    <w:rsid w:val="00A41AEF"/>
    <w:rsid w:val="00A41E2B"/>
    <w:rsid w:val="00A427B4"/>
    <w:rsid w:val="00A45B74"/>
    <w:rsid w:val="00A52E1D"/>
    <w:rsid w:val="00A61499"/>
    <w:rsid w:val="00A6273D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02F3"/>
    <w:rsid w:val="00A92879"/>
    <w:rsid w:val="00A9442A"/>
    <w:rsid w:val="00A967AC"/>
    <w:rsid w:val="00AA016F"/>
    <w:rsid w:val="00AA18A0"/>
    <w:rsid w:val="00AA1ED6"/>
    <w:rsid w:val="00AA51D6"/>
    <w:rsid w:val="00AA7EA1"/>
    <w:rsid w:val="00AB0BC8"/>
    <w:rsid w:val="00AB11CA"/>
    <w:rsid w:val="00AB14D9"/>
    <w:rsid w:val="00AB1CB6"/>
    <w:rsid w:val="00AB4AB8"/>
    <w:rsid w:val="00AB655E"/>
    <w:rsid w:val="00AC007F"/>
    <w:rsid w:val="00AC2ECD"/>
    <w:rsid w:val="00AC3119"/>
    <w:rsid w:val="00AC49FB"/>
    <w:rsid w:val="00AC5A10"/>
    <w:rsid w:val="00AC5B01"/>
    <w:rsid w:val="00AC66E4"/>
    <w:rsid w:val="00AD0AA3"/>
    <w:rsid w:val="00AD3F94"/>
    <w:rsid w:val="00AD4A5A"/>
    <w:rsid w:val="00AD6470"/>
    <w:rsid w:val="00AE0764"/>
    <w:rsid w:val="00AE27AC"/>
    <w:rsid w:val="00AE40E0"/>
    <w:rsid w:val="00AE4965"/>
    <w:rsid w:val="00AE4DBA"/>
    <w:rsid w:val="00AE4F07"/>
    <w:rsid w:val="00AF1C5D"/>
    <w:rsid w:val="00AF42D7"/>
    <w:rsid w:val="00B0006E"/>
    <w:rsid w:val="00B006FE"/>
    <w:rsid w:val="00B007CB"/>
    <w:rsid w:val="00B02AA9"/>
    <w:rsid w:val="00B02FA3"/>
    <w:rsid w:val="00B05084"/>
    <w:rsid w:val="00B0727E"/>
    <w:rsid w:val="00B1234B"/>
    <w:rsid w:val="00B157F9"/>
    <w:rsid w:val="00B1663A"/>
    <w:rsid w:val="00B20256"/>
    <w:rsid w:val="00B20D09"/>
    <w:rsid w:val="00B2220B"/>
    <w:rsid w:val="00B2763F"/>
    <w:rsid w:val="00B27AAC"/>
    <w:rsid w:val="00B30929"/>
    <w:rsid w:val="00B372AA"/>
    <w:rsid w:val="00B40445"/>
    <w:rsid w:val="00B409E0"/>
    <w:rsid w:val="00B41888"/>
    <w:rsid w:val="00B42405"/>
    <w:rsid w:val="00B45A52"/>
    <w:rsid w:val="00B46175"/>
    <w:rsid w:val="00B548B7"/>
    <w:rsid w:val="00B54FC9"/>
    <w:rsid w:val="00B664C7"/>
    <w:rsid w:val="00B739F6"/>
    <w:rsid w:val="00B7495A"/>
    <w:rsid w:val="00B81A6C"/>
    <w:rsid w:val="00B824F9"/>
    <w:rsid w:val="00B8553F"/>
    <w:rsid w:val="00B85DE5"/>
    <w:rsid w:val="00B90F73"/>
    <w:rsid w:val="00B93B59"/>
    <w:rsid w:val="00B9406A"/>
    <w:rsid w:val="00BA2280"/>
    <w:rsid w:val="00BA290E"/>
    <w:rsid w:val="00BA2A08"/>
    <w:rsid w:val="00BA56D2"/>
    <w:rsid w:val="00BA76E0"/>
    <w:rsid w:val="00BB1505"/>
    <w:rsid w:val="00BB2A25"/>
    <w:rsid w:val="00BB50DA"/>
    <w:rsid w:val="00BB51E9"/>
    <w:rsid w:val="00BC0FDC"/>
    <w:rsid w:val="00BC19DB"/>
    <w:rsid w:val="00BC3053"/>
    <w:rsid w:val="00BC4052"/>
    <w:rsid w:val="00BC4D2E"/>
    <w:rsid w:val="00BD11EB"/>
    <w:rsid w:val="00BD2A86"/>
    <w:rsid w:val="00BD48AC"/>
    <w:rsid w:val="00BD5804"/>
    <w:rsid w:val="00BD5F1A"/>
    <w:rsid w:val="00BE1234"/>
    <w:rsid w:val="00BE2FA6"/>
    <w:rsid w:val="00BE333F"/>
    <w:rsid w:val="00BE594E"/>
    <w:rsid w:val="00BE5BC4"/>
    <w:rsid w:val="00BE7406"/>
    <w:rsid w:val="00BE7603"/>
    <w:rsid w:val="00BF3279"/>
    <w:rsid w:val="00BF33DF"/>
    <w:rsid w:val="00BF74C7"/>
    <w:rsid w:val="00C015F1"/>
    <w:rsid w:val="00C01F33"/>
    <w:rsid w:val="00C02CC6"/>
    <w:rsid w:val="00C040F7"/>
    <w:rsid w:val="00C044AB"/>
    <w:rsid w:val="00C05706"/>
    <w:rsid w:val="00C07377"/>
    <w:rsid w:val="00C07CBA"/>
    <w:rsid w:val="00C10478"/>
    <w:rsid w:val="00C11B00"/>
    <w:rsid w:val="00C12107"/>
    <w:rsid w:val="00C14D4B"/>
    <w:rsid w:val="00C154BB"/>
    <w:rsid w:val="00C17D1F"/>
    <w:rsid w:val="00C25C64"/>
    <w:rsid w:val="00C279B5"/>
    <w:rsid w:val="00C27C45"/>
    <w:rsid w:val="00C3674E"/>
    <w:rsid w:val="00C3719D"/>
    <w:rsid w:val="00C37CB2"/>
    <w:rsid w:val="00C473A5"/>
    <w:rsid w:val="00C54995"/>
    <w:rsid w:val="00C54D41"/>
    <w:rsid w:val="00C56309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86DB1"/>
    <w:rsid w:val="00C9027A"/>
    <w:rsid w:val="00C9068E"/>
    <w:rsid w:val="00C915D8"/>
    <w:rsid w:val="00C917C5"/>
    <w:rsid w:val="00C93814"/>
    <w:rsid w:val="00C93C4B"/>
    <w:rsid w:val="00C944AB"/>
    <w:rsid w:val="00C95B40"/>
    <w:rsid w:val="00CA1ED8"/>
    <w:rsid w:val="00CA3D75"/>
    <w:rsid w:val="00CA4BEE"/>
    <w:rsid w:val="00CB0927"/>
    <w:rsid w:val="00CB1F63"/>
    <w:rsid w:val="00CB2619"/>
    <w:rsid w:val="00CB4EE6"/>
    <w:rsid w:val="00CB545B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4C2C"/>
    <w:rsid w:val="00CE0424"/>
    <w:rsid w:val="00CE6E18"/>
    <w:rsid w:val="00CE7561"/>
    <w:rsid w:val="00CE7BF6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14A87"/>
    <w:rsid w:val="00D2266F"/>
    <w:rsid w:val="00D239A7"/>
    <w:rsid w:val="00D23F47"/>
    <w:rsid w:val="00D26404"/>
    <w:rsid w:val="00D36E71"/>
    <w:rsid w:val="00D37D87"/>
    <w:rsid w:val="00D40B33"/>
    <w:rsid w:val="00D4318F"/>
    <w:rsid w:val="00D438BF"/>
    <w:rsid w:val="00D440F8"/>
    <w:rsid w:val="00D4626E"/>
    <w:rsid w:val="00D52D88"/>
    <w:rsid w:val="00D546FF"/>
    <w:rsid w:val="00D55AD5"/>
    <w:rsid w:val="00D576CA"/>
    <w:rsid w:val="00D61AF5"/>
    <w:rsid w:val="00D652B5"/>
    <w:rsid w:val="00D66155"/>
    <w:rsid w:val="00D708B0"/>
    <w:rsid w:val="00D74C89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15AC"/>
    <w:rsid w:val="00DA305E"/>
    <w:rsid w:val="00DA50D7"/>
    <w:rsid w:val="00DA5417"/>
    <w:rsid w:val="00DA56E8"/>
    <w:rsid w:val="00DA6819"/>
    <w:rsid w:val="00DA7AA5"/>
    <w:rsid w:val="00DB0A9F"/>
    <w:rsid w:val="00DB1204"/>
    <w:rsid w:val="00DB377D"/>
    <w:rsid w:val="00DB3BC1"/>
    <w:rsid w:val="00DC031C"/>
    <w:rsid w:val="00DC2D36"/>
    <w:rsid w:val="00DC53EF"/>
    <w:rsid w:val="00DD41AD"/>
    <w:rsid w:val="00DD56FB"/>
    <w:rsid w:val="00DE5608"/>
    <w:rsid w:val="00DE58D0"/>
    <w:rsid w:val="00DE654F"/>
    <w:rsid w:val="00DF0B6E"/>
    <w:rsid w:val="00DF15E0"/>
    <w:rsid w:val="00DF37A0"/>
    <w:rsid w:val="00DF4310"/>
    <w:rsid w:val="00E110E7"/>
    <w:rsid w:val="00E11B20"/>
    <w:rsid w:val="00E17FA2"/>
    <w:rsid w:val="00E22330"/>
    <w:rsid w:val="00E268FD"/>
    <w:rsid w:val="00E30B5A"/>
    <w:rsid w:val="00E3123D"/>
    <w:rsid w:val="00E31461"/>
    <w:rsid w:val="00E31D43"/>
    <w:rsid w:val="00E32608"/>
    <w:rsid w:val="00E33ABF"/>
    <w:rsid w:val="00E34188"/>
    <w:rsid w:val="00E34B6E"/>
    <w:rsid w:val="00E35559"/>
    <w:rsid w:val="00E3723A"/>
    <w:rsid w:val="00E37860"/>
    <w:rsid w:val="00E446F1"/>
    <w:rsid w:val="00E45185"/>
    <w:rsid w:val="00E46886"/>
    <w:rsid w:val="00E47AEF"/>
    <w:rsid w:val="00E50043"/>
    <w:rsid w:val="00E536E7"/>
    <w:rsid w:val="00E53B75"/>
    <w:rsid w:val="00E54E3B"/>
    <w:rsid w:val="00E57484"/>
    <w:rsid w:val="00E57565"/>
    <w:rsid w:val="00E63838"/>
    <w:rsid w:val="00E64434"/>
    <w:rsid w:val="00E65C98"/>
    <w:rsid w:val="00E67C46"/>
    <w:rsid w:val="00E67C51"/>
    <w:rsid w:val="00E72EFC"/>
    <w:rsid w:val="00E74708"/>
    <w:rsid w:val="00E758EC"/>
    <w:rsid w:val="00E8234C"/>
    <w:rsid w:val="00E82A35"/>
    <w:rsid w:val="00E83AA9"/>
    <w:rsid w:val="00E857DD"/>
    <w:rsid w:val="00E85928"/>
    <w:rsid w:val="00E87822"/>
    <w:rsid w:val="00E87829"/>
    <w:rsid w:val="00E90395"/>
    <w:rsid w:val="00E90E49"/>
    <w:rsid w:val="00E917F9"/>
    <w:rsid w:val="00E9291C"/>
    <w:rsid w:val="00E93FFE"/>
    <w:rsid w:val="00E94F8A"/>
    <w:rsid w:val="00EA7A41"/>
    <w:rsid w:val="00EB077B"/>
    <w:rsid w:val="00EB4EA2"/>
    <w:rsid w:val="00EC24D5"/>
    <w:rsid w:val="00EC27C6"/>
    <w:rsid w:val="00EC4207"/>
    <w:rsid w:val="00EC5653"/>
    <w:rsid w:val="00EC6FAB"/>
    <w:rsid w:val="00EC71CE"/>
    <w:rsid w:val="00ED1006"/>
    <w:rsid w:val="00EF08F5"/>
    <w:rsid w:val="00EF18FE"/>
    <w:rsid w:val="00EF2D11"/>
    <w:rsid w:val="00EF44D3"/>
    <w:rsid w:val="00EF5787"/>
    <w:rsid w:val="00EF60D0"/>
    <w:rsid w:val="00F0528D"/>
    <w:rsid w:val="00F05672"/>
    <w:rsid w:val="00F06C67"/>
    <w:rsid w:val="00F06DFD"/>
    <w:rsid w:val="00F071D1"/>
    <w:rsid w:val="00F07533"/>
    <w:rsid w:val="00F10629"/>
    <w:rsid w:val="00F15C5D"/>
    <w:rsid w:val="00F15FA5"/>
    <w:rsid w:val="00F209B7"/>
    <w:rsid w:val="00F21D7C"/>
    <w:rsid w:val="00F224CF"/>
    <w:rsid w:val="00F2376F"/>
    <w:rsid w:val="00F23A43"/>
    <w:rsid w:val="00F23E23"/>
    <w:rsid w:val="00F243D8"/>
    <w:rsid w:val="00F27815"/>
    <w:rsid w:val="00F30828"/>
    <w:rsid w:val="00F313D6"/>
    <w:rsid w:val="00F40F0C"/>
    <w:rsid w:val="00F45FE4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3981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979F8"/>
    <w:rsid w:val="00FA2BB3"/>
    <w:rsid w:val="00FB18B0"/>
    <w:rsid w:val="00FB2F98"/>
    <w:rsid w:val="00FB3624"/>
    <w:rsid w:val="00FB388E"/>
    <w:rsid w:val="00FB39CA"/>
    <w:rsid w:val="00FB4C80"/>
    <w:rsid w:val="00FB554B"/>
    <w:rsid w:val="00FB6A6A"/>
    <w:rsid w:val="00FC2EBC"/>
    <w:rsid w:val="00FC458D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  <w:rsid w:val="00FF7880"/>
    <w:rsid w:val="03A9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F07FB"/>
  <w15:docId w15:val="{CB557C13-2FA1-41B7-8843-7320FDF5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 w:qFormat="1"/>
    <w:lsdException w:name="toc 7" w:uiPriority="39" w:qFormat="1"/>
    <w:lsdException w:name="toc 8" w:uiPriority="39"/>
    <w:lsdException w:name="toc 9" w:uiPriority="39" w:qFormat="1"/>
    <w:lsdException w:name="Normal Indent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qFormat="1"/>
    <w:lsdException w:name="List Continue 2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Document Map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4C89"/>
    <w:pPr>
      <w:widowControl w:val="0"/>
      <w:spacing w:after="0" w:line="240" w:lineRule="auto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D74C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4C89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pPr>
      <w:keepLines/>
    </w:pPr>
  </w:style>
  <w:style w:type="paragraph" w:styleId="Index2">
    <w:name w:val="index 2"/>
    <w:basedOn w:val="Index1"/>
    <w:next w:val="Normal"/>
    <w:pPr>
      <w:ind w:left="284"/>
    </w:p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locked/>
    <w:rPr>
      <w:rFonts w:ascii="Arial" w:eastAsia="MS Mincho" w:hAnsi="Arial"/>
      <w:szCs w:val="24"/>
    </w:rPr>
  </w:style>
  <w:style w:type="character" w:customStyle="1" w:styleId="DocumentMapChar">
    <w:name w:val="Document Map Char"/>
    <w:link w:val="DocumentMap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</w:rPr>
  </w:style>
  <w:style w:type="paragraph" w:customStyle="1" w:styleId="EmailDiscussion">
    <w:name w:val="EmailDiscussion"/>
    <w:basedOn w:val="Normal"/>
    <w:next w:val="Normal"/>
    <w:link w:val="EmailDiscussionChar"/>
    <w:pPr>
      <w:numPr>
        <w:numId w:val="12"/>
      </w:numPr>
      <w:spacing w:before="4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</w:rPr>
  </w:style>
  <w:style w:type="character" w:customStyle="1" w:styleId="TAHCar">
    <w:name w:val="TAH Car"/>
    <w:link w:val="TAH"/>
    <w:locked/>
    <w:rPr>
      <w:rFonts w:ascii="Arial" w:hAnsi="Arial"/>
      <w:b/>
      <w:sz w:val="18"/>
    </w:rPr>
  </w:style>
  <w:style w:type="character" w:customStyle="1" w:styleId="THChar">
    <w:name w:val="TH Char"/>
    <w:link w:val="TH"/>
    <w:rPr>
      <w:rFonts w:ascii="Arial" w:hAnsi="Arial"/>
      <w:b/>
    </w:rPr>
  </w:style>
  <w:style w:type="paragraph" w:customStyle="1" w:styleId="TAJ">
    <w:name w:val="TAJ"/>
    <w:basedOn w:val="TH"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</w:rPr>
  </w:style>
  <w:style w:type="character" w:customStyle="1" w:styleId="TFChar">
    <w:name w:val="TF Char"/>
    <w:link w:val="TF"/>
    <w:qFormat/>
    <w:rPr>
      <w:rFonts w:ascii="Arial" w:hAnsi="Arial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szCs w:val="24"/>
      <w:lang w:eastAsia="en-GB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458D"/>
    <w:rPr>
      <w:color w:val="605E5C"/>
      <w:shd w:val="clear" w:color="auto" w:fill="E1DFDD"/>
    </w:rPr>
  </w:style>
  <w:style w:type="paragraph" w:customStyle="1" w:styleId="ComeBack">
    <w:name w:val="ComeBack"/>
    <w:basedOn w:val="Doc-text2"/>
    <w:next w:val="Doc-text2"/>
    <w:link w:val="ComeBackCharChar"/>
    <w:rsid w:val="00CB4EE6"/>
    <w:pPr>
      <w:numPr>
        <w:numId w:val="14"/>
      </w:numPr>
      <w:tabs>
        <w:tab w:val="clear" w:pos="1622"/>
      </w:tabs>
    </w:pPr>
    <w:rPr>
      <w:rFonts w:cs="Times New Roman"/>
      <w:sz w:val="20"/>
      <w:lang w:val="en-GB" w:eastAsia="en-GB"/>
    </w:rPr>
  </w:style>
  <w:style w:type="character" w:customStyle="1" w:styleId="ComeBackCharChar">
    <w:name w:val="ComeBack Char Char"/>
    <w:link w:val="ComeBack"/>
    <w:rsid w:val="00CB4EE6"/>
    <w:rPr>
      <w:rFonts w:ascii="Arial" w:eastAsia="MS Mincho" w:hAnsi="Arial"/>
      <w:szCs w:val="24"/>
    </w:rPr>
  </w:style>
  <w:style w:type="paragraph" w:customStyle="1" w:styleId="EmailDiscussion2">
    <w:name w:val="EmailDiscussion2"/>
    <w:basedOn w:val="Normal"/>
    <w:qFormat/>
    <w:rsid w:val="00D74C89"/>
    <w:pPr>
      <w:widowControl/>
      <w:tabs>
        <w:tab w:val="left" w:pos="1622"/>
      </w:tabs>
      <w:ind w:left="1622" w:hanging="363"/>
      <w:jc w:val="left"/>
    </w:pPr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locked/>
    <w:rsid w:val="00D74C89"/>
    <w:rPr>
      <w:rFonts w:ascii="Arial" w:eastAsia="MS Mincho" w:hAnsi="Arial" w:cstheme="minorBidi"/>
      <w:b/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04/Docs/R2-181739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669B18-8E34-48E5-BF0C-4CF6C1D2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Ericsson</vt:lpstr>
      <vt:lpstr>Ericsson</vt:lpstr>
    </vt:vector>
  </TitlesOfParts>
  <Company>Ericsson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Qualcomm (Masato)</cp:lastModifiedBy>
  <cp:revision>11</cp:revision>
  <cp:lastPrinted>2008-01-31T07:09:00Z</cp:lastPrinted>
  <dcterms:created xsi:type="dcterms:W3CDTF">2018-10-31T06:20:00Z</dcterms:created>
  <dcterms:modified xsi:type="dcterms:W3CDTF">2018-11-19T06:03:00Z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2018-10-17T22:00:00Z</vt:filetime>
  </property>
  <property fmtid="{D5CDD505-2E9C-101B-9397-08002B2CF9AE}" pid="3" name="KSOProductBuildVer">
    <vt:lpwstr>2052-11.1.0.7932</vt:lpwstr>
  </property>
</Properties>
</file>