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of Uncrewed Aerial System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Editor’s Note regarding the support for UAV triggered UUAA from UAS3 TS 33.256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S3-253646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UAS_Ph3_Sec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SP-251527</vt:lpwstr>
  </property>
  <property fmtid="{D5CDD505-2E9C-101B-9397-08002B2CF9AE}" pid="19" name="CrpackTitle">
    <vt:lpwstr>Rel-19 CRs on Security of Uncrewed Aerial System Phase 3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