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RP-260581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Inclusion of RAN1/RAN4 outcomes of Study on enhancements for solutions for Ambient IoT in NR outdoor for active devices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9.2.3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Draft CR for   Inclusion of outcomes of Study on enhancements for solutions for Ambient IoT in NR outdoor for active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 (Moderator)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FS_Ambient_IoT_Outdoor_Active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6A.z (new)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Inclusion of RAN1 outcomes of Study on enhancements for solutions for Ambient IoT in NR outdoor for active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 (TR editor)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FS_Ambient_IoT_Outdoor_Active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Introduction, 1, 2, 3.1, 3.3, 4.2.1, 4.2.2, 4.3.2, 4.5 (new), 5.2A (new), 6.1.2.7, 6A (new) and all clauses within 6A, 7.3 (new) and all clauses within 7.3, 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RP-260581</vt:lpwstr>
  </property>
  <property fmtid="{D5CDD505-2E9C-101B-9397-08002B2CF9AE}" pid="19" name="CrpackTitle">
    <vt:lpwstr>Inclusion of RAN1/RAN4 outcomes of Study on enhancements for solutions for Ambient IoT in NR outdoor for active devices</vt:lpwstr>
  </property>
  <property fmtid="{D5CDD505-2E9C-101B-9397-08002B2CF9AE}" pid="20" name="Agenda#">
    <vt:lpwstr>9.2.3</vt:lpwstr>
  </property>
  <property fmtid="{D5CDD505-2E9C-101B-9397-08002B2CF9AE}" pid="21" name="Source">
    <vt:lpwstr>RAN1</vt:lpwstr>
  </property>
</Properties>
</file>