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NR_LBCA_Sw-Perf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9.5.4.8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performance part for NR_LBCA_Sw_RRM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New A.6.6.4.X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RP-260439</vt:lpwstr>
  </property>
  <property fmtid="{D5CDD505-2E9C-101B-9397-08002B2CF9AE}" pid="19" name="CrpackTitle">
    <vt:lpwstr>RAN4 CRs to NR_LBCA_Sw-Perf</vt:lpwstr>
  </property>
  <property fmtid="{D5CDD505-2E9C-101B-9397-08002B2CF9AE}" pid="20" name="Agenda#">
    <vt:lpwstr>9.5.4.8</vt:lpwstr>
  </property>
  <property fmtid="{D5CDD505-2E9C-101B-9397-08002B2CF9AE}" pid="21" name="Source">
    <vt:lpwstr>RAN4</vt:lpwstr>
  </property>
</Properties>
</file>