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RP-260431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NR_XR_Ph3-Perf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9.5.2.3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6559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Big CR on performance requirements for NR_XR_Ph3_RRM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R4-2602672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NR_XR_Ph3-Perf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12th Mar 2026</vt:lpwstr>
  </property>
  <property fmtid="{D5CDD505-2E9C-101B-9397-08002B2CF9AE}" pid="18" name="Tdoc#">
    <vt:lpwstr>RP-260431</vt:lpwstr>
  </property>
  <property fmtid="{D5CDD505-2E9C-101B-9397-08002B2CF9AE}" pid="19" name="CrpackTitle">
    <vt:lpwstr>RAN4 CRs to NR_XR_Ph3-Perf</vt:lpwstr>
  </property>
  <property fmtid="{D5CDD505-2E9C-101B-9397-08002B2CF9AE}" pid="20" name="Agenda#">
    <vt:lpwstr>9.5.2.3</vt:lpwstr>
  </property>
  <property fmtid="{D5CDD505-2E9C-101B-9397-08002B2CF9AE}" pid="21" name="Source">
    <vt:lpwstr>RAN4</vt:lpwstr>
  </property>
</Properties>
</file>