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RP-260096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NR_UE_PC2_R17_CADC_SUL_xBDL_yBUL-UEConTest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REFSENS requirements for CA_n1-n3-n78 PC2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Eurofins KCTL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NR_UE_PC2_R17_CADC_SUL_xBDL_yBUL-UEConTest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RP-260096</vt:lpwstr>
  </property>
  <property fmtid="{D5CDD505-2E9C-101B-9397-08002B2CF9AE}" pid="19" name="CrpackTitle">
    <vt:lpwstr>CR Pack on NR_UE_PC2_R17_CADC_SUL_xBDL_yBUL-UEConTest</vt:lpwstr>
  </property>
  <property fmtid="{D5CDD505-2E9C-101B-9397-08002B2CF9AE}" pid="20" name="Agenda#">
    <vt:lpwstr>13.3.2</vt:lpwstr>
  </property>
  <property fmtid="{D5CDD505-2E9C-101B-9397-08002B2CF9AE}" pid="21" name="Source">
    <vt:lpwstr>RAN5</vt:lpwstr>
  </property>
</Properties>
</file>