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56342">
              <w:rPr>
                <w:sz w:val="64"/>
              </w:rPr>
              <w:t>TS</w:t>
            </w:r>
            <w:bookmarkEnd w:id="1"/>
            <w:r w:rsidR="00956342">
              <w:rPr>
                <w:sz w:val="64"/>
              </w:rPr>
              <w:t xml:space="preserve"> 28</w:t>
            </w:r>
            <w:r w:rsidR="00956342" w:rsidRPr="004D3578">
              <w:rPr>
                <w:sz w:val="64"/>
              </w:rPr>
              <w:t>.</w:t>
            </w:r>
            <w:r w:rsidR="00956342">
              <w:rPr>
                <w:sz w:val="64"/>
              </w:rPr>
              <w:t>406</w:t>
            </w:r>
            <w:r w:rsidR="00956342" w:rsidRPr="004D3578">
              <w:rPr>
                <w:sz w:val="64"/>
              </w:rPr>
              <w:t xml:space="preserve"> </w:t>
            </w:r>
            <w:r w:rsidR="00956342" w:rsidRPr="004D3578">
              <w:t>V</w:t>
            </w:r>
            <w:r w:rsidR="00956342">
              <w:t>0</w:t>
            </w:r>
            <w:r w:rsidR="00956342" w:rsidRPr="004D3578">
              <w:t>.</w:t>
            </w:r>
            <w:r w:rsidR="004770AF">
              <w:t>2</w:t>
            </w:r>
            <w:r w:rsidR="00956342" w:rsidRPr="004D3578">
              <w:t>.</w:t>
            </w:r>
            <w:r w:rsidR="004770AF">
              <w:t>0</w:t>
            </w:r>
            <w:r w:rsidR="00956342" w:rsidRPr="004D3578">
              <w:t xml:space="preserve"> </w:t>
            </w:r>
            <w:r w:rsidR="00956342" w:rsidRPr="004D3578">
              <w:rPr>
                <w:sz w:val="32"/>
              </w:rPr>
              <w:t>(</w:t>
            </w:r>
            <w:r w:rsidR="00956342">
              <w:rPr>
                <w:sz w:val="32"/>
              </w:rPr>
              <w:t>20</w:t>
            </w:r>
            <w:r w:rsidR="004770AF">
              <w:rPr>
                <w:sz w:val="32"/>
              </w:rPr>
              <w:t>20</w:t>
            </w:r>
            <w:r w:rsidR="00956342" w:rsidRPr="004D3578">
              <w:rPr>
                <w:sz w:val="32"/>
              </w:rPr>
              <w:t>-</w:t>
            </w:r>
            <w:r w:rsidR="004770AF">
              <w:rPr>
                <w:sz w:val="32"/>
              </w:rPr>
              <w:t>03</w:t>
            </w:r>
            <w:r w:rsidR="00956342" w:rsidRPr="004D3578">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956342">
              <w:t>Specification</w:t>
            </w:r>
            <w:bookmarkEnd w:id="2"/>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56342" w:rsidRPr="004D3578" w:rsidRDefault="004F0988" w:rsidP="00956342">
            <w:pPr>
              <w:pStyle w:val="ZT"/>
              <w:framePr w:wrap="auto" w:hAnchor="text" w:yAlign="inline"/>
            </w:pPr>
            <w:r w:rsidRPr="004D3578">
              <w:t xml:space="preserve">Technical Specification Group </w:t>
            </w:r>
            <w:r w:rsidR="00956342">
              <w:t>Services and System Aspects</w:t>
            </w:r>
            <w:r w:rsidR="00956342" w:rsidRPr="004D3578">
              <w:t>;</w:t>
            </w:r>
          </w:p>
          <w:p w:rsidR="00956342" w:rsidRPr="004D3578" w:rsidRDefault="00956342" w:rsidP="00956342">
            <w:pPr>
              <w:pStyle w:val="ZT"/>
              <w:framePr w:wrap="auto" w:hAnchor="text" w:yAlign="inline"/>
            </w:pPr>
            <w:r>
              <w:t>Telecommunication management</w:t>
            </w:r>
            <w:r w:rsidRPr="004D3578">
              <w:t>;</w:t>
            </w:r>
          </w:p>
          <w:p w:rsidR="00956342" w:rsidRDefault="00956342" w:rsidP="00956342">
            <w:pPr>
              <w:pStyle w:val="ZT"/>
              <w:framePr w:wrap="auto" w:hAnchor="text" w:yAlign="inline"/>
            </w:pPr>
            <w:r>
              <w:t>Quality of Experience (QoE) measurement collection;</w:t>
            </w:r>
          </w:p>
          <w:p w:rsidR="00956342" w:rsidRDefault="00956342" w:rsidP="00956342">
            <w:pPr>
              <w:pStyle w:val="ZT"/>
              <w:framePr w:wrap="auto" w:hAnchor="text" w:yAlign="inline"/>
            </w:pPr>
            <w:r>
              <w:t>Information definition and transport</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3" w:name="specRelease"/>
            <w:r w:rsidRPr="00956342">
              <w:rPr>
                <w:rStyle w:val="ZGSM"/>
              </w:rPr>
              <w:t>16</w:t>
            </w:r>
            <w:bookmarkEnd w:id="3"/>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D05BF">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0D05BF" w:rsidP="00133525">
            <w:pPr>
              <w:jc w:val="right"/>
            </w:pPr>
            <w:bookmarkStart w:id="4"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9" w:name="copyrightDate"/>
            <w:r w:rsidRPr="00956342">
              <w:rPr>
                <w:noProof/>
                <w:sz w:val="18"/>
              </w:rPr>
              <w:t>2019</w:t>
            </w:r>
            <w:bookmarkEnd w:id="9"/>
            <w:r w:rsidRPr="00133525">
              <w:rPr>
                <w:noProof/>
                <w:sz w:val="18"/>
              </w:rPr>
              <w:t>,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1861BE" w:rsidRPr="00B7053E" w:rsidRDefault="004D3578">
      <w:pPr>
        <w:pStyle w:val="TOC1"/>
        <w:rPr>
          <w:rFonts w:asciiTheme="minorHAnsi" w:eastAsiaTheme="minorEastAsia" w:hAnsiTheme="minorHAnsi" w:cstheme="minorBidi"/>
          <w:szCs w:val="22"/>
          <w:lang w:eastAsia="sv-SE"/>
        </w:rPr>
      </w:pPr>
      <w:r w:rsidRPr="004D3578">
        <w:fldChar w:fldCharType="begin"/>
      </w:r>
      <w:r w:rsidRPr="004D3578">
        <w:instrText xml:space="preserve"> TOC \o "1-9" </w:instrText>
      </w:r>
      <w:r w:rsidRPr="004D3578">
        <w:fldChar w:fldCharType="separate"/>
      </w:r>
      <w:r w:rsidR="001861BE">
        <w:t>Foreword</w:t>
      </w:r>
      <w:r w:rsidR="001861BE">
        <w:tab/>
      </w:r>
      <w:r w:rsidR="001861BE">
        <w:fldChar w:fldCharType="begin"/>
      </w:r>
      <w:r w:rsidR="001861BE">
        <w:instrText xml:space="preserve"> PAGEREF _Toc34305802 \h </w:instrText>
      </w:r>
      <w:r w:rsidR="001861BE">
        <w:fldChar w:fldCharType="separate"/>
      </w:r>
      <w:r w:rsidR="001861BE">
        <w:t>4</w:t>
      </w:r>
      <w:r w:rsidR="001861BE">
        <w:fldChar w:fldCharType="end"/>
      </w:r>
    </w:p>
    <w:p w:rsidR="001861BE" w:rsidRPr="00B7053E" w:rsidRDefault="001861BE">
      <w:pPr>
        <w:pStyle w:val="TOC1"/>
        <w:rPr>
          <w:rFonts w:asciiTheme="minorHAnsi" w:eastAsiaTheme="minorEastAsia" w:hAnsiTheme="minorHAnsi" w:cstheme="minorBidi"/>
          <w:szCs w:val="22"/>
          <w:lang w:eastAsia="sv-SE"/>
        </w:rPr>
      </w:pPr>
      <w:r>
        <w:t>Introduction</w:t>
      </w:r>
      <w:r>
        <w:tab/>
      </w:r>
      <w:r>
        <w:fldChar w:fldCharType="begin"/>
      </w:r>
      <w:r>
        <w:instrText xml:space="preserve"> PAGEREF _Toc34305803 \h </w:instrText>
      </w:r>
      <w:r>
        <w:fldChar w:fldCharType="separate"/>
      </w:r>
      <w:r>
        <w:t>4</w:t>
      </w:r>
      <w:r>
        <w:fldChar w:fldCharType="end"/>
      </w:r>
    </w:p>
    <w:p w:rsidR="001861BE" w:rsidRPr="00B7053E" w:rsidRDefault="001861BE">
      <w:pPr>
        <w:pStyle w:val="TOC1"/>
        <w:rPr>
          <w:rFonts w:asciiTheme="minorHAnsi" w:eastAsiaTheme="minorEastAsia" w:hAnsiTheme="minorHAnsi" w:cstheme="minorBidi"/>
          <w:szCs w:val="22"/>
          <w:lang w:eastAsia="sv-SE"/>
        </w:rPr>
      </w:pPr>
      <w:r>
        <w:t>1</w:t>
      </w:r>
      <w:r w:rsidRPr="00B7053E">
        <w:rPr>
          <w:rFonts w:asciiTheme="minorHAnsi" w:eastAsiaTheme="minorEastAsia" w:hAnsiTheme="minorHAnsi" w:cstheme="minorBidi"/>
          <w:szCs w:val="22"/>
          <w:lang w:eastAsia="sv-SE"/>
        </w:rPr>
        <w:tab/>
      </w:r>
      <w:r>
        <w:t>Scope</w:t>
      </w:r>
      <w:r>
        <w:tab/>
      </w:r>
      <w:r>
        <w:fldChar w:fldCharType="begin"/>
      </w:r>
      <w:r>
        <w:instrText xml:space="preserve"> PAGEREF _Toc34305804 \h </w:instrText>
      </w:r>
      <w:r>
        <w:fldChar w:fldCharType="separate"/>
      </w:r>
      <w:r>
        <w:t>5</w:t>
      </w:r>
      <w:r>
        <w:fldChar w:fldCharType="end"/>
      </w:r>
    </w:p>
    <w:p w:rsidR="001861BE" w:rsidRPr="00B7053E" w:rsidRDefault="001861BE">
      <w:pPr>
        <w:pStyle w:val="TOC1"/>
        <w:rPr>
          <w:rFonts w:asciiTheme="minorHAnsi" w:eastAsiaTheme="minorEastAsia" w:hAnsiTheme="minorHAnsi" w:cstheme="minorBidi"/>
          <w:szCs w:val="22"/>
          <w:lang w:eastAsia="sv-SE"/>
        </w:rPr>
      </w:pPr>
      <w:r>
        <w:t>2</w:t>
      </w:r>
      <w:r w:rsidRPr="00B7053E">
        <w:rPr>
          <w:rFonts w:asciiTheme="minorHAnsi" w:eastAsiaTheme="minorEastAsia" w:hAnsiTheme="minorHAnsi" w:cstheme="minorBidi"/>
          <w:szCs w:val="22"/>
          <w:lang w:eastAsia="sv-SE"/>
        </w:rPr>
        <w:tab/>
      </w:r>
      <w:r>
        <w:t>References</w:t>
      </w:r>
      <w:r>
        <w:tab/>
      </w:r>
      <w:r>
        <w:fldChar w:fldCharType="begin"/>
      </w:r>
      <w:r>
        <w:instrText xml:space="preserve"> PAGEREF _Toc34305805 \h </w:instrText>
      </w:r>
      <w:r>
        <w:fldChar w:fldCharType="separate"/>
      </w:r>
      <w:r>
        <w:t>5</w:t>
      </w:r>
      <w:r>
        <w:fldChar w:fldCharType="end"/>
      </w:r>
    </w:p>
    <w:p w:rsidR="001861BE" w:rsidRPr="00B7053E" w:rsidRDefault="001861BE">
      <w:pPr>
        <w:pStyle w:val="TOC1"/>
        <w:rPr>
          <w:rFonts w:asciiTheme="minorHAnsi" w:eastAsiaTheme="minorEastAsia" w:hAnsiTheme="minorHAnsi" w:cstheme="minorBidi"/>
          <w:szCs w:val="22"/>
          <w:lang w:eastAsia="sv-SE"/>
        </w:rPr>
      </w:pPr>
      <w:r>
        <w:t>3</w:t>
      </w:r>
      <w:r w:rsidRPr="00B7053E">
        <w:rPr>
          <w:rFonts w:asciiTheme="minorHAnsi" w:eastAsiaTheme="minorEastAsia" w:hAnsiTheme="minorHAnsi" w:cstheme="minorBidi"/>
          <w:szCs w:val="22"/>
          <w:lang w:eastAsia="sv-SE"/>
        </w:rPr>
        <w:tab/>
      </w:r>
      <w:r>
        <w:t>Definitions of terms, symbols and abbreviations</w:t>
      </w:r>
      <w:r>
        <w:tab/>
      </w:r>
      <w:r>
        <w:fldChar w:fldCharType="begin"/>
      </w:r>
      <w:r>
        <w:instrText xml:space="preserve"> PAGEREF _Toc34305806 \h </w:instrText>
      </w:r>
      <w:r>
        <w:fldChar w:fldCharType="separate"/>
      </w:r>
      <w:r>
        <w:t>5</w:t>
      </w:r>
      <w:r>
        <w:fldChar w:fldCharType="end"/>
      </w:r>
    </w:p>
    <w:p w:rsidR="001861BE" w:rsidRPr="00B7053E" w:rsidRDefault="001861BE">
      <w:pPr>
        <w:pStyle w:val="TOC2"/>
        <w:rPr>
          <w:rFonts w:asciiTheme="minorHAnsi" w:eastAsiaTheme="minorEastAsia" w:hAnsiTheme="minorHAnsi" w:cstheme="minorBidi"/>
          <w:sz w:val="22"/>
          <w:szCs w:val="22"/>
          <w:lang w:eastAsia="sv-SE"/>
        </w:rPr>
      </w:pPr>
      <w:r>
        <w:t>3.1</w:t>
      </w:r>
      <w:r w:rsidRPr="00B7053E">
        <w:rPr>
          <w:rFonts w:asciiTheme="minorHAnsi" w:eastAsiaTheme="minorEastAsia" w:hAnsiTheme="minorHAnsi" w:cstheme="minorBidi"/>
          <w:sz w:val="22"/>
          <w:szCs w:val="22"/>
          <w:lang w:eastAsia="sv-SE"/>
        </w:rPr>
        <w:tab/>
      </w:r>
      <w:r>
        <w:t>Terms</w:t>
      </w:r>
      <w:r>
        <w:tab/>
      </w:r>
      <w:r>
        <w:fldChar w:fldCharType="begin"/>
      </w:r>
      <w:r>
        <w:instrText xml:space="preserve"> PAGEREF _Toc34305807 \h </w:instrText>
      </w:r>
      <w:r>
        <w:fldChar w:fldCharType="separate"/>
      </w:r>
      <w:r>
        <w:t>5</w:t>
      </w:r>
      <w:r>
        <w:fldChar w:fldCharType="end"/>
      </w:r>
    </w:p>
    <w:p w:rsidR="001861BE" w:rsidRPr="00B7053E" w:rsidRDefault="001861BE">
      <w:pPr>
        <w:pStyle w:val="TOC2"/>
        <w:rPr>
          <w:rFonts w:asciiTheme="minorHAnsi" w:eastAsiaTheme="minorEastAsia" w:hAnsiTheme="minorHAnsi" w:cstheme="minorBidi"/>
          <w:sz w:val="22"/>
          <w:szCs w:val="22"/>
          <w:lang w:eastAsia="sv-SE"/>
        </w:rPr>
      </w:pPr>
      <w:r>
        <w:t>3.2</w:t>
      </w:r>
      <w:r w:rsidRPr="00B7053E">
        <w:rPr>
          <w:rFonts w:asciiTheme="minorHAnsi" w:eastAsiaTheme="minorEastAsia" w:hAnsiTheme="minorHAnsi" w:cstheme="minorBidi"/>
          <w:sz w:val="22"/>
          <w:szCs w:val="22"/>
          <w:lang w:eastAsia="sv-SE"/>
        </w:rPr>
        <w:tab/>
      </w:r>
      <w:r>
        <w:t>Symbols</w:t>
      </w:r>
      <w:r>
        <w:tab/>
      </w:r>
      <w:r>
        <w:fldChar w:fldCharType="begin"/>
      </w:r>
      <w:r>
        <w:instrText xml:space="preserve"> PAGEREF _Toc34305808 \h </w:instrText>
      </w:r>
      <w:r>
        <w:fldChar w:fldCharType="separate"/>
      </w:r>
      <w:r>
        <w:t>6</w:t>
      </w:r>
      <w:r>
        <w:fldChar w:fldCharType="end"/>
      </w:r>
    </w:p>
    <w:p w:rsidR="001861BE" w:rsidRPr="00B7053E" w:rsidRDefault="001861BE">
      <w:pPr>
        <w:pStyle w:val="TOC2"/>
        <w:rPr>
          <w:rFonts w:asciiTheme="minorHAnsi" w:eastAsiaTheme="minorEastAsia" w:hAnsiTheme="minorHAnsi" w:cstheme="minorBidi"/>
          <w:sz w:val="22"/>
          <w:szCs w:val="22"/>
          <w:lang w:eastAsia="sv-SE"/>
        </w:rPr>
      </w:pPr>
      <w:r>
        <w:t>3.3</w:t>
      </w:r>
      <w:r w:rsidRPr="00B7053E">
        <w:rPr>
          <w:rFonts w:asciiTheme="minorHAnsi" w:eastAsiaTheme="minorEastAsia" w:hAnsiTheme="minorHAnsi" w:cstheme="minorBidi"/>
          <w:sz w:val="22"/>
          <w:szCs w:val="22"/>
          <w:lang w:eastAsia="sv-SE"/>
        </w:rPr>
        <w:tab/>
      </w:r>
      <w:r>
        <w:t>Abbreviations</w:t>
      </w:r>
      <w:r>
        <w:tab/>
      </w:r>
      <w:r>
        <w:fldChar w:fldCharType="begin"/>
      </w:r>
      <w:r>
        <w:instrText xml:space="preserve"> PAGEREF _Toc34305809 \h </w:instrText>
      </w:r>
      <w:r>
        <w:fldChar w:fldCharType="separate"/>
      </w:r>
      <w:r>
        <w:t>6</w:t>
      </w:r>
      <w:r>
        <w:fldChar w:fldCharType="end"/>
      </w:r>
    </w:p>
    <w:p w:rsidR="001861BE" w:rsidRPr="00B7053E" w:rsidRDefault="001861BE">
      <w:pPr>
        <w:pStyle w:val="TOC1"/>
        <w:rPr>
          <w:rFonts w:asciiTheme="minorHAnsi" w:eastAsiaTheme="minorEastAsia" w:hAnsiTheme="minorHAnsi" w:cstheme="minorBidi"/>
          <w:szCs w:val="22"/>
          <w:lang w:eastAsia="sv-SE"/>
        </w:rPr>
      </w:pPr>
      <w:r>
        <w:t>4</w:t>
      </w:r>
      <w:r w:rsidRPr="00B7053E">
        <w:rPr>
          <w:rFonts w:asciiTheme="minorHAnsi" w:eastAsiaTheme="minorEastAsia" w:hAnsiTheme="minorHAnsi" w:cstheme="minorBidi"/>
          <w:szCs w:val="22"/>
          <w:lang w:eastAsia="sv-SE"/>
        </w:rPr>
        <w:tab/>
      </w:r>
      <w:r>
        <w:t>Examples for styles</w:t>
      </w:r>
      <w:r>
        <w:tab/>
      </w:r>
      <w:r>
        <w:fldChar w:fldCharType="begin"/>
      </w:r>
      <w:r>
        <w:instrText xml:space="preserve"> PAGEREF _Toc34305810 \h </w:instrText>
      </w:r>
      <w:r>
        <w:fldChar w:fldCharType="separate"/>
      </w:r>
      <w:r>
        <w:t>6</w:t>
      </w:r>
      <w:r>
        <w:fldChar w:fldCharType="end"/>
      </w:r>
    </w:p>
    <w:p w:rsidR="001861BE" w:rsidRPr="00B7053E" w:rsidRDefault="001861BE">
      <w:pPr>
        <w:pStyle w:val="TOC2"/>
        <w:rPr>
          <w:rFonts w:asciiTheme="minorHAnsi" w:eastAsiaTheme="minorEastAsia" w:hAnsiTheme="minorHAnsi" w:cstheme="minorBidi"/>
          <w:sz w:val="22"/>
          <w:szCs w:val="22"/>
          <w:lang w:eastAsia="sv-SE"/>
        </w:rPr>
      </w:pPr>
      <w:r>
        <w:t>4.1</w:t>
      </w:r>
      <w:r w:rsidRPr="00B7053E">
        <w:rPr>
          <w:rFonts w:asciiTheme="minorHAnsi" w:eastAsiaTheme="minorEastAsia" w:hAnsiTheme="minorHAnsi" w:cstheme="minorBidi"/>
          <w:sz w:val="22"/>
          <w:szCs w:val="22"/>
          <w:lang w:eastAsia="sv-SE"/>
        </w:rPr>
        <w:tab/>
      </w:r>
      <w:r>
        <w:t>Heading styles</w:t>
      </w:r>
      <w:r>
        <w:tab/>
      </w:r>
      <w:r>
        <w:fldChar w:fldCharType="begin"/>
      </w:r>
      <w:r>
        <w:instrText xml:space="preserve"> PAGEREF _Toc34305811 \h </w:instrText>
      </w:r>
      <w:r>
        <w:fldChar w:fldCharType="separate"/>
      </w:r>
      <w:r>
        <w:t>6</w:t>
      </w:r>
      <w:r>
        <w:fldChar w:fldCharType="end"/>
      </w:r>
    </w:p>
    <w:p w:rsidR="001861BE" w:rsidRPr="00B7053E" w:rsidRDefault="001861BE">
      <w:pPr>
        <w:pStyle w:val="TOC2"/>
        <w:rPr>
          <w:rFonts w:asciiTheme="minorHAnsi" w:eastAsiaTheme="minorEastAsia" w:hAnsiTheme="minorHAnsi" w:cstheme="minorBidi"/>
          <w:sz w:val="22"/>
          <w:szCs w:val="22"/>
          <w:lang w:eastAsia="sv-SE"/>
        </w:rPr>
      </w:pPr>
      <w:r>
        <w:t>4.2</w:t>
      </w:r>
      <w:r w:rsidRPr="00B7053E">
        <w:rPr>
          <w:rFonts w:asciiTheme="minorHAnsi" w:eastAsiaTheme="minorEastAsia" w:hAnsiTheme="minorHAnsi" w:cstheme="minorBidi"/>
          <w:sz w:val="22"/>
          <w:szCs w:val="22"/>
          <w:lang w:eastAsia="sv-SE"/>
        </w:rPr>
        <w:tab/>
      </w:r>
      <w:r>
        <w:t>Other common styles</w:t>
      </w:r>
      <w:r>
        <w:tab/>
      </w:r>
      <w:r>
        <w:fldChar w:fldCharType="begin"/>
      </w:r>
      <w:r>
        <w:instrText xml:space="preserve"> PAGEREF _Toc34305812 \h </w:instrText>
      </w:r>
      <w:r>
        <w:fldChar w:fldCharType="separate"/>
      </w:r>
      <w:r>
        <w:t>6</w:t>
      </w:r>
      <w:r>
        <w:fldChar w:fldCharType="end"/>
      </w:r>
    </w:p>
    <w:p w:rsidR="001861BE" w:rsidRPr="00B7053E" w:rsidRDefault="001861BE">
      <w:pPr>
        <w:pStyle w:val="TOC1"/>
        <w:rPr>
          <w:rFonts w:asciiTheme="minorHAnsi" w:eastAsiaTheme="minorEastAsia" w:hAnsiTheme="minorHAnsi" w:cstheme="minorBidi"/>
          <w:szCs w:val="22"/>
          <w:lang w:eastAsia="sv-SE"/>
        </w:rPr>
      </w:pPr>
      <w:r>
        <w:t>"TSG &lt;Name&gt;" on the front page</w:t>
      </w:r>
      <w:r>
        <w:tab/>
      </w:r>
      <w:r>
        <w:fldChar w:fldCharType="begin"/>
      </w:r>
      <w:r>
        <w:instrText xml:space="preserve"> PAGEREF _Toc34305813 \h </w:instrText>
      </w:r>
      <w:r>
        <w:fldChar w:fldCharType="separate"/>
      </w:r>
      <w:r>
        <w:t>7</w:t>
      </w:r>
      <w:r>
        <w:fldChar w:fldCharType="end"/>
      </w:r>
    </w:p>
    <w:p w:rsidR="001861BE" w:rsidRPr="00B7053E" w:rsidRDefault="001861BE">
      <w:pPr>
        <w:pStyle w:val="TOC1"/>
        <w:rPr>
          <w:rFonts w:asciiTheme="minorHAnsi" w:eastAsiaTheme="minorEastAsia" w:hAnsiTheme="minorHAnsi" w:cstheme="minorBidi"/>
          <w:szCs w:val="22"/>
          <w:lang w:eastAsia="sv-SE"/>
        </w:rPr>
      </w:pPr>
      <w:r>
        <w:t>Page setup parameters</w:t>
      </w:r>
      <w:r>
        <w:tab/>
      </w:r>
      <w:r>
        <w:fldChar w:fldCharType="begin"/>
      </w:r>
      <w:r>
        <w:instrText xml:space="preserve"> PAGEREF _Toc34305814 \h </w:instrText>
      </w:r>
      <w:r>
        <w:fldChar w:fldCharType="separate"/>
      </w:r>
      <w:r>
        <w:t>8</w:t>
      </w:r>
      <w:r>
        <w:fldChar w:fldCharType="end"/>
      </w:r>
    </w:p>
    <w:p w:rsidR="001861BE" w:rsidRPr="00B7053E" w:rsidRDefault="001861BE">
      <w:pPr>
        <w:pStyle w:val="TOC1"/>
        <w:rPr>
          <w:rFonts w:asciiTheme="minorHAnsi" w:eastAsiaTheme="minorEastAsia" w:hAnsiTheme="minorHAnsi" w:cstheme="minorBidi"/>
          <w:szCs w:val="22"/>
          <w:lang w:eastAsia="sv-SE"/>
        </w:rPr>
      </w:pPr>
      <w:r>
        <w:t>Proforma copyright release text block</w:t>
      </w:r>
      <w:r>
        <w:tab/>
      </w:r>
      <w:r>
        <w:fldChar w:fldCharType="begin"/>
      </w:r>
      <w:r>
        <w:instrText xml:space="preserve"> PAGEREF _Toc34305815 \h </w:instrText>
      </w:r>
      <w:r>
        <w:fldChar w:fldCharType="separate"/>
      </w:r>
      <w:r>
        <w:t>9</w:t>
      </w:r>
      <w:r>
        <w:fldChar w:fldCharType="end"/>
      </w:r>
    </w:p>
    <w:p w:rsidR="001861BE" w:rsidRPr="00B7053E" w:rsidRDefault="001861BE">
      <w:pPr>
        <w:pStyle w:val="TOC2"/>
        <w:rPr>
          <w:rFonts w:asciiTheme="minorHAnsi" w:eastAsiaTheme="minorEastAsia" w:hAnsiTheme="minorHAnsi" w:cstheme="minorBidi"/>
          <w:sz w:val="22"/>
          <w:szCs w:val="22"/>
          <w:lang w:eastAsia="sv-SE"/>
        </w:rPr>
      </w:pPr>
      <w:r>
        <w:t>X.1</w:t>
      </w:r>
      <w:r w:rsidRPr="00B7053E">
        <w:rPr>
          <w:rFonts w:asciiTheme="minorHAnsi" w:eastAsiaTheme="minorEastAsia" w:hAnsiTheme="minorHAnsi" w:cstheme="minorBidi"/>
          <w:sz w:val="22"/>
          <w:szCs w:val="22"/>
          <w:lang w:eastAsia="sv-SE"/>
        </w:rPr>
        <w:tab/>
      </w:r>
      <w:r>
        <w:t>The right to copy</w:t>
      </w:r>
      <w:r>
        <w:tab/>
      </w:r>
      <w:r>
        <w:fldChar w:fldCharType="begin"/>
      </w:r>
      <w:r>
        <w:instrText xml:space="preserve"> PAGEREF _Toc34305816 \h </w:instrText>
      </w:r>
      <w:r>
        <w:fldChar w:fldCharType="separate"/>
      </w:r>
      <w:r>
        <w:t>9</w:t>
      </w:r>
      <w:r>
        <w:fldChar w:fldCharType="end"/>
      </w:r>
    </w:p>
    <w:p w:rsidR="001861BE" w:rsidRPr="00B7053E" w:rsidRDefault="001861BE">
      <w:pPr>
        <w:pStyle w:val="TOC1"/>
        <w:rPr>
          <w:rFonts w:asciiTheme="minorHAnsi" w:eastAsiaTheme="minorEastAsia" w:hAnsiTheme="minorHAnsi" w:cstheme="minorBidi"/>
          <w:szCs w:val="22"/>
          <w:lang w:eastAsia="sv-SE"/>
        </w:rPr>
      </w:pPr>
      <w:r>
        <w:t>Abstract Test Suite (ATS) text block</w:t>
      </w:r>
      <w:r>
        <w:tab/>
      </w:r>
      <w:r>
        <w:fldChar w:fldCharType="begin"/>
      </w:r>
      <w:r>
        <w:instrText xml:space="preserve"> PAGEREF _Toc34305817 \h </w:instrText>
      </w:r>
      <w:r>
        <w:fldChar w:fldCharType="separate"/>
      </w:r>
      <w:r>
        <w:t>10</w:t>
      </w:r>
      <w:r>
        <w:fldChar w:fldCharType="end"/>
      </w:r>
    </w:p>
    <w:p w:rsidR="001861BE" w:rsidRPr="00B7053E" w:rsidRDefault="001861BE">
      <w:pPr>
        <w:pStyle w:val="TOC1"/>
        <w:rPr>
          <w:rFonts w:asciiTheme="minorHAnsi" w:eastAsiaTheme="minorEastAsia" w:hAnsiTheme="minorHAnsi" w:cstheme="minorBidi"/>
          <w:szCs w:val="22"/>
          <w:lang w:eastAsia="sv-SE"/>
        </w:rPr>
      </w:pPr>
      <w:r>
        <w:t>Y</w:t>
      </w:r>
      <w:r w:rsidRPr="00B7053E">
        <w:rPr>
          <w:rFonts w:asciiTheme="minorHAnsi" w:eastAsiaTheme="minorEastAsia" w:hAnsiTheme="minorHAnsi" w:cstheme="minorBidi"/>
          <w:szCs w:val="22"/>
          <w:lang w:eastAsia="sv-SE"/>
        </w:rPr>
        <w:tab/>
      </w:r>
      <w:r>
        <w:t>Abstract Test Suite (ATS)</w:t>
      </w:r>
      <w:r>
        <w:tab/>
      </w:r>
      <w:r>
        <w:fldChar w:fldCharType="begin"/>
      </w:r>
      <w:r>
        <w:instrText xml:space="preserve"> PAGEREF _Toc34305818 \h </w:instrText>
      </w:r>
      <w:r>
        <w:fldChar w:fldCharType="separate"/>
      </w:r>
      <w:r>
        <w:t>10</w:t>
      </w:r>
      <w:r>
        <w:fldChar w:fldCharType="end"/>
      </w:r>
    </w:p>
    <w:p w:rsidR="001861BE" w:rsidRPr="00B7053E" w:rsidRDefault="001861BE">
      <w:pPr>
        <w:pStyle w:val="TOC2"/>
        <w:rPr>
          <w:rFonts w:asciiTheme="minorHAnsi" w:eastAsiaTheme="minorEastAsia" w:hAnsiTheme="minorHAnsi" w:cstheme="minorBidi"/>
          <w:sz w:val="22"/>
          <w:szCs w:val="22"/>
          <w:lang w:eastAsia="sv-SE"/>
        </w:rPr>
      </w:pPr>
      <w:r>
        <w:t>Y.1</w:t>
      </w:r>
      <w:r w:rsidRPr="00B7053E">
        <w:rPr>
          <w:rFonts w:asciiTheme="minorHAnsi" w:eastAsiaTheme="minorEastAsia" w:hAnsiTheme="minorHAnsi" w:cstheme="minorBidi"/>
          <w:sz w:val="22"/>
          <w:szCs w:val="22"/>
          <w:lang w:eastAsia="sv-SE"/>
        </w:rPr>
        <w:tab/>
      </w:r>
      <w:r>
        <w:t>Introduction</w:t>
      </w:r>
      <w:r>
        <w:tab/>
      </w:r>
      <w:r>
        <w:fldChar w:fldCharType="begin"/>
      </w:r>
      <w:r>
        <w:instrText xml:space="preserve"> PAGEREF _Toc34305819 \h </w:instrText>
      </w:r>
      <w:r>
        <w:fldChar w:fldCharType="separate"/>
      </w:r>
      <w:r>
        <w:t>10</w:t>
      </w:r>
      <w:r>
        <w:fldChar w:fldCharType="end"/>
      </w:r>
    </w:p>
    <w:p w:rsidR="001861BE" w:rsidRPr="00B7053E" w:rsidRDefault="001861BE">
      <w:pPr>
        <w:pStyle w:val="TOC1"/>
        <w:rPr>
          <w:rFonts w:asciiTheme="minorHAnsi" w:eastAsiaTheme="minorEastAsia" w:hAnsiTheme="minorHAnsi" w:cstheme="minorBidi"/>
          <w:szCs w:val="22"/>
          <w:lang w:eastAsia="sv-SE"/>
        </w:rPr>
      </w:pPr>
      <w:r>
        <w:t>Y.2</w:t>
      </w:r>
      <w:r w:rsidRPr="00B7053E">
        <w:rPr>
          <w:rFonts w:asciiTheme="minorHAnsi" w:eastAsiaTheme="minorEastAsia" w:hAnsiTheme="minorHAnsi" w:cstheme="minorBidi"/>
          <w:szCs w:val="22"/>
          <w:lang w:eastAsia="sv-SE"/>
        </w:rPr>
        <w:tab/>
      </w:r>
      <w:r>
        <w:t>The TTCN Graphical form (TTCN.GR)</w:t>
      </w:r>
      <w:r>
        <w:tab/>
      </w:r>
      <w:r>
        <w:fldChar w:fldCharType="begin"/>
      </w:r>
      <w:r>
        <w:instrText xml:space="preserve"> PAGEREF _Toc34305820 \h </w:instrText>
      </w:r>
      <w:r>
        <w:fldChar w:fldCharType="separate"/>
      </w:r>
      <w:r>
        <w:t>10</w:t>
      </w:r>
      <w:r>
        <w:fldChar w:fldCharType="end"/>
      </w:r>
    </w:p>
    <w:p w:rsidR="001861BE" w:rsidRPr="00B7053E" w:rsidRDefault="001861BE">
      <w:pPr>
        <w:pStyle w:val="TOC1"/>
        <w:rPr>
          <w:rFonts w:asciiTheme="minorHAnsi" w:eastAsiaTheme="minorEastAsia" w:hAnsiTheme="minorHAnsi" w:cstheme="minorBidi"/>
          <w:szCs w:val="22"/>
          <w:lang w:eastAsia="sv-SE"/>
        </w:rPr>
      </w:pPr>
      <w:r>
        <w:t>Y.3</w:t>
      </w:r>
      <w:r w:rsidRPr="00B7053E">
        <w:rPr>
          <w:rFonts w:asciiTheme="minorHAnsi" w:eastAsiaTheme="minorEastAsia" w:hAnsiTheme="minorHAnsi" w:cstheme="minorBidi"/>
          <w:szCs w:val="22"/>
          <w:lang w:eastAsia="sv-SE"/>
        </w:rPr>
        <w:tab/>
      </w:r>
      <w:r>
        <w:t>The TTCN Machine Processable form (TTCN.MP)</w:t>
      </w:r>
      <w:r>
        <w:tab/>
      </w:r>
      <w:r>
        <w:fldChar w:fldCharType="begin"/>
      </w:r>
      <w:r>
        <w:instrText xml:space="preserve"> PAGEREF _Toc34305821 \h </w:instrText>
      </w:r>
      <w:r>
        <w:fldChar w:fldCharType="separate"/>
      </w:r>
      <w:r>
        <w:t>10</w:t>
      </w:r>
      <w:r>
        <w:fldChar w:fldCharType="end"/>
      </w:r>
    </w:p>
    <w:p w:rsidR="001861BE" w:rsidRPr="00B7053E" w:rsidRDefault="001861BE">
      <w:pPr>
        <w:pStyle w:val="TOC8"/>
        <w:rPr>
          <w:rFonts w:asciiTheme="minorHAnsi" w:eastAsiaTheme="minorEastAsia" w:hAnsiTheme="minorHAnsi" w:cstheme="minorBidi"/>
          <w:b w:val="0"/>
          <w:szCs w:val="22"/>
          <w:lang w:eastAsia="sv-SE"/>
        </w:rPr>
      </w:pPr>
      <w:r>
        <w:t>Annex &lt;A&gt; (normative): &lt;Normative annex for a Technical Specification&gt;</w:t>
      </w:r>
      <w:r>
        <w:tab/>
      </w:r>
      <w:r>
        <w:fldChar w:fldCharType="begin"/>
      </w:r>
      <w:r>
        <w:instrText xml:space="preserve"> PAGEREF _Toc34305822 \h </w:instrText>
      </w:r>
      <w:r>
        <w:fldChar w:fldCharType="separate"/>
      </w:r>
      <w:r>
        <w:t>11</w:t>
      </w:r>
      <w:r>
        <w:fldChar w:fldCharType="end"/>
      </w:r>
    </w:p>
    <w:p w:rsidR="001861BE" w:rsidRPr="00B7053E" w:rsidRDefault="001861BE">
      <w:pPr>
        <w:pStyle w:val="TOC8"/>
        <w:rPr>
          <w:rFonts w:asciiTheme="minorHAnsi" w:eastAsiaTheme="minorEastAsia" w:hAnsiTheme="minorHAnsi" w:cstheme="minorBidi"/>
          <w:b w:val="0"/>
          <w:szCs w:val="22"/>
          <w:lang w:eastAsia="sv-SE"/>
        </w:rPr>
      </w:pPr>
      <w:r>
        <w:t>Annex &lt;B&gt; (informative): &lt;Informative annex for a Technical Specification&gt;</w:t>
      </w:r>
      <w:r>
        <w:tab/>
      </w:r>
      <w:r>
        <w:fldChar w:fldCharType="begin"/>
      </w:r>
      <w:r>
        <w:instrText xml:space="preserve"> PAGEREF _Toc34305823 \h </w:instrText>
      </w:r>
      <w:r>
        <w:fldChar w:fldCharType="separate"/>
      </w:r>
      <w:r>
        <w:t>12</w:t>
      </w:r>
      <w:r>
        <w:fldChar w:fldCharType="end"/>
      </w:r>
    </w:p>
    <w:p w:rsidR="001861BE" w:rsidRPr="00B7053E" w:rsidRDefault="001861BE">
      <w:pPr>
        <w:pStyle w:val="TOC1"/>
        <w:rPr>
          <w:rFonts w:asciiTheme="minorHAnsi" w:eastAsiaTheme="minorEastAsia" w:hAnsiTheme="minorHAnsi" w:cstheme="minorBidi"/>
          <w:szCs w:val="22"/>
          <w:lang w:eastAsia="sv-SE"/>
        </w:rPr>
      </w:pPr>
      <w:r>
        <w:t>B.1</w:t>
      </w:r>
      <w:r w:rsidRPr="00B7053E">
        <w:rPr>
          <w:rFonts w:asciiTheme="minorHAnsi" w:eastAsiaTheme="minorEastAsia" w:hAnsiTheme="minorHAnsi" w:cstheme="minorBidi"/>
          <w:szCs w:val="22"/>
          <w:lang w:eastAsia="sv-SE"/>
        </w:rPr>
        <w:tab/>
      </w:r>
      <w:r>
        <w:t>Heading levels in an annex</w:t>
      </w:r>
      <w:r>
        <w:tab/>
      </w:r>
      <w:r>
        <w:fldChar w:fldCharType="begin"/>
      </w:r>
      <w:r>
        <w:instrText xml:space="preserve"> PAGEREF _Toc34305824 \h </w:instrText>
      </w:r>
      <w:r>
        <w:fldChar w:fldCharType="separate"/>
      </w:r>
      <w:r>
        <w:t>12</w:t>
      </w:r>
      <w:r>
        <w:fldChar w:fldCharType="end"/>
      </w:r>
    </w:p>
    <w:p w:rsidR="001861BE" w:rsidRPr="00B7053E" w:rsidRDefault="001861BE">
      <w:pPr>
        <w:pStyle w:val="TOC9"/>
        <w:rPr>
          <w:rFonts w:asciiTheme="minorHAnsi" w:eastAsiaTheme="minorEastAsia" w:hAnsiTheme="minorHAnsi" w:cstheme="minorBidi"/>
          <w:b w:val="0"/>
          <w:szCs w:val="22"/>
          <w:lang w:eastAsia="sv-SE"/>
        </w:rPr>
      </w:pPr>
      <w:r>
        <w:t>Annex &lt;B&gt;: &lt;Informative annex title for a Technical Report&gt;</w:t>
      </w:r>
      <w:r>
        <w:tab/>
      </w:r>
      <w:r>
        <w:fldChar w:fldCharType="begin"/>
      </w:r>
      <w:r>
        <w:instrText xml:space="preserve"> PAGEREF _Toc34305825 \h </w:instrText>
      </w:r>
      <w:r>
        <w:fldChar w:fldCharType="separate"/>
      </w:r>
      <w:r>
        <w:t>13</w:t>
      </w:r>
      <w:r>
        <w:fldChar w:fldCharType="end"/>
      </w:r>
    </w:p>
    <w:p w:rsidR="001861BE" w:rsidRPr="00B7053E" w:rsidRDefault="001861BE">
      <w:pPr>
        <w:pStyle w:val="TOC8"/>
        <w:rPr>
          <w:rFonts w:asciiTheme="minorHAnsi" w:eastAsiaTheme="minorEastAsia" w:hAnsiTheme="minorHAnsi" w:cstheme="minorBidi"/>
          <w:b w:val="0"/>
          <w:szCs w:val="22"/>
          <w:lang w:eastAsia="sv-SE"/>
        </w:rPr>
      </w:pPr>
      <w:r>
        <w:t>Annex &lt;C&gt; (informative): Bibliography</w:t>
      </w:r>
      <w:r>
        <w:tab/>
      </w:r>
      <w:r>
        <w:fldChar w:fldCharType="begin"/>
      </w:r>
      <w:r>
        <w:instrText xml:space="preserve"> PAGEREF _Toc34305826 \h </w:instrText>
      </w:r>
      <w:r>
        <w:fldChar w:fldCharType="separate"/>
      </w:r>
      <w:r>
        <w:t>14</w:t>
      </w:r>
      <w:r>
        <w:fldChar w:fldCharType="end"/>
      </w:r>
    </w:p>
    <w:p w:rsidR="001861BE" w:rsidRPr="00B7053E" w:rsidRDefault="001861BE">
      <w:pPr>
        <w:pStyle w:val="TOC8"/>
        <w:rPr>
          <w:rFonts w:asciiTheme="minorHAnsi" w:eastAsiaTheme="minorEastAsia" w:hAnsiTheme="minorHAnsi" w:cstheme="minorBidi"/>
          <w:b w:val="0"/>
          <w:szCs w:val="22"/>
          <w:lang w:eastAsia="sv-SE"/>
        </w:rPr>
      </w:pPr>
      <w:r>
        <w:t>Annex &lt;D&gt; (informative): Index</w:t>
      </w:r>
      <w:r>
        <w:tab/>
      </w:r>
      <w:r>
        <w:fldChar w:fldCharType="begin"/>
      </w:r>
      <w:r>
        <w:instrText xml:space="preserve"> PAGEREF _Toc34305827 \h </w:instrText>
      </w:r>
      <w:r>
        <w:fldChar w:fldCharType="separate"/>
      </w:r>
      <w:r>
        <w:t>15</w:t>
      </w:r>
      <w:r>
        <w:fldChar w:fldCharType="end"/>
      </w:r>
    </w:p>
    <w:p w:rsidR="001861BE" w:rsidRPr="00B7053E" w:rsidRDefault="001861BE">
      <w:pPr>
        <w:pStyle w:val="TOC8"/>
        <w:rPr>
          <w:rFonts w:asciiTheme="minorHAnsi" w:eastAsiaTheme="minorEastAsia" w:hAnsiTheme="minorHAnsi" w:cstheme="minorBidi"/>
          <w:b w:val="0"/>
          <w:szCs w:val="22"/>
          <w:lang w:eastAsia="sv-SE"/>
        </w:rPr>
      </w:pPr>
      <w:r>
        <w:t>Annex A (informative): Change history</w:t>
      </w:r>
      <w:r>
        <w:tab/>
      </w:r>
      <w:r>
        <w:fldChar w:fldCharType="begin"/>
      </w:r>
      <w:r>
        <w:instrText xml:space="preserve"> PAGEREF _Toc34305828 \h </w:instrText>
      </w:r>
      <w:r>
        <w:fldChar w:fldCharType="separate"/>
      </w:r>
      <w:r>
        <w:t>16</w:t>
      </w:r>
      <w:r>
        <w:fldChar w:fldCharType="end"/>
      </w:r>
    </w:p>
    <w:bookmarkStart w:id="12" w:name="_GoBack"/>
    <w:bookmarkEnd w:id="12"/>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3" w:name="foreword"/>
      <w:bookmarkStart w:id="14" w:name="_Toc34305802"/>
      <w:bookmarkEnd w:id="13"/>
      <w:r w:rsidRPr="004D3578">
        <w:t>Foreword</w:t>
      </w:r>
      <w:bookmarkEnd w:id="14"/>
    </w:p>
    <w:p w:rsidR="00080512" w:rsidRPr="004D3578" w:rsidRDefault="00080512">
      <w:r w:rsidRPr="004D3578">
        <w:t xml:space="preserve">This Technical </w:t>
      </w:r>
      <w:bookmarkStart w:id="15" w:name="spectype3"/>
      <w:r w:rsidRPr="000D05BF">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16" w:name="introduction"/>
      <w:bookmarkStart w:id="17" w:name="_Toc34305803"/>
      <w:bookmarkEnd w:id="16"/>
      <w:r w:rsidRPr="004D3578">
        <w:t>Introduction</w:t>
      </w:r>
      <w:bookmarkEnd w:id="17"/>
    </w:p>
    <w:p w:rsidR="000D05BF" w:rsidRPr="009B6082" w:rsidRDefault="000D05BF" w:rsidP="000D05BF">
      <w:r w:rsidRPr="009B6082">
        <w:t>The present document is part of a TS-family covering the 3</w:t>
      </w:r>
      <w:r w:rsidRPr="00C24802">
        <w:rPr>
          <w:vertAlign w:val="superscript"/>
        </w:rPr>
        <w:t>rd</w:t>
      </w:r>
      <w:r w:rsidRPr="009B6082">
        <w:t xml:space="preserve"> Generation Partnership Project; Technical Specification Group Services and System Aspects; Telecommunication management, as identified below: </w:t>
      </w:r>
    </w:p>
    <w:p w:rsidR="000D05BF" w:rsidRPr="00FF7378" w:rsidRDefault="000D05BF" w:rsidP="000D05BF">
      <w:r w:rsidRPr="00FF7378">
        <w:t>TS 28.404:</w:t>
      </w:r>
      <w:r w:rsidRPr="00FF7378">
        <w:tab/>
      </w:r>
      <w:r>
        <w:t>“</w:t>
      </w:r>
      <w:r w:rsidRPr="00FF7378">
        <w:t>Quality of Experience (QoE) measurement collection; Concepts, use cases and requirements</w:t>
      </w:r>
      <w:r>
        <w:t>”</w:t>
      </w:r>
      <w:r w:rsidRPr="00FF7378">
        <w:t>;</w:t>
      </w:r>
    </w:p>
    <w:p w:rsidR="000D05BF" w:rsidRPr="00544927" w:rsidRDefault="000D05BF" w:rsidP="000D05BF">
      <w:r w:rsidRPr="00544927">
        <w:t>TS 28.405:</w:t>
      </w:r>
      <w:r w:rsidRPr="00544927">
        <w:tab/>
        <w:t>“Quality of Experience (QoE) measurement collection; Control and configuration”;</w:t>
      </w:r>
    </w:p>
    <w:p w:rsidR="000D05BF" w:rsidRPr="00544927" w:rsidRDefault="000D05BF" w:rsidP="000D05BF">
      <w:pPr>
        <w:rPr>
          <w:b/>
        </w:rPr>
      </w:pPr>
      <w:r w:rsidRPr="00544927">
        <w:rPr>
          <w:b/>
        </w:rPr>
        <w:t>TS 28.406:</w:t>
      </w:r>
      <w:r w:rsidRPr="00544927">
        <w:rPr>
          <w:b/>
        </w:rPr>
        <w:tab/>
        <w:t>“Quality of Experience (QoE) measurement collection; Information definition and transport”.</w:t>
      </w:r>
    </w:p>
    <w:p w:rsidR="000D05BF" w:rsidRPr="009B6082" w:rsidRDefault="000D05BF" w:rsidP="000D05BF">
      <w:r w:rsidRPr="00E45FC2">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 experience.</w:t>
      </w:r>
    </w:p>
    <w:p w:rsidR="000D05BF" w:rsidRPr="009B6082" w:rsidRDefault="000D05BF" w:rsidP="000D05BF">
      <w:r w:rsidRPr="009B6082">
        <w:t xml:space="preserve">Quality of Experience (QoE) information collection provides detailed information at </w:t>
      </w:r>
      <w:r>
        <w:t>session</w:t>
      </w:r>
      <w:r w:rsidRPr="009B6082">
        <w:t xml:space="preserve"> level on </w:t>
      </w:r>
      <w:r w:rsidR="001861BE">
        <w:t>a number of</w:t>
      </w:r>
      <w:r w:rsidR="001861BE" w:rsidRPr="009B6082">
        <w:t xml:space="preserve"> </w:t>
      </w:r>
      <w:r w:rsidRPr="009B6082">
        <w:t xml:space="preserve">UEs. </w:t>
      </w:r>
    </w:p>
    <w:p w:rsidR="000D05BF" w:rsidRPr="009B6082" w:rsidRDefault="000D05BF" w:rsidP="000D05BF">
      <w:r w:rsidRPr="009B6082">
        <w:t>The capability to log information</w:t>
      </w:r>
      <w:r>
        <w:t xml:space="preserve"> within </w:t>
      </w:r>
      <w:r w:rsidRPr="00E45FC2">
        <w:t>a</w:t>
      </w:r>
      <w:r>
        <w:t xml:space="preserve"> UE</w:t>
      </w:r>
      <w:r w:rsidRPr="009B6082">
        <w:t>, and in particular the QoE of an end user service, initiated by an operator, provides the operator with QoE information. The collected information (specified in 3GPP TS 26.247 [</w:t>
      </w:r>
      <w:r>
        <w:t>7</w:t>
      </w:r>
      <w:r w:rsidRPr="009B6082">
        <w:t>])</w:t>
      </w:r>
      <w:r>
        <w:t xml:space="preserve"> </w:t>
      </w:r>
      <w:r w:rsidRPr="009B6082">
        <w:t>cannot be deduced from performance measurements in the mobile network.</w:t>
      </w:r>
    </w:p>
    <w:p w:rsidR="000D05BF" w:rsidRDefault="000D05BF" w:rsidP="000D05BF">
      <w:r w:rsidRPr="009B6082">
        <w:t>The QoE information is information collected by the end user application in the UE.</w:t>
      </w:r>
    </w:p>
    <w:p w:rsidR="000D05BF" w:rsidRPr="009B6082" w:rsidRDefault="000D05BF" w:rsidP="000D05BF">
      <w:r w:rsidRPr="00544927">
        <w:t>The QoE information is collected by the management system for analysis and/or KPI calculations.</w:t>
      </w:r>
    </w:p>
    <w:p w:rsidR="00080512" w:rsidRPr="004D3578" w:rsidRDefault="00080512">
      <w:pPr>
        <w:pStyle w:val="Heading1"/>
      </w:pPr>
      <w:r w:rsidRPr="004D3578">
        <w:br w:type="page"/>
      </w:r>
      <w:bookmarkStart w:id="18" w:name="scope"/>
      <w:bookmarkStart w:id="19" w:name="_Toc34305804"/>
      <w:bookmarkEnd w:id="18"/>
      <w:r w:rsidRPr="004D3578">
        <w:lastRenderedPageBreak/>
        <w:t>1</w:t>
      </w:r>
      <w:r w:rsidRPr="004D3578">
        <w:tab/>
        <w:t>Scope</w:t>
      </w:r>
      <w:bookmarkEnd w:id="19"/>
    </w:p>
    <w:p w:rsidR="000D05BF" w:rsidRDefault="000D05BF" w:rsidP="000D05BF">
      <w:pPr>
        <w:rPr>
          <w:noProof/>
        </w:rPr>
      </w:pPr>
      <w:bookmarkStart w:id="20" w:name="references"/>
      <w:bookmarkEnd w:id="20"/>
      <w:r>
        <w:rPr>
          <w:noProof/>
        </w:rPr>
        <w:t xml:space="preserve">The present document describes </w:t>
      </w:r>
      <w:r w:rsidRPr="006B3DBF">
        <w:rPr>
          <w:noProof/>
        </w:rPr>
        <w:t>Quality of Experience (QoE) measurement collection record content</w:t>
      </w:r>
      <w:r>
        <w:rPr>
          <w:noProof/>
        </w:rPr>
        <w:t xml:space="preserve"> definition and management. It covers the </w:t>
      </w:r>
      <w:r w:rsidRPr="006B3DBF">
        <w:rPr>
          <w:noProof/>
        </w:rPr>
        <w:t xml:space="preserve">Quality of Experience (QoE) measurement </w:t>
      </w:r>
      <w:r>
        <w:rPr>
          <w:noProof/>
        </w:rPr>
        <w:t xml:space="preserve">data content, their format and transfer across UMTS networks and LTE networks. </w:t>
      </w:r>
      <w:r>
        <w:t>The measurements that are collected are DASH [7] and MTSI [8] measurements.</w:t>
      </w:r>
    </w:p>
    <w:p w:rsidR="00080512" w:rsidRPr="004D3578" w:rsidRDefault="00080512">
      <w:pPr>
        <w:pStyle w:val="Heading1"/>
      </w:pPr>
      <w:bookmarkStart w:id="21" w:name="_Toc34305805"/>
      <w:r w:rsidRPr="004D3578">
        <w:t>2</w:t>
      </w:r>
      <w:r w:rsidRPr="004D3578">
        <w:tab/>
        <w:t>References</w:t>
      </w:r>
      <w:bookmarkEnd w:id="21"/>
    </w:p>
    <w:p w:rsidR="000D05BF" w:rsidRPr="004D3578" w:rsidRDefault="000D05BF" w:rsidP="000D05BF">
      <w:bookmarkStart w:id="22" w:name="definitions"/>
      <w:bookmarkEnd w:id="22"/>
      <w:r w:rsidRPr="004D3578">
        <w:t>The following documents contain provisions which, through reference in this text, constitute provisions of the present document.</w:t>
      </w:r>
    </w:p>
    <w:p w:rsidR="000D05BF" w:rsidRPr="004D3578" w:rsidRDefault="000D05BF" w:rsidP="000D05BF">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0D05BF" w:rsidRPr="004D3578" w:rsidRDefault="000D05BF" w:rsidP="000D05BF">
      <w:pPr>
        <w:pStyle w:val="B1"/>
      </w:pPr>
      <w:r>
        <w:t>-</w:t>
      </w:r>
      <w:r>
        <w:tab/>
      </w:r>
      <w:r w:rsidRPr="004D3578">
        <w:t>For a specific reference, subsequent revisions do not apply.</w:t>
      </w:r>
    </w:p>
    <w:p w:rsidR="000D05BF" w:rsidRPr="004D3578" w:rsidRDefault="000D05BF" w:rsidP="000D05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0D05BF" w:rsidRPr="004D3578" w:rsidRDefault="000D05BF" w:rsidP="000D05BF">
      <w:pPr>
        <w:pStyle w:val="EX"/>
      </w:pPr>
      <w:r w:rsidRPr="004D3578">
        <w:t>[1]</w:t>
      </w:r>
      <w:r w:rsidRPr="004D3578">
        <w:tab/>
        <w:t>3GPP TR 21.905: "Vocabulary for 3GPP Specifications".</w:t>
      </w:r>
    </w:p>
    <w:p w:rsidR="000D05BF" w:rsidRDefault="000D05BF" w:rsidP="000D05BF">
      <w:pPr>
        <w:pStyle w:val="EX"/>
      </w:pPr>
      <w:r>
        <w:t>[2]</w:t>
      </w:r>
      <w:r>
        <w:tab/>
        <w:t>3GPP TS 28.404:</w:t>
      </w:r>
      <w:r w:rsidRPr="00D01DD4">
        <w:t xml:space="preserve"> </w:t>
      </w:r>
      <w:r>
        <w:t>"</w:t>
      </w:r>
      <w:r w:rsidRPr="00171C33">
        <w:t>Quality of Experience (QoE) measurement collection; Concep</w:t>
      </w:r>
      <w:r>
        <w:t xml:space="preserve">ts, use cases and requirements". </w:t>
      </w:r>
    </w:p>
    <w:p w:rsidR="000D05BF" w:rsidRDefault="000D05BF" w:rsidP="000D05BF">
      <w:pPr>
        <w:pStyle w:val="EX"/>
      </w:pPr>
      <w:bookmarkStart w:id="27" w:name="_Hlk20676216"/>
      <w:r>
        <w:t>[3]</w:t>
      </w:r>
      <w:r>
        <w:tab/>
        <w:t>3GPP</w:t>
      </w:r>
      <w:r w:rsidRPr="00344E43">
        <w:t xml:space="preserve"> TS 28.405:</w:t>
      </w:r>
      <w:r w:rsidRPr="00344E43">
        <w:tab/>
        <w:t>“Quality of Experience (QoE) measurement collection; Control and configuration”</w:t>
      </w:r>
      <w:r>
        <w:t>.</w:t>
      </w:r>
    </w:p>
    <w:bookmarkEnd w:id="27"/>
    <w:p w:rsidR="000D05BF" w:rsidRDefault="000D05BF" w:rsidP="000D05BF">
      <w:pPr>
        <w:pStyle w:val="EX"/>
      </w:pPr>
      <w:r>
        <w:t>[4]</w:t>
      </w:r>
      <w:r>
        <w:tab/>
        <w:t>3GPP TS 28.307: "</w:t>
      </w:r>
      <w:r w:rsidRPr="00C17C97">
        <w:t xml:space="preserve"> Telecommunication management</w:t>
      </w:r>
      <w:r>
        <w:t>; Quality of Experience (QoE) measurement collection Integration Reference Point (IRP); Information Service (IS)".</w:t>
      </w:r>
    </w:p>
    <w:p w:rsidR="000D05BF" w:rsidRDefault="000D05BF" w:rsidP="000D05BF">
      <w:pPr>
        <w:pStyle w:val="EX"/>
      </w:pPr>
      <w:r w:rsidRPr="004D3578">
        <w:t>[</w:t>
      </w:r>
      <w:r>
        <w:t>5</w:t>
      </w:r>
      <w:r w:rsidRPr="004D3578">
        <w:t>]</w:t>
      </w:r>
      <w:r w:rsidRPr="004D3578">
        <w:tab/>
        <w:t>3GPP T</w:t>
      </w:r>
      <w:r>
        <w:t>S</w:t>
      </w:r>
      <w:r w:rsidRPr="004D3578">
        <w:t> 2</w:t>
      </w:r>
      <w:r>
        <w:t>8</w:t>
      </w:r>
      <w:r w:rsidRPr="004D3578">
        <w:t>.</w:t>
      </w:r>
      <w:r>
        <w:t>3</w:t>
      </w:r>
      <w:r w:rsidRPr="004D3578">
        <w:t>0</w:t>
      </w:r>
      <w:r>
        <w:t>8</w:t>
      </w:r>
      <w:r w:rsidRPr="004D3578">
        <w:t xml:space="preserve">: </w:t>
      </w:r>
      <w:r>
        <w:t>"</w:t>
      </w:r>
      <w:r w:rsidRPr="004864E0">
        <w:t>Management of Quality of Experience (QoE) measurement collection Integration Reference Point (IRP); Information Service (IS)</w:t>
      </w:r>
      <w:r>
        <w:t>"</w:t>
      </w:r>
      <w:r w:rsidRPr="004D3578">
        <w:t>.</w:t>
      </w:r>
    </w:p>
    <w:p w:rsidR="000D05BF" w:rsidRPr="004D3578" w:rsidRDefault="000D05BF" w:rsidP="000D05BF">
      <w:pPr>
        <w:pStyle w:val="EX"/>
      </w:pPr>
      <w:r>
        <w:t>[6]</w:t>
      </w:r>
      <w:r>
        <w:tab/>
      </w:r>
      <w:r w:rsidRPr="004D3578">
        <w:t>3GPP T</w:t>
      </w:r>
      <w:r>
        <w:t>S</w:t>
      </w:r>
      <w:r w:rsidRPr="004D3578">
        <w:t> 2</w:t>
      </w:r>
      <w:r>
        <w:t>5</w:t>
      </w:r>
      <w:r w:rsidRPr="004D3578">
        <w:t>.</w:t>
      </w:r>
      <w:r>
        <w:t>331</w:t>
      </w:r>
      <w:r w:rsidRPr="004D3578">
        <w:t xml:space="preserve">: </w:t>
      </w:r>
      <w:r>
        <w:t>"</w:t>
      </w:r>
      <w:r w:rsidRPr="00353273">
        <w:t>Radio Resource Control (RRC) protocol specification</w:t>
      </w:r>
      <w:r>
        <w:t>"</w:t>
      </w:r>
      <w:r w:rsidRPr="004D3578">
        <w:t>.</w:t>
      </w:r>
    </w:p>
    <w:p w:rsidR="000D05BF" w:rsidRPr="00130895" w:rsidRDefault="000D05BF" w:rsidP="000D05BF">
      <w:pPr>
        <w:pStyle w:val="EX"/>
      </w:pPr>
      <w:bookmarkStart w:id="28" w:name="_Hlk525915635"/>
      <w:r w:rsidRPr="00130895">
        <w:t>[7]</w:t>
      </w:r>
      <w:r w:rsidRPr="00130895">
        <w:tab/>
        <w:t xml:space="preserve">3GPP TS 26.247: "Transparent end-to-end Packet-switched Streaming Service (PSS); Progressive Download and Dynamic Adaptive Streaming over HTTP (3GP-DASH)". </w:t>
      </w:r>
    </w:p>
    <w:p w:rsidR="000D05BF" w:rsidRDefault="000D05BF" w:rsidP="000D05BF">
      <w:pPr>
        <w:pStyle w:val="EX"/>
      </w:pPr>
      <w:r w:rsidRPr="00130895">
        <w:t>[8]</w:t>
      </w:r>
      <w:r w:rsidRPr="00130895">
        <w:tab/>
        <w:t>3GPP TS 26.114: "IP Multimedia Subsystem (IMS); Multimedia Telephony; Media handling and interaction".</w:t>
      </w:r>
      <w:r w:rsidRPr="009B6082">
        <w:t xml:space="preserve"> </w:t>
      </w:r>
    </w:p>
    <w:p w:rsidR="00080512" w:rsidRPr="004D3578" w:rsidRDefault="00080512">
      <w:pPr>
        <w:pStyle w:val="Heading1"/>
      </w:pPr>
      <w:bookmarkStart w:id="29" w:name="_Toc34305806"/>
      <w:bookmarkEnd w:id="28"/>
      <w:r w:rsidRPr="004D3578">
        <w:t>3</w:t>
      </w:r>
      <w:r w:rsidRPr="004D3578">
        <w:tab/>
        <w:t>Definitions</w:t>
      </w:r>
      <w:r w:rsidR="00602AEA">
        <w:t xml:space="preserve"> of terms, symbols and abbreviations</w:t>
      </w:r>
      <w:bookmarkEnd w:id="29"/>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30" w:name="_Toc34305807"/>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1" w:name="_Toc34305808"/>
      <w:r w:rsidRPr="004D3578">
        <w:lastRenderedPageBreak/>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2" w:name="_Toc34305809"/>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3" w:name="clause4"/>
      <w:bookmarkStart w:id="34" w:name="_Toc34305810"/>
      <w:bookmarkEnd w:id="33"/>
      <w:r w:rsidRPr="004D3578">
        <w:t>4</w:t>
      </w:r>
      <w:r w:rsidRPr="004D3578">
        <w:tab/>
        <w:t xml:space="preserve">Examples for </w:t>
      </w:r>
      <w:r w:rsidR="00D76048">
        <w:t>s</w:t>
      </w:r>
      <w:r w:rsidRPr="004D3578">
        <w:t>tyles</w:t>
      </w:r>
      <w:bookmarkEnd w:id="34"/>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5" w:name="_Hlt467473268"/>
        <w:r w:rsidRPr="004D3578">
          <w:rPr>
            <w:u w:val="single"/>
          </w:rPr>
          <w:t>o</w:t>
        </w:r>
        <w:bookmarkEnd w:id="35"/>
        <w:r w:rsidRPr="004D3578">
          <w:rPr>
            <w:u w:val="single"/>
          </w:rPr>
          <w:t>rmation</w:t>
        </w:r>
      </w:hyperlink>
      <w:r w:rsidRPr="004D3578">
        <w:t>).</w:t>
      </w:r>
    </w:p>
    <w:p w:rsidR="00080512" w:rsidRPr="004D3578" w:rsidRDefault="00080512">
      <w:pPr>
        <w:pStyle w:val="Heading2"/>
      </w:pPr>
      <w:bookmarkStart w:id="36" w:name="_Toc34305811"/>
      <w:r w:rsidRPr="004D3578">
        <w:t>4.1</w:t>
      </w:r>
      <w:r w:rsidRPr="004D3578">
        <w:tab/>
        <w:t xml:space="preserve">Heading </w:t>
      </w:r>
      <w:r w:rsidR="00D76048">
        <w:t>s</w:t>
      </w:r>
      <w:r w:rsidRPr="004D3578">
        <w:t>tyles</w:t>
      </w:r>
      <w:bookmarkEnd w:id="36"/>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37" w:name="_Toc34305812"/>
      <w:r w:rsidRPr="004D3578">
        <w:t>4.2</w:t>
      </w:r>
      <w:r w:rsidRPr="004D3578">
        <w:tab/>
        <w:t>Other common styles</w:t>
      </w:r>
      <w:bookmarkEnd w:id="37"/>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lastRenderedPageBreak/>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8" w:name="_MON_1288076978"/>
    <w:bookmarkEnd w:id="38"/>
    <w:p w:rsidR="00080512" w:rsidRPr="004D3578" w:rsidRDefault="002B6339">
      <w:pPr>
        <w:pStyle w:val="TH"/>
      </w:pPr>
      <w:r w:rsidRPr="004D3578">
        <w:object w:dxaOrig="664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38pt" o:ole="">
            <v:imagedata r:id="rId14" o:title=""/>
          </v:shape>
          <o:OLEObject Type="Embed" ProgID="Word.Picture.8" ShapeID="_x0000_i1025" DrawAspect="Content" ObjectID="_1644918713" r:id="rId15"/>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Pr="004D3578" w:rsidRDefault="00080512">
      <w:pPr>
        <w:pStyle w:val="Heading1"/>
      </w:pPr>
      <w:bookmarkStart w:id="39" w:name="tsgNames"/>
      <w:bookmarkStart w:id="40" w:name="_Toc34305813"/>
      <w:bookmarkEnd w:id="39"/>
      <w:r w:rsidRPr="004D3578">
        <w:t>"TSG &lt;Name&gt;" on the front page</w:t>
      </w:r>
      <w:bookmarkEnd w:id="40"/>
    </w:p>
    <w:p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Tr="004D3578">
        <w:tc>
          <w:tcPr>
            <w:tcW w:w="2376" w:type="dxa"/>
            <w:shd w:val="clear" w:color="auto" w:fill="D9D9D9"/>
          </w:tcPr>
          <w:p w:rsidR="004D3578" w:rsidRPr="004D3578" w:rsidRDefault="004D3578">
            <w:pPr>
              <w:pStyle w:val="TAH"/>
            </w:pPr>
            <w:r w:rsidRPr="004D3578">
              <w:t>TSG</w:t>
            </w:r>
          </w:p>
        </w:tc>
        <w:tc>
          <w:tcPr>
            <w:tcW w:w="3828" w:type="dxa"/>
            <w:shd w:val="clear" w:color="auto" w:fill="D9D9D9"/>
          </w:tcPr>
          <w:p w:rsidR="004D3578" w:rsidRPr="004D3578" w:rsidRDefault="004D3578">
            <w:pPr>
              <w:pStyle w:val="TAH"/>
            </w:pPr>
            <w:r w:rsidRPr="004D3578">
              <w:t>Full Name</w:t>
            </w:r>
          </w:p>
        </w:tc>
      </w:tr>
      <w:tr w:rsidR="004D3578" w:rsidRPr="004D3578">
        <w:tc>
          <w:tcPr>
            <w:tcW w:w="2376"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tc>
          <w:tcPr>
            <w:tcW w:w="2376" w:type="dxa"/>
          </w:tcPr>
          <w:p w:rsidR="004D3578" w:rsidRPr="004D3578" w:rsidRDefault="004D3578" w:rsidP="004D3578">
            <w:pPr>
              <w:pStyle w:val="TAL"/>
            </w:pPr>
            <w:r w:rsidRPr="004D3578">
              <w:t>TSG RAN</w:t>
            </w:r>
          </w:p>
        </w:tc>
        <w:tc>
          <w:tcPr>
            <w:tcW w:w="3828" w:type="dxa"/>
          </w:tcPr>
          <w:p w:rsidR="004D3578" w:rsidRPr="004D3578" w:rsidRDefault="004D3578" w:rsidP="004D3578">
            <w:pPr>
              <w:pStyle w:val="TAL"/>
            </w:pPr>
            <w:r w:rsidRPr="004D3578">
              <w:t>Radio Access Network</w:t>
            </w:r>
          </w:p>
        </w:tc>
      </w:tr>
      <w:tr w:rsidR="004D3578" w:rsidRPr="004D3578">
        <w:tc>
          <w:tcPr>
            <w:tcW w:w="2376" w:type="dxa"/>
          </w:tcPr>
          <w:p w:rsidR="004D3578" w:rsidRPr="004D3578" w:rsidRDefault="004D3578" w:rsidP="004D3578">
            <w:pPr>
              <w:pStyle w:val="TAL"/>
            </w:pPr>
            <w:r w:rsidRPr="004D3578">
              <w:t>TSG SA</w:t>
            </w:r>
          </w:p>
        </w:tc>
        <w:tc>
          <w:tcPr>
            <w:tcW w:w="3828" w:type="dxa"/>
          </w:tcPr>
          <w:p w:rsidR="004D3578" w:rsidRPr="004D3578" w:rsidRDefault="004D3578" w:rsidP="004D3578">
            <w:pPr>
              <w:pStyle w:val="TAL"/>
            </w:pPr>
            <w:r w:rsidRPr="004D3578">
              <w:t>Services and System Aspects</w:t>
            </w:r>
          </w:p>
        </w:tc>
      </w:tr>
    </w:tbl>
    <w:p w:rsidR="00080512" w:rsidRPr="004D3578" w:rsidRDefault="00080512"/>
    <w:p w:rsidR="00080512" w:rsidRPr="004D3578" w:rsidRDefault="00080512">
      <w:pPr>
        <w:pStyle w:val="Heading1"/>
      </w:pPr>
      <w:bookmarkStart w:id="41" w:name="_Toc34305814"/>
      <w:r w:rsidRPr="004D3578">
        <w:lastRenderedPageBreak/>
        <w:t>Page setup parameters</w:t>
      </w:r>
      <w:bookmarkEnd w:id="41"/>
    </w:p>
    <w:p w:rsidR="00080512" w:rsidRPr="004D3578" w:rsidRDefault="00080512">
      <w:pPr>
        <w:pStyle w:val="Guidance"/>
      </w:pPr>
      <w:r w:rsidRPr="004D3578">
        <w:t>This clause defines the margin parameters and the header to be used (implemented in the macros).</w:t>
      </w:r>
    </w:p>
    <w:p w:rsidR="00080512" w:rsidRPr="004D3578" w:rsidRDefault="00080512">
      <w:pPr>
        <w:pStyle w:val="Guidance"/>
      </w:pPr>
      <w:r w:rsidRPr="004D3578">
        <w:t>Title page (= title section)</w:t>
      </w:r>
    </w:p>
    <w:p w:rsidR="00080512" w:rsidRPr="004D3578" w:rsidRDefault="00080512">
      <w:pPr>
        <w:pStyle w:val="Guidance"/>
      </w:pPr>
      <w:r w:rsidRPr="004D3578">
        <w:t>A4 portrait, Top: 4 cm, Bottom: 19 cm, Left: 1,5 cm, Right: 1,5 cm, Gutter: 0 cm, Header: 0 cm, Footer: 0 cm.</w:t>
      </w:r>
    </w:p>
    <w:p w:rsidR="00080512" w:rsidRPr="004D3578" w:rsidRDefault="00080512">
      <w:pPr>
        <w:pStyle w:val="Guidance"/>
      </w:pPr>
      <w:r w:rsidRPr="004D3578">
        <w:t>Portrait sections</w:t>
      </w:r>
    </w:p>
    <w:p w:rsidR="00080512" w:rsidRPr="004D3578" w:rsidRDefault="00080512">
      <w:pPr>
        <w:pStyle w:val="Guidance"/>
      </w:pPr>
      <w:r w:rsidRPr="004D3578">
        <w:t>A4 portrait, Top: 2.5 cm, Bottom: 2 cm, Left: 2 cm, Right: 2 cm, Gutter: 0 cm, Header: 1,5 cm, Footer: 0,6 cm.</w:t>
      </w:r>
    </w:p>
    <w:p w:rsidR="00080512" w:rsidRPr="004D3578" w:rsidRDefault="00080512">
      <w:pPr>
        <w:pStyle w:val="Guidance"/>
      </w:pPr>
      <w:r w:rsidRPr="004D3578">
        <w:t>Landscape sections</w:t>
      </w:r>
    </w:p>
    <w:p w:rsidR="00080512" w:rsidRPr="004D3578" w:rsidRDefault="00080512">
      <w:pPr>
        <w:pStyle w:val="Guidance"/>
      </w:pPr>
      <w:r w:rsidRPr="004D3578">
        <w:t>A4 landscape, Top: 2 cm, Bottom: 2 cm, Left: 2 cm, Right: 2,5 cm, Gutter: 0 cm, Header: 1,5 cm, Footer: 0,6 cm.</w:t>
      </w:r>
    </w:p>
    <w:p w:rsidR="00080512" w:rsidRPr="004D3578" w:rsidRDefault="00080512">
      <w:pPr>
        <w:pStyle w:val="Guidance"/>
      </w:pPr>
      <w:r w:rsidRPr="004D3578">
        <w:t>Headers and footers</w:t>
      </w:r>
    </w:p>
    <w:p w:rsidR="00080512" w:rsidRPr="004D3578" w:rsidRDefault="00080512">
      <w:pPr>
        <w:pStyle w:val="Guidance"/>
      </w:pPr>
      <w:r w:rsidRPr="004D3578">
        <w:t>Header</w:t>
      </w:r>
    </w:p>
    <w:p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rsidR="00080512" w:rsidRPr="004D3578" w:rsidRDefault="00080512">
      <w:pPr>
        <w:pStyle w:val="Guidance"/>
      </w:pPr>
      <w:r w:rsidRPr="004D3578">
        <w:br/>
        <w:t>The centre entry is the page number.</w:t>
      </w:r>
    </w:p>
    <w:p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rsidR="00080512" w:rsidRPr="004D3578" w:rsidRDefault="00080512">
      <w:pPr>
        <w:pStyle w:val="Guidance"/>
      </w:pPr>
      <w:r w:rsidRPr="004D3578">
        <w:t>Footer</w:t>
      </w:r>
    </w:p>
    <w:p w:rsidR="00080512" w:rsidRPr="004D3578" w:rsidRDefault="00080512">
      <w:pPr>
        <w:pStyle w:val="Guidance"/>
      </w:pPr>
      <w:r w:rsidRPr="004D3578">
        <w:t>The footer contains always "3GPP" (except for the title page).</w:t>
      </w:r>
    </w:p>
    <w:p w:rsidR="00080512" w:rsidRPr="004D3578" w:rsidRDefault="00080512">
      <w:pPr>
        <w:pStyle w:val="Footer"/>
      </w:pPr>
      <w:r w:rsidRPr="004D3578">
        <w:t>3GPP</w:t>
      </w:r>
    </w:p>
    <w:p w:rsidR="00080512" w:rsidRPr="004D3578" w:rsidRDefault="00080512">
      <w:pPr>
        <w:pStyle w:val="Heading1"/>
      </w:pPr>
      <w:r w:rsidRPr="004D3578">
        <w:rPr>
          <w:i/>
        </w:rPr>
        <w:br w:type="page"/>
      </w:r>
      <w:bookmarkStart w:id="42" w:name="_Toc34305815"/>
      <w:r w:rsidRPr="004D3578">
        <w:lastRenderedPageBreak/>
        <w:t>Proforma copyright release text block</w:t>
      </w:r>
      <w:bookmarkEnd w:id="42"/>
    </w:p>
    <w:p w:rsidR="00080512" w:rsidRPr="004D3578" w:rsidRDefault="00080512">
      <w:pPr>
        <w:pStyle w:val="Guidance"/>
      </w:pPr>
      <w:r w:rsidRPr="004D3578">
        <w:t>(e.g. for PICS and PIXIT Proformas)</w:t>
      </w:r>
    </w:p>
    <w:p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rsidR="00602AEA" w:rsidRDefault="00602AEA" w:rsidP="00602AEA">
      <w:pPr>
        <w:pStyle w:val="Heading2"/>
      </w:pPr>
      <w:bookmarkStart w:id="43" w:name="_Toc34305816"/>
      <w:r>
        <w:t>X.1</w:t>
      </w:r>
      <w:r>
        <w:tab/>
        <w:t>The right to copy</w:t>
      </w:r>
      <w:bookmarkEnd w:id="43"/>
    </w:p>
    <w:p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rsidR="00080512" w:rsidRPr="004D3578" w:rsidRDefault="00080512">
      <w:pPr>
        <w:pStyle w:val="Heading1"/>
      </w:pPr>
      <w:r w:rsidRPr="004D3578">
        <w:br w:type="page"/>
      </w:r>
      <w:bookmarkStart w:id="44" w:name="_Toc34305817"/>
      <w:r w:rsidRPr="004D3578">
        <w:lastRenderedPageBreak/>
        <w:t>Abstract Test Suite (ATS) text block</w:t>
      </w:r>
      <w:bookmarkEnd w:id="44"/>
    </w:p>
    <w:p w:rsidR="00080512" w:rsidRPr="004D3578" w:rsidRDefault="00080512">
      <w:pPr>
        <w:pStyle w:val="Guidance"/>
      </w:pPr>
      <w:r w:rsidRPr="004D3578">
        <w:t>This text should be used for ATS using TTCN. The subdivision is recommended.</w:t>
      </w:r>
    </w:p>
    <w:p w:rsidR="00A26956" w:rsidRDefault="00A26956" w:rsidP="00A26956">
      <w:pPr>
        <w:pStyle w:val="Heading1"/>
      </w:pPr>
      <w:bookmarkStart w:id="45" w:name="_Toc34305818"/>
      <w:r>
        <w:t>Y</w:t>
      </w:r>
      <w:r>
        <w:tab/>
        <w:t>Abstract Test Suite (ATS)</w:t>
      </w:r>
      <w:bookmarkEnd w:id="45"/>
    </w:p>
    <w:p w:rsidR="00602AEA" w:rsidRDefault="00602AEA" w:rsidP="00602AEA">
      <w:pPr>
        <w:pStyle w:val="Heading2"/>
      </w:pPr>
      <w:bookmarkStart w:id="46" w:name="_Toc34305819"/>
      <w:r>
        <w:t>Y.1</w:t>
      </w:r>
      <w:r>
        <w:tab/>
      </w:r>
      <w:r w:rsidR="00A26956">
        <w:t>Introduction</w:t>
      </w:r>
      <w:bookmarkEnd w:id="46"/>
    </w:p>
    <w:p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D3578" w:rsidRDefault="00A26956">
      <w:pPr>
        <w:pStyle w:val="Heading1"/>
      </w:pPr>
      <w:bookmarkStart w:id="47" w:name="_Toc34305820"/>
      <w:r>
        <w:t>Y.2</w:t>
      </w:r>
      <w:r w:rsidR="00080512" w:rsidRPr="004D3578">
        <w:tab/>
        <w:t>The TTCN Graphical form (TTCN.GR)</w:t>
      </w:r>
      <w:bookmarkEnd w:id="47"/>
    </w:p>
    <w:p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rsidR="00080512" w:rsidRPr="004D3578" w:rsidRDefault="00A26956">
      <w:pPr>
        <w:pStyle w:val="Heading1"/>
      </w:pPr>
      <w:bookmarkStart w:id="48" w:name="_Toc34305821"/>
      <w:r>
        <w:t>Y.3</w:t>
      </w:r>
      <w:r w:rsidR="00080512" w:rsidRPr="004D3578">
        <w:tab/>
        <w:t>The TTCN Machine Processable form (TTCN.MP)</w:t>
      </w:r>
      <w:bookmarkEnd w:id="48"/>
    </w:p>
    <w:p w:rsidR="00080512" w:rsidRPr="004D3578" w:rsidRDefault="00080512">
      <w:r w:rsidRPr="004D3578">
        <w:t>The TTCN.MP representation corresponding to this ATS is contained in an ASCII file (&lt;mp_file_name&gt;.MP contained in archive &lt;zip_file_name&gt;.ZIP) which accompanies the present document.</w:t>
      </w:r>
    </w:p>
    <w:p w:rsidR="00080512" w:rsidRDefault="00D9134D">
      <w:pPr>
        <w:pStyle w:val="Heading8"/>
      </w:pPr>
      <w:bookmarkStart w:id="49" w:name="startOfAnnexes"/>
      <w:bookmarkEnd w:id="49"/>
      <w:r>
        <w:br w:type="page"/>
      </w:r>
      <w:bookmarkStart w:id="50" w:name="_Toc3430582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0"/>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51" w:name="_Toc3430582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1"/>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52" w:name="_Toc34305824"/>
      <w:r w:rsidRPr="004D3578">
        <w:t>B.1</w:t>
      </w:r>
      <w:r w:rsidRPr="004D3578">
        <w:tab/>
        <w:t>Heading levels in an annex</w:t>
      </w:r>
      <w:bookmarkEnd w:id="52"/>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53" w:name="_Toc34305825"/>
      <w:r w:rsidRPr="004D3578">
        <w:lastRenderedPageBreak/>
        <w:t>Annex &lt;B&gt;:</w:t>
      </w:r>
      <w:r w:rsidRPr="004D3578">
        <w:br/>
        <w:t>&lt;Informative annex title</w:t>
      </w:r>
      <w:r>
        <w:t xml:space="preserve"> for a Technical Report</w:t>
      </w:r>
      <w:r w:rsidRPr="004D3578">
        <w:t>&gt;</w:t>
      </w:r>
      <w:bookmarkEnd w:id="53"/>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54" w:name="_Toc34305826"/>
      <w:r w:rsidRPr="004D3578">
        <w:lastRenderedPageBreak/>
        <w:t>Annex &lt;</w:t>
      </w:r>
      <w:r>
        <w:t>C</w:t>
      </w:r>
      <w:r w:rsidRPr="004D3578">
        <w:t>&gt;</w:t>
      </w:r>
      <w:r>
        <w:t xml:space="preserve"> (informative)</w:t>
      </w:r>
      <w:r w:rsidRPr="004D3578">
        <w:t>:</w:t>
      </w:r>
      <w:r w:rsidRPr="004D3578">
        <w:br/>
      </w:r>
      <w:r>
        <w:t>Bibliography</w:t>
      </w:r>
      <w:bookmarkEnd w:id="54"/>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55" w:name="_Toc34305827"/>
      <w:r w:rsidRPr="004D3578">
        <w:lastRenderedPageBreak/>
        <w:t>Annex &lt;</w:t>
      </w:r>
      <w:r>
        <w:t>D</w:t>
      </w:r>
      <w:r w:rsidRPr="004D3578">
        <w:t>&gt;</w:t>
      </w:r>
      <w:r>
        <w:t xml:space="preserve"> (informative)</w:t>
      </w:r>
      <w:r w:rsidRPr="004D3578">
        <w:t>:</w:t>
      </w:r>
      <w:r w:rsidRPr="004D3578">
        <w:br/>
      </w:r>
      <w:r>
        <w:t>Index</w:t>
      </w:r>
      <w:bookmarkEnd w:id="55"/>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56" w:name="_Toc34305828"/>
      <w:r w:rsidRPr="004D3578">
        <w:lastRenderedPageBreak/>
        <w:t xml:space="preserve">Annex </w:t>
      </w:r>
      <w:r w:rsidR="000D05BF">
        <w:t>A</w:t>
      </w:r>
      <w:r w:rsidRPr="004D3578">
        <w:t xml:space="preserve"> (informative):</w:t>
      </w:r>
      <w:r w:rsidRPr="004D3578">
        <w:br/>
        <w:t>Change history</w:t>
      </w:r>
      <w:bookmarkEnd w:id="56"/>
    </w:p>
    <w:p w:rsidR="000D05BF" w:rsidRPr="00235394" w:rsidRDefault="000D05BF" w:rsidP="000D05BF">
      <w:pPr>
        <w:pStyle w:val="TH"/>
      </w:pPr>
      <w:bookmarkStart w:id="57" w:name="historyclause"/>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0D05BF" w:rsidRPr="00235394" w:rsidTr="00B7053E">
        <w:trPr>
          <w:cantSplit/>
        </w:trPr>
        <w:tc>
          <w:tcPr>
            <w:tcW w:w="9639" w:type="dxa"/>
            <w:gridSpan w:val="8"/>
            <w:tcBorders>
              <w:bottom w:val="nil"/>
            </w:tcBorders>
            <w:shd w:val="solid" w:color="FFFFFF" w:fill="auto"/>
          </w:tcPr>
          <w:p w:rsidR="000D05BF" w:rsidRPr="00235394" w:rsidRDefault="000D05BF" w:rsidP="00FA2077">
            <w:pPr>
              <w:pStyle w:val="TAL"/>
              <w:jc w:val="center"/>
              <w:rPr>
                <w:b/>
                <w:sz w:val="16"/>
              </w:rPr>
            </w:pPr>
            <w:r w:rsidRPr="00235394">
              <w:rPr>
                <w:b/>
              </w:rPr>
              <w:t>Change history</w:t>
            </w:r>
          </w:p>
        </w:tc>
      </w:tr>
      <w:tr w:rsidR="000D05BF" w:rsidRPr="00235394" w:rsidTr="00B7053E">
        <w:tc>
          <w:tcPr>
            <w:tcW w:w="800" w:type="dxa"/>
            <w:shd w:val="pct10" w:color="auto" w:fill="FFFFFF"/>
          </w:tcPr>
          <w:p w:rsidR="000D05BF" w:rsidRPr="00235394" w:rsidRDefault="000D05BF" w:rsidP="00FA2077">
            <w:pPr>
              <w:pStyle w:val="TAL"/>
              <w:rPr>
                <w:b/>
                <w:sz w:val="16"/>
              </w:rPr>
            </w:pPr>
            <w:r w:rsidRPr="00235394">
              <w:rPr>
                <w:b/>
                <w:sz w:val="16"/>
              </w:rPr>
              <w:t>Date</w:t>
            </w:r>
          </w:p>
        </w:tc>
        <w:tc>
          <w:tcPr>
            <w:tcW w:w="853" w:type="dxa"/>
            <w:shd w:val="pct10" w:color="auto" w:fill="FFFFFF"/>
          </w:tcPr>
          <w:p w:rsidR="000D05BF" w:rsidRPr="00235394" w:rsidRDefault="000D05BF" w:rsidP="00FA2077">
            <w:pPr>
              <w:pStyle w:val="TAL"/>
              <w:rPr>
                <w:b/>
                <w:sz w:val="16"/>
              </w:rPr>
            </w:pPr>
            <w:r>
              <w:rPr>
                <w:b/>
                <w:sz w:val="16"/>
              </w:rPr>
              <w:t>Meeting</w:t>
            </w:r>
          </w:p>
        </w:tc>
        <w:tc>
          <w:tcPr>
            <w:tcW w:w="1041" w:type="dxa"/>
            <w:shd w:val="pct10" w:color="auto" w:fill="FFFFFF"/>
          </w:tcPr>
          <w:p w:rsidR="000D05BF" w:rsidRPr="00235394" w:rsidRDefault="000D05BF" w:rsidP="00FA2077">
            <w:pPr>
              <w:pStyle w:val="TAL"/>
              <w:rPr>
                <w:b/>
                <w:sz w:val="16"/>
              </w:rPr>
            </w:pPr>
            <w:r w:rsidRPr="00235394">
              <w:rPr>
                <w:b/>
                <w:sz w:val="16"/>
              </w:rPr>
              <w:t>TDoc</w:t>
            </w:r>
          </w:p>
        </w:tc>
        <w:tc>
          <w:tcPr>
            <w:tcW w:w="425" w:type="dxa"/>
            <w:shd w:val="pct10" w:color="auto" w:fill="FFFFFF"/>
          </w:tcPr>
          <w:p w:rsidR="000D05BF" w:rsidRPr="00235394" w:rsidRDefault="000D05BF" w:rsidP="00FA2077">
            <w:pPr>
              <w:pStyle w:val="TAL"/>
              <w:rPr>
                <w:b/>
                <w:sz w:val="16"/>
              </w:rPr>
            </w:pPr>
            <w:r w:rsidRPr="00235394">
              <w:rPr>
                <w:b/>
                <w:sz w:val="16"/>
              </w:rPr>
              <w:t>CR</w:t>
            </w:r>
          </w:p>
        </w:tc>
        <w:tc>
          <w:tcPr>
            <w:tcW w:w="425" w:type="dxa"/>
            <w:shd w:val="pct10" w:color="auto" w:fill="FFFFFF"/>
          </w:tcPr>
          <w:p w:rsidR="000D05BF" w:rsidRPr="00235394" w:rsidRDefault="000D05BF" w:rsidP="00FA2077">
            <w:pPr>
              <w:pStyle w:val="TAL"/>
              <w:rPr>
                <w:b/>
                <w:sz w:val="16"/>
              </w:rPr>
            </w:pPr>
            <w:r w:rsidRPr="00235394">
              <w:rPr>
                <w:b/>
                <w:sz w:val="16"/>
              </w:rPr>
              <w:t>Rev</w:t>
            </w:r>
          </w:p>
        </w:tc>
        <w:tc>
          <w:tcPr>
            <w:tcW w:w="425" w:type="dxa"/>
            <w:shd w:val="pct10" w:color="auto" w:fill="FFFFFF"/>
          </w:tcPr>
          <w:p w:rsidR="000D05BF" w:rsidRPr="00235394" w:rsidRDefault="000D05BF" w:rsidP="00FA2077">
            <w:pPr>
              <w:pStyle w:val="TAL"/>
              <w:rPr>
                <w:b/>
                <w:sz w:val="16"/>
              </w:rPr>
            </w:pPr>
            <w:r>
              <w:rPr>
                <w:b/>
                <w:sz w:val="16"/>
              </w:rPr>
              <w:t>Cat</w:t>
            </w:r>
          </w:p>
        </w:tc>
        <w:tc>
          <w:tcPr>
            <w:tcW w:w="4962" w:type="dxa"/>
            <w:shd w:val="pct10" w:color="auto" w:fill="FFFFFF"/>
          </w:tcPr>
          <w:p w:rsidR="000D05BF" w:rsidRPr="00235394" w:rsidRDefault="000D05BF" w:rsidP="00FA2077">
            <w:pPr>
              <w:pStyle w:val="TAL"/>
              <w:rPr>
                <w:b/>
                <w:sz w:val="16"/>
              </w:rPr>
            </w:pPr>
            <w:r w:rsidRPr="00235394">
              <w:rPr>
                <w:b/>
                <w:sz w:val="16"/>
              </w:rPr>
              <w:t>Subject/Comment</w:t>
            </w:r>
          </w:p>
        </w:tc>
        <w:tc>
          <w:tcPr>
            <w:tcW w:w="708" w:type="dxa"/>
            <w:shd w:val="pct10" w:color="auto" w:fill="FFFFFF"/>
          </w:tcPr>
          <w:p w:rsidR="000D05BF" w:rsidRPr="00235394" w:rsidRDefault="000D05BF" w:rsidP="00FA2077">
            <w:pPr>
              <w:pStyle w:val="TAL"/>
              <w:rPr>
                <w:b/>
                <w:sz w:val="16"/>
              </w:rPr>
            </w:pPr>
            <w:r w:rsidRPr="00235394">
              <w:rPr>
                <w:b/>
                <w:sz w:val="16"/>
              </w:rPr>
              <w:t>New</w:t>
            </w:r>
            <w:r>
              <w:rPr>
                <w:b/>
                <w:sz w:val="16"/>
              </w:rPr>
              <w:t xml:space="preserve"> version</w:t>
            </w:r>
          </w:p>
        </w:tc>
      </w:tr>
      <w:tr w:rsidR="000D05BF" w:rsidRPr="006B0D02" w:rsidTr="00B7053E">
        <w:tc>
          <w:tcPr>
            <w:tcW w:w="800" w:type="dxa"/>
            <w:shd w:val="solid" w:color="FFFFFF" w:fill="auto"/>
          </w:tcPr>
          <w:p w:rsidR="000D05BF" w:rsidRPr="006B0D02" w:rsidRDefault="000D05BF" w:rsidP="00FA2077">
            <w:pPr>
              <w:pStyle w:val="TAC"/>
              <w:rPr>
                <w:sz w:val="16"/>
                <w:szCs w:val="16"/>
              </w:rPr>
            </w:pPr>
            <w:r>
              <w:rPr>
                <w:sz w:val="16"/>
                <w:szCs w:val="16"/>
              </w:rPr>
              <w:t>2019-10</w:t>
            </w:r>
          </w:p>
        </w:tc>
        <w:tc>
          <w:tcPr>
            <w:tcW w:w="853" w:type="dxa"/>
            <w:shd w:val="solid" w:color="FFFFFF" w:fill="auto"/>
          </w:tcPr>
          <w:p w:rsidR="000D05BF" w:rsidRPr="006B0D02" w:rsidRDefault="000D05BF" w:rsidP="00FA2077">
            <w:pPr>
              <w:pStyle w:val="TAC"/>
              <w:rPr>
                <w:sz w:val="16"/>
                <w:szCs w:val="16"/>
              </w:rPr>
            </w:pPr>
            <w:r>
              <w:rPr>
                <w:sz w:val="16"/>
                <w:szCs w:val="16"/>
              </w:rPr>
              <w:t>SA5#127</w:t>
            </w:r>
          </w:p>
        </w:tc>
        <w:tc>
          <w:tcPr>
            <w:tcW w:w="1041" w:type="dxa"/>
            <w:shd w:val="solid" w:color="FFFFFF" w:fill="auto"/>
          </w:tcPr>
          <w:p w:rsidR="000D05BF" w:rsidRDefault="000D05BF" w:rsidP="00FA2077">
            <w:pPr>
              <w:pStyle w:val="TAC"/>
              <w:rPr>
                <w:sz w:val="16"/>
                <w:szCs w:val="16"/>
              </w:rPr>
            </w:pPr>
            <w:r>
              <w:rPr>
                <w:sz w:val="16"/>
                <w:szCs w:val="16"/>
              </w:rPr>
              <w:t>S5-196170</w:t>
            </w:r>
          </w:p>
          <w:p w:rsidR="000D05BF" w:rsidRPr="006B0D02" w:rsidRDefault="000D05BF" w:rsidP="00FA2077">
            <w:pPr>
              <w:pStyle w:val="TAC"/>
              <w:rPr>
                <w:sz w:val="16"/>
                <w:szCs w:val="16"/>
              </w:rPr>
            </w:pPr>
            <w:r>
              <w:rPr>
                <w:sz w:val="16"/>
                <w:szCs w:val="16"/>
              </w:rPr>
              <w:t>S5-196171</w:t>
            </w:r>
          </w:p>
        </w:tc>
        <w:tc>
          <w:tcPr>
            <w:tcW w:w="425" w:type="dxa"/>
            <w:shd w:val="solid" w:color="FFFFFF" w:fill="auto"/>
          </w:tcPr>
          <w:p w:rsidR="000D05BF" w:rsidRPr="006B0D02" w:rsidRDefault="000D05BF" w:rsidP="00FA2077">
            <w:pPr>
              <w:pStyle w:val="TAL"/>
              <w:rPr>
                <w:sz w:val="16"/>
                <w:szCs w:val="16"/>
              </w:rPr>
            </w:pPr>
          </w:p>
        </w:tc>
        <w:tc>
          <w:tcPr>
            <w:tcW w:w="425" w:type="dxa"/>
            <w:shd w:val="solid" w:color="FFFFFF" w:fill="auto"/>
          </w:tcPr>
          <w:p w:rsidR="000D05BF" w:rsidRPr="006B0D02" w:rsidRDefault="000D05BF" w:rsidP="00FA2077">
            <w:pPr>
              <w:pStyle w:val="TAR"/>
              <w:rPr>
                <w:sz w:val="16"/>
                <w:szCs w:val="16"/>
              </w:rPr>
            </w:pPr>
          </w:p>
        </w:tc>
        <w:tc>
          <w:tcPr>
            <w:tcW w:w="425" w:type="dxa"/>
            <w:shd w:val="solid" w:color="FFFFFF" w:fill="auto"/>
          </w:tcPr>
          <w:p w:rsidR="000D05BF" w:rsidRPr="006B0D02" w:rsidRDefault="000D05BF" w:rsidP="00FA2077">
            <w:pPr>
              <w:pStyle w:val="TAC"/>
              <w:rPr>
                <w:sz w:val="16"/>
                <w:szCs w:val="16"/>
              </w:rPr>
            </w:pPr>
          </w:p>
        </w:tc>
        <w:tc>
          <w:tcPr>
            <w:tcW w:w="4962" w:type="dxa"/>
            <w:shd w:val="solid" w:color="FFFFFF" w:fill="auto"/>
          </w:tcPr>
          <w:p w:rsidR="000D05BF" w:rsidRDefault="000D05BF" w:rsidP="00FA2077">
            <w:pPr>
              <w:pStyle w:val="TAL"/>
              <w:rPr>
                <w:sz w:val="16"/>
                <w:szCs w:val="16"/>
              </w:rPr>
            </w:pPr>
            <w:r w:rsidRPr="00C864DC">
              <w:rPr>
                <w:sz w:val="16"/>
                <w:szCs w:val="16"/>
              </w:rPr>
              <w:t>Add Introdcution</w:t>
            </w:r>
          </w:p>
          <w:p w:rsidR="000D05BF" w:rsidRPr="006B0D02" w:rsidRDefault="000D05BF" w:rsidP="00FA2077">
            <w:pPr>
              <w:pStyle w:val="TAL"/>
              <w:rPr>
                <w:sz w:val="16"/>
                <w:szCs w:val="16"/>
              </w:rPr>
            </w:pPr>
            <w:r w:rsidRPr="00C864DC">
              <w:rPr>
                <w:sz w:val="16"/>
                <w:szCs w:val="16"/>
              </w:rPr>
              <w:t>Add scope and reference</w:t>
            </w:r>
          </w:p>
        </w:tc>
        <w:tc>
          <w:tcPr>
            <w:tcW w:w="708" w:type="dxa"/>
            <w:shd w:val="solid" w:color="FFFFFF" w:fill="auto"/>
          </w:tcPr>
          <w:p w:rsidR="000D05BF" w:rsidRPr="007D6048" w:rsidRDefault="000D05BF" w:rsidP="00FA2077">
            <w:pPr>
              <w:pStyle w:val="TAC"/>
              <w:rPr>
                <w:sz w:val="16"/>
                <w:szCs w:val="16"/>
              </w:rPr>
            </w:pPr>
            <w:r>
              <w:rPr>
                <w:sz w:val="16"/>
                <w:szCs w:val="16"/>
              </w:rPr>
              <w:t>0.1.0</w:t>
            </w:r>
          </w:p>
        </w:tc>
      </w:tr>
      <w:tr w:rsidR="000D05BF" w:rsidRPr="006B0D02" w:rsidTr="00B7053E">
        <w:tc>
          <w:tcPr>
            <w:tcW w:w="800" w:type="dxa"/>
            <w:shd w:val="solid" w:color="FFFFFF" w:fill="auto"/>
          </w:tcPr>
          <w:p w:rsidR="000D05BF" w:rsidRDefault="000D05BF" w:rsidP="00FA2077">
            <w:pPr>
              <w:pStyle w:val="TAC"/>
              <w:rPr>
                <w:sz w:val="16"/>
                <w:szCs w:val="16"/>
              </w:rPr>
            </w:pPr>
            <w:r>
              <w:rPr>
                <w:sz w:val="16"/>
                <w:szCs w:val="16"/>
              </w:rPr>
              <w:t>2019-11</w:t>
            </w:r>
          </w:p>
        </w:tc>
        <w:tc>
          <w:tcPr>
            <w:tcW w:w="853" w:type="dxa"/>
            <w:shd w:val="solid" w:color="FFFFFF" w:fill="auto"/>
          </w:tcPr>
          <w:p w:rsidR="000D05BF" w:rsidRDefault="000D05BF" w:rsidP="00FA2077">
            <w:pPr>
              <w:pStyle w:val="TAC"/>
              <w:rPr>
                <w:sz w:val="16"/>
                <w:szCs w:val="16"/>
              </w:rPr>
            </w:pPr>
            <w:r>
              <w:rPr>
                <w:sz w:val="16"/>
                <w:szCs w:val="16"/>
              </w:rPr>
              <w:t>SA5#127</w:t>
            </w:r>
          </w:p>
        </w:tc>
        <w:tc>
          <w:tcPr>
            <w:tcW w:w="1041" w:type="dxa"/>
            <w:shd w:val="solid" w:color="FFFFFF" w:fill="auto"/>
          </w:tcPr>
          <w:p w:rsidR="000D05BF" w:rsidRDefault="000D05BF" w:rsidP="00FA2077">
            <w:pPr>
              <w:pStyle w:val="TAC"/>
              <w:rPr>
                <w:sz w:val="16"/>
                <w:szCs w:val="16"/>
              </w:rPr>
            </w:pPr>
          </w:p>
        </w:tc>
        <w:tc>
          <w:tcPr>
            <w:tcW w:w="425" w:type="dxa"/>
            <w:shd w:val="solid" w:color="FFFFFF" w:fill="auto"/>
          </w:tcPr>
          <w:p w:rsidR="000D05BF" w:rsidRPr="006B0D02" w:rsidRDefault="000D05BF" w:rsidP="00FA2077">
            <w:pPr>
              <w:pStyle w:val="TAL"/>
              <w:rPr>
                <w:sz w:val="16"/>
                <w:szCs w:val="16"/>
              </w:rPr>
            </w:pPr>
          </w:p>
        </w:tc>
        <w:tc>
          <w:tcPr>
            <w:tcW w:w="425" w:type="dxa"/>
            <w:shd w:val="solid" w:color="FFFFFF" w:fill="auto"/>
          </w:tcPr>
          <w:p w:rsidR="000D05BF" w:rsidRPr="006B0D02" w:rsidRDefault="000D05BF" w:rsidP="00FA2077">
            <w:pPr>
              <w:pStyle w:val="TAR"/>
              <w:rPr>
                <w:sz w:val="16"/>
                <w:szCs w:val="16"/>
              </w:rPr>
            </w:pPr>
          </w:p>
        </w:tc>
        <w:tc>
          <w:tcPr>
            <w:tcW w:w="425" w:type="dxa"/>
            <w:shd w:val="solid" w:color="FFFFFF" w:fill="auto"/>
          </w:tcPr>
          <w:p w:rsidR="000D05BF" w:rsidRPr="006B0D02" w:rsidRDefault="000D05BF" w:rsidP="00FA2077">
            <w:pPr>
              <w:pStyle w:val="TAC"/>
              <w:rPr>
                <w:sz w:val="16"/>
                <w:szCs w:val="16"/>
              </w:rPr>
            </w:pPr>
          </w:p>
        </w:tc>
        <w:tc>
          <w:tcPr>
            <w:tcW w:w="4962" w:type="dxa"/>
            <w:shd w:val="solid" w:color="FFFFFF" w:fill="auto"/>
          </w:tcPr>
          <w:p w:rsidR="000D05BF" w:rsidRPr="00C864DC" w:rsidRDefault="000D05BF" w:rsidP="00FA2077">
            <w:pPr>
              <w:pStyle w:val="TAL"/>
              <w:rPr>
                <w:sz w:val="16"/>
                <w:szCs w:val="16"/>
              </w:rPr>
            </w:pPr>
            <w:r>
              <w:rPr>
                <w:sz w:val="16"/>
                <w:szCs w:val="16"/>
              </w:rPr>
              <w:t>Used new TS template</w:t>
            </w:r>
          </w:p>
        </w:tc>
        <w:tc>
          <w:tcPr>
            <w:tcW w:w="708" w:type="dxa"/>
            <w:shd w:val="solid" w:color="FFFFFF" w:fill="auto"/>
          </w:tcPr>
          <w:p w:rsidR="000D05BF" w:rsidRDefault="000D05BF" w:rsidP="00FA2077">
            <w:pPr>
              <w:pStyle w:val="TAC"/>
              <w:rPr>
                <w:sz w:val="16"/>
                <w:szCs w:val="16"/>
              </w:rPr>
            </w:pPr>
            <w:r>
              <w:rPr>
                <w:sz w:val="16"/>
                <w:szCs w:val="16"/>
              </w:rPr>
              <w:t>0.1.1</w:t>
            </w:r>
          </w:p>
        </w:tc>
      </w:tr>
      <w:tr w:rsidR="001861BE" w:rsidRPr="006B0D02" w:rsidTr="00B7053E">
        <w:tc>
          <w:tcPr>
            <w:tcW w:w="800" w:type="dxa"/>
            <w:shd w:val="solid" w:color="FFFFFF" w:fill="auto"/>
          </w:tcPr>
          <w:p w:rsidR="001861BE" w:rsidRDefault="001861BE" w:rsidP="00FA2077">
            <w:pPr>
              <w:pStyle w:val="TAC"/>
              <w:rPr>
                <w:sz w:val="16"/>
                <w:szCs w:val="16"/>
              </w:rPr>
            </w:pPr>
            <w:r>
              <w:rPr>
                <w:sz w:val="16"/>
                <w:szCs w:val="16"/>
              </w:rPr>
              <w:t>2020-03</w:t>
            </w:r>
          </w:p>
        </w:tc>
        <w:tc>
          <w:tcPr>
            <w:tcW w:w="853" w:type="dxa"/>
            <w:shd w:val="solid" w:color="FFFFFF" w:fill="auto"/>
          </w:tcPr>
          <w:p w:rsidR="001861BE" w:rsidRDefault="001861BE" w:rsidP="00FA2077">
            <w:pPr>
              <w:pStyle w:val="TAC"/>
              <w:rPr>
                <w:sz w:val="16"/>
                <w:szCs w:val="16"/>
              </w:rPr>
            </w:pPr>
            <w:r>
              <w:rPr>
                <w:sz w:val="16"/>
                <w:szCs w:val="16"/>
              </w:rPr>
              <w:t>SA5#129e</w:t>
            </w:r>
          </w:p>
        </w:tc>
        <w:tc>
          <w:tcPr>
            <w:tcW w:w="1041" w:type="dxa"/>
            <w:shd w:val="solid" w:color="FFFFFF" w:fill="auto"/>
          </w:tcPr>
          <w:p w:rsidR="001861BE" w:rsidRDefault="001861BE" w:rsidP="00FA2077">
            <w:pPr>
              <w:pStyle w:val="TAC"/>
              <w:rPr>
                <w:sz w:val="16"/>
                <w:szCs w:val="16"/>
              </w:rPr>
            </w:pPr>
            <w:r>
              <w:rPr>
                <w:sz w:val="16"/>
                <w:szCs w:val="16"/>
              </w:rPr>
              <w:t>S5-201404</w:t>
            </w:r>
          </w:p>
        </w:tc>
        <w:tc>
          <w:tcPr>
            <w:tcW w:w="425" w:type="dxa"/>
            <w:shd w:val="solid" w:color="FFFFFF" w:fill="auto"/>
          </w:tcPr>
          <w:p w:rsidR="001861BE" w:rsidRPr="006B0D02" w:rsidRDefault="001861BE" w:rsidP="00FA2077">
            <w:pPr>
              <w:pStyle w:val="TAL"/>
              <w:rPr>
                <w:sz w:val="16"/>
                <w:szCs w:val="16"/>
              </w:rPr>
            </w:pPr>
          </w:p>
        </w:tc>
        <w:tc>
          <w:tcPr>
            <w:tcW w:w="425" w:type="dxa"/>
            <w:shd w:val="solid" w:color="FFFFFF" w:fill="auto"/>
          </w:tcPr>
          <w:p w:rsidR="001861BE" w:rsidRPr="006B0D02" w:rsidRDefault="001861BE" w:rsidP="00FA2077">
            <w:pPr>
              <w:pStyle w:val="TAR"/>
              <w:rPr>
                <w:sz w:val="16"/>
                <w:szCs w:val="16"/>
              </w:rPr>
            </w:pPr>
          </w:p>
        </w:tc>
        <w:tc>
          <w:tcPr>
            <w:tcW w:w="425" w:type="dxa"/>
            <w:shd w:val="solid" w:color="FFFFFF" w:fill="auto"/>
          </w:tcPr>
          <w:p w:rsidR="001861BE" w:rsidRPr="006B0D02" w:rsidRDefault="001861BE" w:rsidP="00FA2077">
            <w:pPr>
              <w:pStyle w:val="TAC"/>
              <w:rPr>
                <w:sz w:val="16"/>
                <w:szCs w:val="16"/>
              </w:rPr>
            </w:pPr>
          </w:p>
        </w:tc>
        <w:tc>
          <w:tcPr>
            <w:tcW w:w="4962" w:type="dxa"/>
            <w:shd w:val="solid" w:color="FFFFFF" w:fill="auto"/>
          </w:tcPr>
          <w:p w:rsidR="001861BE" w:rsidRDefault="001861BE" w:rsidP="00FA2077">
            <w:pPr>
              <w:pStyle w:val="TAL"/>
              <w:rPr>
                <w:sz w:val="16"/>
                <w:szCs w:val="16"/>
              </w:rPr>
            </w:pPr>
            <w:r>
              <w:rPr>
                <w:sz w:val="16"/>
                <w:szCs w:val="16"/>
              </w:rPr>
              <w:t>Remove SBA</w:t>
            </w:r>
          </w:p>
        </w:tc>
        <w:tc>
          <w:tcPr>
            <w:tcW w:w="708" w:type="dxa"/>
            <w:shd w:val="solid" w:color="FFFFFF" w:fill="auto"/>
          </w:tcPr>
          <w:p w:rsidR="001861BE" w:rsidRDefault="001861BE" w:rsidP="00FA2077">
            <w:pPr>
              <w:pStyle w:val="TAC"/>
              <w:rPr>
                <w:sz w:val="16"/>
                <w:szCs w:val="16"/>
              </w:rPr>
            </w:pPr>
            <w:r>
              <w:rPr>
                <w:sz w:val="16"/>
                <w:szCs w:val="16"/>
              </w:rPr>
              <w:t>0.2.0</w:t>
            </w:r>
          </w:p>
        </w:tc>
      </w:tr>
    </w:tbl>
    <w:p w:rsidR="000D05BF" w:rsidRPr="00235394" w:rsidRDefault="000D05BF" w:rsidP="000D05BF"/>
    <w:sectPr w:rsidR="000D05B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0A7" w:rsidRDefault="00EF30A7">
      <w:r>
        <w:separator/>
      </w:r>
    </w:p>
  </w:endnote>
  <w:endnote w:type="continuationSeparator" w:id="0">
    <w:p w:rsidR="00EF30A7" w:rsidRDefault="00EF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0A7" w:rsidRDefault="00EF30A7">
      <w:r>
        <w:separator/>
      </w:r>
    </w:p>
  </w:footnote>
  <w:footnote w:type="continuationSeparator" w:id="0">
    <w:p w:rsidR="00EF30A7" w:rsidRDefault="00EF3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53E">
      <w:rPr>
        <w:rFonts w:ascii="Arial" w:hAnsi="Arial" w:cs="Arial"/>
        <w:b/>
        <w:noProof/>
        <w:sz w:val="18"/>
        <w:szCs w:val="18"/>
      </w:rPr>
      <w:t>3GPP TS 28.406 V0.2.0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53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861BE"/>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A323F"/>
    <w:rsid w:val="006B30D0"/>
    <w:rsid w:val="006C3D95"/>
    <w:rsid w:val="006D6E71"/>
    <w:rsid w:val="006E5C86"/>
    <w:rsid w:val="00701116"/>
    <w:rsid w:val="00713C44"/>
    <w:rsid w:val="00734A5B"/>
    <w:rsid w:val="0074026F"/>
    <w:rsid w:val="007429F6"/>
    <w:rsid w:val="00744E76"/>
    <w:rsid w:val="00751DB7"/>
    <w:rsid w:val="00770C39"/>
    <w:rsid w:val="00774DA4"/>
    <w:rsid w:val="00781F0F"/>
    <w:rsid w:val="00794C88"/>
    <w:rsid w:val="007B600E"/>
    <w:rsid w:val="007F0F4A"/>
    <w:rsid w:val="008028A4"/>
    <w:rsid w:val="00830747"/>
    <w:rsid w:val="008768CA"/>
    <w:rsid w:val="008C384C"/>
    <w:rsid w:val="0090271F"/>
    <w:rsid w:val="00902E23"/>
    <w:rsid w:val="009114D7"/>
    <w:rsid w:val="0091348E"/>
    <w:rsid w:val="00917CCB"/>
    <w:rsid w:val="00942EC2"/>
    <w:rsid w:val="00956342"/>
    <w:rsid w:val="009F37B7"/>
    <w:rsid w:val="00A01A33"/>
    <w:rsid w:val="00A10F02"/>
    <w:rsid w:val="00A164B4"/>
    <w:rsid w:val="00A26956"/>
    <w:rsid w:val="00A27486"/>
    <w:rsid w:val="00A50664"/>
    <w:rsid w:val="00A53724"/>
    <w:rsid w:val="00A56066"/>
    <w:rsid w:val="00A73129"/>
    <w:rsid w:val="00A82346"/>
    <w:rsid w:val="00A92BA1"/>
    <w:rsid w:val="00AC6BC6"/>
    <w:rsid w:val="00AE65E2"/>
    <w:rsid w:val="00B15449"/>
    <w:rsid w:val="00B16CDD"/>
    <w:rsid w:val="00B7053E"/>
    <w:rsid w:val="00B93086"/>
    <w:rsid w:val="00BA19ED"/>
    <w:rsid w:val="00BA4B8D"/>
    <w:rsid w:val="00BC0F7D"/>
    <w:rsid w:val="00BD7D31"/>
    <w:rsid w:val="00BE09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30A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4793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CAE0C-7332-4F52-897C-28EABCE8E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2939</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S5-201404</cp:lastModifiedBy>
  <cp:revision>3</cp:revision>
  <cp:lastPrinted>2019-02-25T14:05:00Z</cp:lastPrinted>
  <dcterms:created xsi:type="dcterms:W3CDTF">2020-03-05T12:05:00Z</dcterms:created>
  <dcterms:modified xsi:type="dcterms:W3CDTF">2020-03-05T12:05:00Z</dcterms:modified>
</cp:coreProperties>
</file>