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6E7B5" w14:textId="54C221EF" w:rsidR="00D37460" w:rsidRDefault="00D37460" w:rsidP="00D37460">
      <w:pPr>
        <w:pStyle w:val="CRCoverPage"/>
        <w:tabs>
          <w:tab w:val="right" w:pos="9639"/>
        </w:tabs>
        <w:spacing w:after="0"/>
        <w:rPr>
          <w:b/>
          <w:i/>
          <w:noProof/>
          <w:sz w:val="28"/>
        </w:rPr>
      </w:pPr>
      <w:r>
        <w:rPr>
          <w:b/>
          <w:noProof/>
          <w:sz w:val="24"/>
        </w:rPr>
        <w:t>3GPP TSG-SA5 Meeting #16</w:t>
      </w:r>
      <w:r w:rsidR="00B55D70">
        <w:rPr>
          <w:b/>
          <w:noProof/>
          <w:sz w:val="24"/>
        </w:rPr>
        <w:t>2</w:t>
      </w:r>
      <w:r>
        <w:rPr>
          <w:b/>
          <w:i/>
          <w:noProof/>
          <w:sz w:val="28"/>
        </w:rPr>
        <w:tab/>
      </w:r>
      <w:r w:rsidR="00D8124F" w:rsidRPr="00D8124F">
        <w:rPr>
          <w:b/>
          <w:i/>
          <w:noProof/>
          <w:sz w:val="28"/>
        </w:rPr>
        <w:t>S5-253321</w:t>
      </w:r>
    </w:p>
    <w:p w14:paraId="55E40C14" w14:textId="2D757D10" w:rsidR="00D37460" w:rsidRPr="00DA53A0" w:rsidRDefault="005840CE" w:rsidP="00D37460">
      <w:pPr>
        <w:pStyle w:val="Header"/>
        <w:rPr>
          <w:sz w:val="22"/>
          <w:szCs w:val="22"/>
        </w:rPr>
      </w:pPr>
      <w:r w:rsidRPr="005840CE">
        <w:rPr>
          <w:sz w:val="24"/>
        </w:rPr>
        <w:t>Gothenburg, Sweden.</w:t>
      </w:r>
      <w:r w:rsidR="00D37460">
        <w:rPr>
          <w:sz w:val="24"/>
        </w:rPr>
        <w:t xml:space="preserve">, </w:t>
      </w:r>
      <w:r w:rsidR="004665AF">
        <w:rPr>
          <w:sz w:val="24"/>
        </w:rPr>
        <w:t>25</w:t>
      </w:r>
      <w:r w:rsidR="00D37460">
        <w:rPr>
          <w:sz w:val="24"/>
        </w:rPr>
        <w:t xml:space="preserve"> - 2</w:t>
      </w:r>
      <w:r w:rsidR="004665AF">
        <w:rPr>
          <w:sz w:val="24"/>
        </w:rPr>
        <w:t>9</w:t>
      </w:r>
      <w:r w:rsidR="00D37460">
        <w:rPr>
          <w:sz w:val="24"/>
        </w:rPr>
        <w:t xml:space="preserve"> </w:t>
      </w:r>
      <w:r w:rsidR="004665AF">
        <w:rPr>
          <w:sz w:val="24"/>
        </w:rPr>
        <w:t>August</w:t>
      </w:r>
      <w:r w:rsidR="00D37460">
        <w:rPr>
          <w:sz w:val="24"/>
        </w:rPr>
        <w:t xml:space="preserve">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EB0272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665AF">
        <w:rPr>
          <w:rFonts w:ascii="Arial" w:hAnsi="Arial"/>
          <w:b/>
          <w:lang w:val="en-US"/>
        </w:rPr>
        <w:t>FiberCop</w:t>
      </w:r>
    </w:p>
    <w:p w14:paraId="2C458A19" w14:textId="465E67D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314AD" w:rsidRPr="003314AD">
        <w:rPr>
          <w:rFonts w:ascii="Arial" w:hAnsi="Arial" w:cs="Arial"/>
          <w:b/>
        </w:rPr>
        <w:t>Potential Impacts of RAN Evolution Towards a Service-Based Architecture (SBA) on Management Processes and Infrastructures in 6G</w:t>
      </w:r>
    </w:p>
    <w:p w14:paraId="02CFB229" w14:textId="1FF65D3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r w:rsidR="001C7FB2">
        <w:rPr>
          <w:rFonts w:ascii="Arial" w:hAnsi="Arial"/>
          <w:b/>
          <w:lang w:eastAsia="zh-CN"/>
        </w:rPr>
        <w:t>, Endorsement</w:t>
      </w:r>
    </w:p>
    <w:p w14:paraId="74F27089" w14:textId="72B8FEA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1A7">
        <w:rPr>
          <w:rFonts w:ascii="Arial" w:hAnsi="Arial"/>
          <w:b/>
        </w:rPr>
        <w:t>5.5</w:t>
      </w:r>
    </w:p>
    <w:p w14:paraId="13D426F8" w14:textId="504382CD" w:rsidR="00C022E3" w:rsidRDefault="00C022E3">
      <w:pPr>
        <w:pStyle w:val="Heading1"/>
      </w:pPr>
      <w:r>
        <w:t>Decision/action requested</w:t>
      </w:r>
    </w:p>
    <w:p w14:paraId="4CE7B190" w14:textId="7E1E484A" w:rsidR="00C022E3" w:rsidRDefault="00BC7C1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C7C12">
        <w:rPr>
          <w:b/>
          <w:i/>
        </w:rPr>
        <w:t xml:space="preserve">We seek delegates’ feedback on the potential impacts of </w:t>
      </w:r>
      <w:r w:rsidR="007D2963">
        <w:rPr>
          <w:b/>
          <w:i/>
        </w:rPr>
        <w:t xml:space="preserve">the possible </w:t>
      </w:r>
      <w:r w:rsidRPr="00BC7C12">
        <w:rPr>
          <w:b/>
          <w:i/>
        </w:rPr>
        <w:t>evol</w:t>
      </w:r>
      <w:r w:rsidR="007D2963">
        <w:rPr>
          <w:b/>
          <w:i/>
        </w:rPr>
        <w:t>ution of</w:t>
      </w:r>
      <w:r w:rsidRPr="00BC7C12">
        <w:rPr>
          <w:b/>
          <w:i/>
        </w:rPr>
        <w:t xml:space="preserve"> the RAN towards a Service-Based Architecture in 6G, focusing on its implications for OAM processes</w:t>
      </w:r>
      <w:r w:rsidR="00C022E3">
        <w:rPr>
          <w:b/>
          <w:i/>
        </w:rPr>
        <w:t>.</w:t>
      </w:r>
    </w:p>
    <w:p w14:paraId="6F93C75D" w14:textId="52F34522" w:rsidR="00C022E3" w:rsidRDefault="00C022E3">
      <w:pPr>
        <w:pStyle w:val="Heading1"/>
      </w:pPr>
      <w:r>
        <w:t>References</w:t>
      </w:r>
    </w:p>
    <w:p w14:paraId="4D6A2FC0" w14:textId="7EC015B6" w:rsidR="00C022E3" w:rsidRPr="00565158" w:rsidRDefault="00C022E3">
      <w:pPr>
        <w:pStyle w:val="Reference"/>
      </w:pPr>
      <w:r w:rsidRPr="00565158">
        <w:t>[</w:t>
      </w:r>
      <w:r w:rsidR="00E82D8D" w:rsidRPr="00565158">
        <w:t>1</w:t>
      </w:r>
      <w:r w:rsidRPr="00565158">
        <w:t>]</w:t>
      </w:r>
      <w:r w:rsidRPr="00565158">
        <w:tab/>
      </w:r>
      <w:r w:rsidR="004162F2" w:rsidRPr="00565158">
        <w:t>IEEE Vehicular Technology Magazine (Volume: 19, Issue: 3, September 2024)</w:t>
      </w:r>
      <w:r w:rsidR="004162F2" w:rsidRPr="00565158">
        <w:t xml:space="preserve"> </w:t>
      </w:r>
      <w:r w:rsidR="001A1B7F" w:rsidRPr="00565158">
        <w:t>“</w:t>
      </w:r>
      <w:r w:rsidR="001A1B7F" w:rsidRPr="00565158">
        <w:t xml:space="preserve">Morphable Networks </w:t>
      </w:r>
      <w:proofErr w:type="gramStart"/>
      <w:r w:rsidR="001A1B7F" w:rsidRPr="00565158">
        <w:t>For</w:t>
      </w:r>
      <w:proofErr w:type="gramEnd"/>
      <w:r w:rsidR="001A1B7F" w:rsidRPr="00565158">
        <w:t xml:space="preserve"> Cross-Layer </w:t>
      </w:r>
      <w:proofErr w:type="gramStart"/>
      <w:r w:rsidR="001A1B7F" w:rsidRPr="00565158">
        <w:t>And</w:t>
      </w:r>
      <w:proofErr w:type="gramEnd"/>
      <w:r w:rsidR="001A1B7F" w:rsidRPr="00565158">
        <w:t xml:space="preserve"> Cross-Domain Programmability: A Novel Network Paradigm</w:t>
      </w:r>
      <w:r w:rsidR="001A1B7F" w:rsidRPr="00565158">
        <w:t>”</w:t>
      </w:r>
    </w:p>
    <w:p w14:paraId="704DDF1B" w14:textId="593096F7" w:rsidR="004162F2" w:rsidRPr="00565158" w:rsidRDefault="00523AAD">
      <w:pPr>
        <w:pStyle w:val="Reference"/>
      </w:pPr>
      <w:r w:rsidRPr="00565158">
        <w:t>[2]</w:t>
      </w:r>
      <w:r w:rsidRPr="00565158">
        <w:tab/>
      </w:r>
      <w:r w:rsidR="00EE4B5D" w:rsidRPr="00565158">
        <w:t>2025 IEEE Conference on Standards for Communications and Networking (CSCN)</w:t>
      </w:r>
      <w:r w:rsidR="00EE4B5D" w:rsidRPr="00565158">
        <w:t xml:space="preserve"> “</w:t>
      </w:r>
      <w:r w:rsidR="00565158" w:rsidRPr="00565158">
        <w:t>Rethinking Network Architecture: Enabling Service-Based Design Beyond 5G</w:t>
      </w:r>
      <w:r w:rsidR="00565158" w:rsidRPr="00565158">
        <w:t>”</w:t>
      </w:r>
    </w:p>
    <w:p w14:paraId="1DE85D9E" w14:textId="075CA379" w:rsidR="00C022E3" w:rsidRDefault="00C022E3">
      <w:pPr>
        <w:pStyle w:val="Heading1"/>
      </w:pPr>
      <w:r>
        <w:t>Rationale</w:t>
      </w:r>
    </w:p>
    <w:p w14:paraId="2B3B5929" w14:textId="1850AFF7" w:rsidR="002E4609" w:rsidRDefault="002E4609" w:rsidP="00016DF8">
      <w:pPr>
        <w:pStyle w:val="Heading1"/>
        <w:numPr>
          <w:ilvl w:val="0"/>
          <w:numId w:val="0"/>
        </w:numPr>
        <w:rPr>
          <w:rFonts w:ascii="Times New Roman" w:hAnsi="Times New Roman"/>
          <w:i/>
          <w:sz w:val="20"/>
        </w:rPr>
      </w:pPr>
      <w:r w:rsidRPr="002E4609">
        <w:rPr>
          <w:rFonts w:ascii="Times New Roman" w:hAnsi="Times New Roman"/>
          <w:i/>
          <w:sz w:val="20"/>
        </w:rPr>
        <w:t xml:space="preserve">This contribution aims to stimulate discussion within SA5 on the potential impacts that the </w:t>
      </w:r>
      <w:r w:rsidR="00FD0303">
        <w:rPr>
          <w:rFonts w:ascii="Times New Roman" w:hAnsi="Times New Roman"/>
          <w:i/>
          <w:sz w:val="20"/>
        </w:rPr>
        <w:t xml:space="preserve">possible </w:t>
      </w:r>
      <w:r w:rsidRPr="002E4609">
        <w:rPr>
          <w:rFonts w:ascii="Times New Roman" w:hAnsi="Times New Roman"/>
          <w:i/>
          <w:sz w:val="20"/>
        </w:rPr>
        <w:t xml:space="preserve">evolution of the Radio Access Network (RAN) towards a Service-Based Architecture (SBA) in the 6G era could have on management (OAM) processes and infrastructures. Such evolution may act as an enabler and facilitator for the pervasive </w:t>
      </w:r>
      <w:r w:rsidR="00053DE3">
        <w:rPr>
          <w:rFonts w:ascii="Times New Roman" w:hAnsi="Times New Roman"/>
          <w:i/>
          <w:sz w:val="20"/>
        </w:rPr>
        <w:t>i</w:t>
      </w:r>
      <w:r w:rsidRPr="002E4609">
        <w:rPr>
          <w:rFonts w:ascii="Times New Roman" w:hAnsi="Times New Roman"/>
          <w:i/>
          <w:sz w:val="20"/>
        </w:rPr>
        <w:t>ntroduction of AI in the RAN domain. The document provides a brief overview of the SBA approach applied to the RAN, references related research activities such as the ORIGAMI project</w:t>
      </w:r>
      <w:r w:rsidR="00C6693D">
        <w:rPr>
          <w:rFonts w:ascii="Times New Roman" w:hAnsi="Times New Roman"/>
          <w:i/>
          <w:sz w:val="20"/>
        </w:rPr>
        <w:t xml:space="preserve"> and RESTART research activities</w:t>
      </w:r>
      <w:r w:rsidRPr="002E4609">
        <w:rPr>
          <w:rFonts w:ascii="Times New Roman" w:hAnsi="Times New Roman"/>
          <w:i/>
          <w:sz w:val="20"/>
        </w:rPr>
        <w:t>, and highlights possible consequences for OAM processes, AI/ML integration, orchestration, and Network Digital Twin (NDT) architectures.</w:t>
      </w:r>
    </w:p>
    <w:p w14:paraId="459D8228" w14:textId="612D80EB" w:rsidR="00C022E3" w:rsidRDefault="00C022E3">
      <w:pPr>
        <w:pStyle w:val="Heading1"/>
      </w:pPr>
      <w:r>
        <w:t>Detailed proposal</w:t>
      </w:r>
    </w:p>
    <w:p w14:paraId="501079E9" w14:textId="77777777" w:rsidR="00924D80" w:rsidRPr="00924D80" w:rsidRDefault="00924D80" w:rsidP="00E51748">
      <w:pPr>
        <w:pStyle w:val="Heading2"/>
      </w:pPr>
      <w:r w:rsidRPr="00924D80">
        <w:t>Introduction</w:t>
      </w:r>
    </w:p>
    <w:p w14:paraId="2321C7CC" w14:textId="2D671FF3" w:rsidR="00924D80" w:rsidRPr="00924D80" w:rsidRDefault="00B24B9E" w:rsidP="0074296E">
      <w:pPr>
        <w:pStyle w:val="BodyText"/>
      </w:pPr>
      <w:r w:rsidRPr="00B24B9E">
        <w:t>The Service-Based Architecture (SBA) paradigm has already been adopted in the 5G Core and could now be explored for application to the RAN in the context of 6G</w:t>
      </w:r>
      <w:r w:rsidR="00924D80" w:rsidRPr="00924D80">
        <w:t>. In an SBA-based RAN, functional modules are exposed as service producers that interact with service consumers via standardized service interfaces. This leads to a more dynamic network architecture, where the binding between producer and consumer is loosely coupled and can be managed at the OAM level.</w:t>
      </w:r>
    </w:p>
    <w:p w14:paraId="46971631" w14:textId="61FAA304" w:rsidR="00C022E3" w:rsidRDefault="00924D80" w:rsidP="0074296E">
      <w:pPr>
        <w:pStyle w:val="BodyText"/>
      </w:pPr>
      <w:r w:rsidRPr="00924D80">
        <w:t>This topic has been investigated by various research initiatives, such as the ORIGAMI project, which demonstrated how SBA principles could improve flexibility, scalability, and programmability in RAN environments.</w:t>
      </w:r>
    </w:p>
    <w:p w14:paraId="41E363F3" w14:textId="77777777" w:rsidR="00E0585F" w:rsidRDefault="00E0585F" w:rsidP="00E0585F">
      <w:pPr>
        <w:pStyle w:val="Heading2"/>
      </w:pPr>
      <w:r>
        <w:t>Potential OAM Impacts</w:t>
      </w:r>
    </w:p>
    <w:p w14:paraId="4B7E2DDB" w14:textId="125E2A2F" w:rsidR="00E0585F" w:rsidRDefault="00E0585F" w:rsidP="00E0585F">
      <w:pPr>
        <w:pStyle w:val="Heading3"/>
      </w:pPr>
      <w:r>
        <w:t>Dynamic Service Relationships</w:t>
      </w:r>
    </w:p>
    <w:p w14:paraId="42B20453" w14:textId="77777777" w:rsidR="00E0585F" w:rsidRDefault="00E0585F" w:rsidP="00E0585F">
      <w:pPr>
        <w:pStyle w:val="BodyText"/>
      </w:pPr>
      <w:r>
        <w:t>The decoupling of service producers and consumers allows the OAM layer to dynamically configure and adapt the service topology. This impacts how network management systems monitor, control, and reconfigure RAN functions, requiring real-time service discovery and binding mechanisms.</w:t>
      </w:r>
    </w:p>
    <w:p w14:paraId="425CAEDB" w14:textId="275A95C0" w:rsidR="00E0585F" w:rsidRDefault="00E0585F" w:rsidP="00E0585F">
      <w:pPr>
        <w:pStyle w:val="Heading3"/>
      </w:pPr>
      <w:r>
        <w:lastRenderedPageBreak/>
        <w:t>Tight Coupling with Virtualized Infrastructure</w:t>
      </w:r>
    </w:p>
    <w:p w14:paraId="78ACE511" w14:textId="77777777" w:rsidR="00E0585F" w:rsidRDefault="00E0585F" w:rsidP="00E0585F">
      <w:pPr>
        <w:pStyle w:val="BodyText"/>
      </w:pPr>
      <w:r>
        <w:t xml:space="preserve">In SBA-RAN, network functions (NFs) have a tighter relationship with virtualized infrastructure resources, whether managed in a MANO context (ETSI NFV) or in a Kubernetes-based environment. </w:t>
      </w:r>
      <w:r w:rsidRPr="000404F4">
        <w:rPr>
          <w:u w:val="single"/>
        </w:rPr>
        <w:t>This may require new coordination models between network function orchestration and infrastructure orchestration</w:t>
      </w:r>
      <w:r>
        <w:t>.</w:t>
      </w:r>
    </w:p>
    <w:p w14:paraId="1BDCB164" w14:textId="0FA2C9D5" w:rsidR="00E0585F" w:rsidRDefault="00E0585F" w:rsidP="00C6693D">
      <w:pPr>
        <w:pStyle w:val="Heading3"/>
      </w:pPr>
      <w:r>
        <w:t>AI/ML-enabled Network Functions</w:t>
      </w:r>
    </w:p>
    <w:p w14:paraId="7C8E18AC" w14:textId="77777777" w:rsidR="00E0585F" w:rsidRDefault="00E0585F" w:rsidP="00E0585F">
      <w:pPr>
        <w:pStyle w:val="BodyText"/>
      </w:pPr>
      <w:r>
        <w:t>When network functions act as service producers/consumers, AI/ML capabilities can be embedded within them to optimize performance, automate decision-making, and enable predictive operations. This raises specific challenges for life cycle management (LCM) of AI models, including training, deployment, and continuous adaptation.</w:t>
      </w:r>
    </w:p>
    <w:p w14:paraId="72558C65" w14:textId="025854A2" w:rsidR="00E0585F" w:rsidRDefault="00E0585F" w:rsidP="006E24C6">
      <w:pPr>
        <w:pStyle w:val="Heading3"/>
      </w:pPr>
      <w:r>
        <w:t>Implications for Network Digital Twins (NDTs)</w:t>
      </w:r>
    </w:p>
    <w:p w14:paraId="6CB8E399" w14:textId="56F80017" w:rsidR="009E4F51" w:rsidRDefault="00E0585F" w:rsidP="00E0585F">
      <w:pPr>
        <w:pStyle w:val="BodyText"/>
      </w:pPr>
      <w:r>
        <w:t>Since NDT architectures must mirror the target network’s architecture, an SBA-RAN would require NDTs to be dynamically configured and orchestrated in alignment with evolving service relationships. This would involve both functional and infrastructure-level coordination.</w:t>
      </w:r>
    </w:p>
    <w:p w14:paraId="3B3D78FA" w14:textId="77777777" w:rsidR="0054490A" w:rsidRDefault="0054490A" w:rsidP="00016DF8">
      <w:pPr>
        <w:pStyle w:val="Heading2"/>
      </w:pPr>
      <w:r>
        <w:t>Conclusion and Next Steps</w:t>
      </w:r>
    </w:p>
    <w:p w14:paraId="4056F074" w14:textId="77777777" w:rsidR="0054490A" w:rsidRDefault="0054490A" w:rsidP="0054490A">
      <w:pPr>
        <w:pStyle w:val="BodyText"/>
      </w:pPr>
      <w:r>
        <w:t>The SBA approach applied to the RAN has the potential to transform OAM processes by introducing more dynamic, flexible, and AI-ready architectures. However, it also introduces new challenges in terms of orchestration, lifecycle management, and NDT alignment.</w:t>
      </w:r>
    </w:p>
    <w:p w14:paraId="62535F9D" w14:textId="3D708425" w:rsidR="0054490A" w:rsidRDefault="0054490A" w:rsidP="0054490A">
      <w:pPr>
        <w:pStyle w:val="BodyText"/>
      </w:pPr>
      <w:r>
        <w:t>The purpose of this contribution is to gather feedback and viewpoints from SA5 on:</w:t>
      </w:r>
    </w:p>
    <w:p w14:paraId="33880332" w14:textId="7AC0BB5D" w:rsidR="0054490A" w:rsidRDefault="0054490A" w:rsidP="00D55850">
      <w:pPr>
        <w:pStyle w:val="BodyText"/>
        <w:numPr>
          <w:ilvl w:val="0"/>
          <w:numId w:val="24"/>
        </w:numPr>
      </w:pPr>
      <w:r>
        <w:t>Key areas where SBA-RAN may require new management specifications.</w:t>
      </w:r>
    </w:p>
    <w:p w14:paraId="03EF63FE" w14:textId="0CC52BAF" w:rsidR="0054490A" w:rsidRDefault="0054490A" w:rsidP="00D55850">
      <w:pPr>
        <w:pStyle w:val="BodyText"/>
        <w:numPr>
          <w:ilvl w:val="0"/>
          <w:numId w:val="24"/>
        </w:numPr>
      </w:pPr>
      <w:r>
        <w:t>Possible synergies with AI/ML frameworks within SA5.</w:t>
      </w:r>
    </w:p>
    <w:p w14:paraId="6059A5C7" w14:textId="032987EF" w:rsidR="0054490A" w:rsidRDefault="0054490A" w:rsidP="00D55850">
      <w:pPr>
        <w:pStyle w:val="BodyText"/>
        <w:numPr>
          <w:ilvl w:val="0"/>
          <w:numId w:val="24"/>
        </w:numPr>
      </w:pPr>
      <w:r>
        <w:t>The role of NDTs in supporting SBA-RAN operation and evolution.</w:t>
      </w:r>
    </w:p>
    <w:p w14:paraId="4FDF5920" w14:textId="1EFDFB97" w:rsidR="00E51748" w:rsidRDefault="00E51748" w:rsidP="00D55850">
      <w:pPr>
        <w:pStyle w:val="BodyText"/>
        <w:numPr>
          <w:ilvl w:val="0"/>
          <w:numId w:val="24"/>
        </w:numPr>
      </w:pPr>
      <w:r>
        <w:t>Other possible impacts</w:t>
      </w:r>
    </w:p>
    <w:sectPr w:rsidR="00E51748">
      <w:footerReference w:type="even" r:id="rId7"/>
      <w:footerReference w:type="default" r:id="rId8"/>
      <w:footerReference w:type="first" r:id="rI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5EC4F" w14:textId="77777777" w:rsidR="009D53AD" w:rsidRDefault="009D53AD">
      <w:r>
        <w:separator/>
      </w:r>
    </w:p>
  </w:endnote>
  <w:endnote w:type="continuationSeparator" w:id="0">
    <w:p w14:paraId="0DDF47E5" w14:textId="77777777" w:rsidR="009D53AD" w:rsidRDefault="009D5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10ABA" w14:textId="0E37296D" w:rsidR="00B55D70" w:rsidRDefault="00B55D70">
    <w:pPr>
      <w:pStyle w:val="Footer"/>
    </w:pPr>
    <w:r>
      <w:rPr>
        <w:noProof/>
      </w:rPr>
      <mc:AlternateContent>
        <mc:Choice Requires="wps">
          <w:drawing>
            <wp:anchor distT="0" distB="0" distL="0" distR="0" simplePos="0" relativeHeight="251658240" behindDoc="0" locked="0" layoutInCell="1" allowOverlap="1" wp14:anchorId="753CE9E0" wp14:editId="59B55CD3">
              <wp:simplePos x="635" y="635"/>
              <wp:positionH relativeFrom="page">
                <wp:align>center</wp:align>
              </wp:positionH>
              <wp:positionV relativeFrom="page">
                <wp:align>bottom</wp:align>
              </wp:positionV>
              <wp:extent cx="1983740" cy="314325"/>
              <wp:effectExtent l="0" t="0" r="16510" b="0"/>
              <wp:wrapNone/>
              <wp:docPr id="861251566" name="Text Box 2" descr="FiberCop - Uso Aziendale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83740" cy="314325"/>
                      </a:xfrm>
                      <a:prstGeom prst="rect">
                        <a:avLst/>
                      </a:prstGeom>
                      <a:noFill/>
                      <a:ln>
                        <a:noFill/>
                      </a:ln>
                    </wps:spPr>
                    <wps:txbx>
                      <w:txbxContent>
                        <w:p w14:paraId="1F59EE5C" w14:textId="581A0853" w:rsidR="00B55D70" w:rsidRPr="00435676" w:rsidRDefault="00B55D70" w:rsidP="00B55D70">
                          <w:pPr>
                            <w:spacing w:after="0"/>
                            <w:rPr>
                              <w:rFonts w:ascii="Calibri" w:eastAsia="Calibri" w:hAnsi="Calibri" w:cs="Calibri"/>
                              <w:noProof/>
                              <w:color w:val="0000FF"/>
                              <w:sz w:val="16"/>
                              <w:szCs w:val="16"/>
                              <w:lang w:val="it-IT"/>
                            </w:rPr>
                          </w:pPr>
                          <w:r w:rsidRPr="00435676">
                            <w:rPr>
                              <w:rFonts w:ascii="Calibri" w:eastAsia="Calibri" w:hAnsi="Calibri" w:cs="Calibri"/>
                              <w:noProof/>
                              <w:color w:val="0000FF"/>
                              <w:sz w:val="16"/>
                              <w:szCs w:val="16"/>
                              <w:lang w:val="it-IT"/>
                            </w:rPr>
                            <w:t>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3CE9E0" id="_x0000_t202" coordsize="21600,21600" o:spt="202" path="m,l,21600r21600,l21600,xe">
              <v:stroke joinstyle="miter"/>
              <v:path gradientshapeok="t" o:connecttype="rect"/>
            </v:shapetype>
            <v:shape id="Text Box 2" o:spid="_x0000_s1026" type="#_x0000_t202" alt="FiberCop - Uso Aziendale - Tutti i diritti riservati." style="position:absolute;left:0;text-align:left;margin-left:0;margin-top:0;width:156.2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" filled="f" stroked="f">
              <v:fill o:detectmouseclick="t"/>
              <v:textbox style="mso-fit-shape-to-text:t" inset="0,0,0,15pt">
                <w:txbxContent>
                  <w:p w14:paraId="1F59EE5C" w14:textId="581A0853" w:rsidR="00B55D70" w:rsidRPr="00435676" w:rsidRDefault="00B55D70" w:rsidP="00B55D70">
                    <w:pPr>
                      <w:spacing w:after="0"/>
                      <w:rPr>
                        <w:rFonts w:ascii="Calibri" w:eastAsia="Calibri" w:hAnsi="Calibri" w:cs="Calibri"/>
                        <w:noProof/>
                        <w:color w:val="0000FF"/>
                        <w:sz w:val="16"/>
                        <w:szCs w:val="16"/>
                        <w:lang w:val="it-IT"/>
                      </w:rPr>
                    </w:pPr>
                    <w:r w:rsidRPr="00435676">
                      <w:rPr>
                        <w:rFonts w:ascii="Calibri" w:eastAsia="Calibri" w:hAnsi="Calibri" w:cs="Calibri"/>
                        <w:noProof/>
                        <w:color w:val="0000FF"/>
                        <w:sz w:val="16"/>
                        <w:szCs w:val="16"/>
                        <w:lang w:val="it-IT"/>
                      </w:rPr>
                      <w:t>FiberCop - Uso Aziendale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B0CD7" w14:textId="568C7FB2" w:rsidR="00B55D70" w:rsidRDefault="00E51748">
    <w:pPr>
      <w:pStyle w:val="Footer"/>
    </w:pPr>
    <w:r>
      <w:rPr>
        <w:noProof/>
      </w:rPr>
      <mc:AlternateContent>
        <mc:Choice Requires="wps">
          <w:drawing>
            <wp:anchor distT="0" distB="0" distL="114300" distR="114300" simplePos="0" relativeHeight="251659266" behindDoc="0" locked="0" layoutInCell="1" allowOverlap="1" wp14:anchorId="670BB15E" wp14:editId="2EF8015E">
              <wp:simplePos x="0" y="0"/>
              <wp:positionH relativeFrom="column">
                <wp:posOffset>1900343</wp:posOffset>
              </wp:positionH>
              <wp:positionV relativeFrom="paragraph">
                <wp:posOffset>118957</wp:posOffset>
              </wp:positionV>
              <wp:extent cx="2324100" cy="258233"/>
              <wp:effectExtent l="0" t="0" r="0" b="8890"/>
              <wp:wrapNone/>
              <wp:docPr id="1184438251" name="Rectangle 4"/>
              <wp:cNvGraphicFramePr/>
              <a:graphic xmlns:a="http://schemas.openxmlformats.org/drawingml/2006/main">
                <a:graphicData uri="http://schemas.microsoft.com/office/word/2010/wordprocessingShape">
                  <wps:wsp>
                    <wps:cNvSpPr/>
                    <wps:spPr>
                      <a:xfrm>
                        <a:off x="0" y="0"/>
                        <a:ext cx="2324100" cy="258233"/>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CA72A1" id="Rectangle 4" o:spid="_x0000_s1026" style="position:absolute;margin-left:149.65pt;margin-top:9.35pt;width:183pt;height:20.35pt;z-index:25165926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" fillcolor="white [3212]" stroked="f" strokeweight="1pt"/>
          </w:pict>
        </mc:Fallback>
      </mc:AlternateContent>
    </w:r>
    <w:r w:rsidR="00B55D70">
      <w:rPr>
        <w:noProof/>
      </w:rPr>
      <mc:AlternateContent>
        <mc:Choice Requires="wps">
          <w:drawing>
            <wp:anchor distT="0" distB="0" distL="0" distR="0" simplePos="0" relativeHeight="251658241" behindDoc="0" locked="0" layoutInCell="1" allowOverlap="1" wp14:anchorId="05495DD8" wp14:editId="3CB6FD79">
              <wp:simplePos x="635" y="635"/>
              <wp:positionH relativeFrom="page">
                <wp:align>center</wp:align>
              </wp:positionH>
              <wp:positionV relativeFrom="page">
                <wp:align>bottom</wp:align>
              </wp:positionV>
              <wp:extent cx="1983740" cy="314325"/>
              <wp:effectExtent l="0" t="0" r="16510" b="0"/>
              <wp:wrapNone/>
              <wp:docPr id="1122728066" name="Text Box 3" descr="FiberCop - Uso Aziendale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83740" cy="314325"/>
                      </a:xfrm>
                      <a:prstGeom prst="rect">
                        <a:avLst/>
                      </a:prstGeom>
                      <a:noFill/>
                      <a:ln>
                        <a:noFill/>
                      </a:ln>
                    </wps:spPr>
                    <wps:txbx>
                      <w:txbxContent>
                        <w:p w14:paraId="45702DFE" w14:textId="7BA14F19" w:rsidR="00B55D70" w:rsidRPr="00435676" w:rsidRDefault="00B55D70" w:rsidP="00B55D70">
                          <w:pPr>
                            <w:spacing w:after="0"/>
                            <w:rPr>
                              <w:rFonts w:ascii="Calibri" w:eastAsia="Calibri" w:hAnsi="Calibri" w:cs="Calibri"/>
                              <w:noProof/>
                              <w:color w:val="0000FF"/>
                              <w:sz w:val="16"/>
                              <w:szCs w:val="16"/>
                              <w:lang w:val="it-IT"/>
                            </w:rPr>
                          </w:pPr>
                          <w:r w:rsidRPr="00435676">
                            <w:rPr>
                              <w:rFonts w:ascii="Calibri" w:eastAsia="Calibri" w:hAnsi="Calibri" w:cs="Calibri"/>
                              <w:noProof/>
                              <w:color w:val="0000FF"/>
                              <w:sz w:val="16"/>
                              <w:szCs w:val="16"/>
                              <w:lang w:val="it-IT"/>
                            </w:rPr>
                            <w:t>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495DD8" id="_x0000_t202" coordsize="21600,21600" o:spt="202" path="m,l,21600r21600,l21600,xe">
              <v:stroke joinstyle="miter"/>
              <v:path gradientshapeok="t" o:connecttype="rect"/>
            </v:shapetype>
            <v:shape id="Text Box 3" o:spid="_x0000_s1027" type="#_x0000_t202" alt="FiberCop - Uso Aziendale - Tutti i diritti riservati." style="position:absolute;left:0;text-align:left;margin-left:0;margin-top:0;width:156.2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" filled="f" stroked="f">
              <v:fill o:detectmouseclick="t"/>
              <v:textbox style="mso-fit-shape-to-text:t" inset="0,0,0,15pt">
                <w:txbxContent>
                  <w:p w14:paraId="45702DFE" w14:textId="7BA14F19" w:rsidR="00B55D70" w:rsidRPr="00435676" w:rsidRDefault="00B55D70" w:rsidP="00B55D70">
                    <w:pPr>
                      <w:spacing w:after="0"/>
                      <w:rPr>
                        <w:rFonts w:ascii="Calibri" w:eastAsia="Calibri" w:hAnsi="Calibri" w:cs="Calibri"/>
                        <w:noProof/>
                        <w:color w:val="0000FF"/>
                        <w:sz w:val="16"/>
                        <w:szCs w:val="16"/>
                        <w:lang w:val="it-IT"/>
                      </w:rPr>
                    </w:pPr>
                    <w:r w:rsidRPr="00435676">
                      <w:rPr>
                        <w:rFonts w:ascii="Calibri" w:eastAsia="Calibri" w:hAnsi="Calibri" w:cs="Calibri"/>
                        <w:noProof/>
                        <w:color w:val="0000FF"/>
                        <w:sz w:val="16"/>
                        <w:szCs w:val="16"/>
                        <w:lang w:val="it-IT"/>
                      </w:rPr>
                      <w:t>FiberCop - Uso Aziendale - Tutti i diritti riservati.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93B1B" w14:textId="4C834C51" w:rsidR="00B55D70" w:rsidRDefault="00B55D70">
    <w:pPr>
      <w:pStyle w:val="Footer"/>
    </w:pPr>
    <w:r>
      <w:rPr>
        <w:noProof/>
      </w:rPr>
      <mc:AlternateContent>
        <mc:Choice Requires="wps">
          <w:drawing>
            <wp:anchor distT="0" distB="0" distL="0" distR="0" simplePos="0" relativeHeight="251658242" behindDoc="0" locked="0" layoutInCell="1" allowOverlap="1" wp14:anchorId="6413A780" wp14:editId="37A4C2E5">
              <wp:simplePos x="635" y="635"/>
              <wp:positionH relativeFrom="page">
                <wp:align>center</wp:align>
              </wp:positionH>
              <wp:positionV relativeFrom="page">
                <wp:align>bottom</wp:align>
              </wp:positionV>
              <wp:extent cx="1983740" cy="314325"/>
              <wp:effectExtent l="0" t="0" r="16510" b="0"/>
              <wp:wrapNone/>
              <wp:docPr id="1459765704" name="Text Box 1" descr="FiberCop - Uso Aziendale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83740" cy="314325"/>
                      </a:xfrm>
                      <a:prstGeom prst="rect">
                        <a:avLst/>
                      </a:prstGeom>
                      <a:noFill/>
                      <a:ln>
                        <a:noFill/>
                      </a:ln>
                    </wps:spPr>
                    <wps:txbx>
                      <w:txbxContent>
                        <w:p w14:paraId="0FFBE075" w14:textId="4CDEA352" w:rsidR="00B55D70" w:rsidRPr="00435676" w:rsidRDefault="00B55D70" w:rsidP="00B55D70">
                          <w:pPr>
                            <w:spacing w:after="0"/>
                            <w:rPr>
                              <w:rFonts w:ascii="Calibri" w:eastAsia="Calibri" w:hAnsi="Calibri" w:cs="Calibri"/>
                              <w:noProof/>
                              <w:color w:val="0000FF"/>
                              <w:sz w:val="16"/>
                              <w:szCs w:val="16"/>
                              <w:lang w:val="it-IT"/>
                            </w:rPr>
                          </w:pPr>
                          <w:r w:rsidRPr="00435676">
                            <w:rPr>
                              <w:rFonts w:ascii="Calibri" w:eastAsia="Calibri" w:hAnsi="Calibri" w:cs="Calibri"/>
                              <w:noProof/>
                              <w:color w:val="0000FF"/>
                              <w:sz w:val="16"/>
                              <w:szCs w:val="16"/>
                              <w:lang w:val="it-IT"/>
                            </w:rPr>
                            <w:t>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13A780" id="_x0000_t202" coordsize="21600,21600" o:spt="202" path="m,l,21600r21600,l21600,xe">
              <v:stroke joinstyle="miter"/>
              <v:path gradientshapeok="t" o:connecttype="rect"/>
            </v:shapetype>
            <v:shape id="Text Box 1" o:spid="_x0000_s1028" type="#_x0000_t202" alt="FiberCop - Uso Aziendale - Tutti i diritti riservati." style="position:absolute;left:0;text-align:left;margin-left:0;margin-top:0;width:156.2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" filled="f" stroked="f">
              <v:fill o:detectmouseclick="t"/>
              <v:textbox style="mso-fit-shape-to-text:t" inset="0,0,0,15pt">
                <w:txbxContent>
                  <w:p w14:paraId="0FFBE075" w14:textId="4CDEA352" w:rsidR="00B55D70" w:rsidRPr="00435676" w:rsidRDefault="00B55D70" w:rsidP="00B55D70">
                    <w:pPr>
                      <w:spacing w:after="0"/>
                      <w:rPr>
                        <w:rFonts w:ascii="Calibri" w:eastAsia="Calibri" w:hAnsi="Calibri" w:cs="Calibri"/>
                        <w:noProof/>
                        <w:color w:val="0000FF"/>
                        <w:sz w:val="16"/>
                        <w:szCs w:val="16"/>
                        <w:lang w:val="it-IT"/>
                      </w:rPr>
                    </w:pPr>
                    <w:r w:rsidRPr="00435676">
                      <w:rPr>
                        <w:rFonts w:ascii="Calibri" w:eastAsia="Calibri" w:hAnsi="Calibri" w:cs="Calibri"/>
                        <w:noProof/>
                        <w:color w:val="0000FF"/>
                        <w:sz w:val="16"/>
                        <w:szCs w:val="16"/>
                        <w:lang w:val="it-IT"/>
                      </w:rPr>
                      <w:t>FiberCop - Uso Aziendale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A52C8" w14:textId="77777777" w:rsidR="009D53AD" w:rsidRDefault="009D53AD">
      <w:r>
        <w:separator/>
      </w:r>
    </w:p>
  </w:footnote>
  <w:footnote w:type="continuationSeparator" w:id="0">
    <w:p w14:paraId="680DAC42" w14:textId="77777777" w:rsidR="009D53AD" w:rsidRDefault="009D5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F65841"/>
    <w:multiLevelType w:val="multilevel"/>
    <w:tmpl w:val="041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22575B"/>
    <w:multiLevelType w:val="hybridMultilevel"/>
    <w:tmpl w:val="EEBAE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8FD786D"/>
    <w:multiLevelType w:val="hybridMultilevel"/>
    <w:tmpl w:val="27E003B8"/>
    <w:lvl w:ilvl="0" w:tplc="FF1A3A8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3"/>
  </w:num>
  <w:num w:numId="9" w16cid:durableId="1545214639">
    <w:abstractNumId w:val="20"/>
  </w:num>
  <w:num w:numId="10" w16cid:durableId="1892770269">
    <w:abstractNumId w:val="22"/>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929846364">
    <w:abstractNumId w:val="18"/>
  </w:num>
  <w:num w:numId="24" w16cid:durableId="462500800">
    <w:abstractNumId w:val="21"/>
  </w:num>
  <w:num w:numId="25" w16cid:durableId="2888265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4FAAg9BxQtAAAA"/>
  </w:docVars>
  <w:rsids>
    <w:rsidRoot w:val="00E30155"/>
    <w:rsid w:val="00005538"/>
    <w:rsid w:val="00012515"/>
    <w:rsid w:val="00016DF8"/>
    <w:rsid w:val="000230A3"/>
    <w:rsid w:val="000404F4"/>
    <w:rsid w:val="00046389"/>
    <w:rsid w:val="00053DE3"/>
    <w:rsid w:val="0006222D"/>
    <w:rsid w:val="00074722"/>
    <w:rsid w:val="0008083D"/>
    <w:rsid w:val="000819D8"/>
    <w:rsid w:val="00085D0B"/>
    <w:rsid w:val="000934A6"/>
    <w:rsid w:val="000A2C6C"/>
    <w:rsid w:val="000A4660"/>
    <w:rsid w:val="000D1B5B"/>
    <w:rsid w:val="000E626A"/>
    <w:rsid w:val="0010401F"/>
    <w:rsid w:val="00112FC3"/>
    <w:rsid w:val="001343B4"/>
    <w:rsid w:val="00147E06"/>
    <w:rsid w:val="00162676"/>
    <w:rsid w:val="00173FA3"/>
    <w:rsid w:val="00184B6F"/>
    <w:rsid w:val="001861E5"/>
    <w:rsid w:val="001969DA"/>
    <w:rsid w:val="00197930"/>
    <w:rsid w:val="001A1B7F"/>
    <w:rsid w:val="001B09D9"/>
    <w:rsid w:val="001B1652"/>
    <w:rsid w:val="001C3EC8"/>
    <w:rsid w:val="001C7FB2"/>
    <w:rsid w:val="001D2BD4"/>
    <w:rsid w:val="001D4258"/>
    <w:rsid w:val="001D6911"/>
    <w:rsid w:val="001E4833"/>
    <w:rsid w:val="001F6A38"/>
    <w:rsid w:val="00201947"/>
    <w:rsid w:val="00201A49"/>
    <w:rsid w:val="0020395B"/>
    <w:rsid w:val="002046CB"/>
    <w:rsid w:val="00204DC9"/>
    <w:rsid w:val="002062C0"/>
    <w:rsid w:val="00212C47"/>
    <w:rsid w:val="00215130"/>
    <w:rsid w:val="00230002"/>
    <w:rsid w:val="00244C9A"/>
    <w:rsid w:val="00247216"/>
    <w:rsid w:val="00266700"/>
    <w:rsid w:val="00267258"/>
    <w:rsid w:val="00274477"/>
    <w:rsid w:val="0028270D"/>
    <w:rsid w:val="00287E7C"/>
    <w:rsid w:val="002A1857"/>
    <w:rsid w:val="002C7F38"/>
    <w:rsid w:val="002E4609"/>
    <w:rsid w:val="0030628A"/>
    <w:rsid w:val="003314AD"/>
    <w:rsid w:val="0035122B"/>
    <w:rsid w:val="00353451"/>
    <w:rsid w:val="003612BE"/>
    <w:rsid w:val="00365672"/>
    <w:rsid w:val="00371032"/>
    <w:rsid w:val="00371B44"/>
    <w:rsid w:val="003A717F"/>
    <w:rsid w:val="003C122B"/>
    <w:rsid w:val="003C4713"/>
    <w:rsid w:val="003C5A97"/>
    <w:rsid w:val="003C7A04"/>
    <w:rsid w:val="003D546B"/>
    <w:rsid w:val="003E42C0"/>
    <w:rsid w:val="003F52B2"/>
    <w:rsid w:val="004162F2"/>
    <w:rsid w:val="0041632F"/>
    <w:rsid w:val="00424E78"/>
    <w:rsid w:val="00435676"/>
    <w:rsid w:val="00440414"/>
    <w:rsid w:val="004558E9"/>
    <w:rsid w:val="0045777E"/>
    <w:rsid w:val="004665AF"/>
    <w:rsid w:val="004B3753"/>
    <w:rsid w:val="004C31D2"/>
    <w:rsid w:val="004D55C2"/>
    <w:rsid w:val="004F0E5C"/>
    <w:rsid w:val="004F57E0"/>
    <w:rsid w:val="004F58D4"/>
    <w:rsid w:val="004F5A0A"/>
    <w:rsid w:val="00512A5C"/>
    <w:rsid w:val="00521131"/>
    <w:rsid w:val="00522753"/>
    <w:rsid w:val="00523AAD"/>
    <w:rsid w:val="00527C0B"/>
    <w:rsid w:val="005303AF"/>
    <w:rsid w:val="005410F6"/>
    <w:rsid w:val="0054490A"/>
    <w:rsid w:val="0054774D"/>
    <w:rsid w:val="0055412D"/>
    <w:rsid w:val="00565158"/>
    <w:rsid w:val="005729C4"/>
    <w:rsid w:val="00577BC6"/>
    <w:rsid w:val="005840CE"/>
    <w:rsid w:val="0059227B"/>
    <w:rsid w:val="005B0966"/>
    <w:rsid w:val="005B795D"/>
    <w:rsid w:val="00610508"/>
    <w:rsid w:val="00613820"/>
    <w:rsid w:val="00630609"/>
    <w:rsid w:val="00645C90"/>
    <w:rsid w:val="00652248"/>
    <w:rsid w:val="00657B80"/>
    <w:rsid w:val="00675B3C"/>
    <w:rsid w:val="0069495C"/>
    <w:rsid w:val="006D340A"/>
    <w:rsid w:val="006E21A7"/>
    <w:rsid w:val="006E24C6"/>
    <w:rsid w:val="00715A1D"/>
    <w:rsid w:val="0074296E"/>
    <w:rsid w:val="00760BB0"/>
    <w:rsid w:val="0076157A"/>
    <w:rsid w:val="00784593"/>
    <w:rsid w:val="007A00EF"/>
    <w:rsid w:val="007B19EA"/>
    <w:rsid w:val="007C0A2D"/>
    <w:rsid w:val="007C27B0"/>
    <w:rsid w:val="007D2963"/>
    <w:rsid w:val="007F300B"/>
    <w:rsid w:val="008014C3"/>
    <w:rsid w:val="00812587"/>
    <w:rsid w:val="00850812"/>
    <w:rsid w:val="00876B9A"/>
    <w:rsid w:val="00886CBD"/>
    <w:rsid w:val="008933BF"/>
    <w:rsid w:val="008A10C4"/>
    <w:rsid w:val="008B0248"/>
    <w:rsid w:val="008D191D"/>
    <w:rsid w:val="008F5F33"/>
    <w:rsid w:val="0091046A"/>
    <w:rsid w:val="00924155"/>
    <w:rsid w:val="00924D80"/>
    <w:rsid w:val="00926ABD"/>
    <w:rsid w:val="00947F4E"/>
    <w:rsid w:val="00966D47"/>
    <w:rsid w:val="00992312"/>
    <w:rsid w:val="009A45F7"/>
    <w:rsid w:val="009C0DED"/>
    <w:rsid w:val="009D53AD"/>
    <w:rsid w:val="009E4F51"/>
    <w:rsid w:val="00A004B4"/>
    <w:rsid w:val="00A117D5"/>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4B9E"/>
    <w:rsid w:val="00B27E39"/>
    <w:rsid w:val="00B350D8"/>
    <w:rsid w:val="00B55D70"/>
    <w:rsid w:val="00B76763"/>
    <w:rsid w:val="00B7732B"/>
    <w:rsid w:val="00B879F0"/>
    <w:rsid w:val="00BB306A"/>
    <w:rsid w:val="00BC25AA"/>
    <w:rsid w:val="00BC7C12"/>
    <w:rsid w:val="00BF682E"/>
    <w:rsid w:val="00C022E3"/>
    <w:rsid w:val="00C22D17"/>
    <w:rsid w:val="00C26BB2"/>
    <w:rsid w:val="00C30C26"/>
    <w:rsid w:val="00C403CD"/>
    <w:rsid w:val="00C4095A"/>
    <w:rsid w:val="00C4712D"/>
    <w:rsid w:val="00C555C9"/>
    <w:rsid w:val="00C6693D"/>
    <w:rsid w:val="00C94F55"/>
    <w:rsid w:val="00CA7D62"/>
    <w:rsid w:val="00CB07A8"/>
    <w:rsid w:val="00CD4A57"/>
    <w:rsid w:val="00D146F1"/>
    <w:rsid w:val="00D33604"/>
    <w:rsid w:val="00D35C18"/>
    <w:rsid w:val="00D366C4"/>
    <w:rsid w:val="00D37460"/>
    <w:rsid w:val="00D37B08"/>
    <w:rsid w:val="00D437FF"/>
    <w:rsid w:val="00D5130C"/>
    <w:rsid w:val="00D55850"/>
    <w:rsid w:val="00D62265"/>
    <w:rsid w:val="00D73770"/>
    <w:rsid w:val="00D8124F"/>
    <w:rsid w:val="00D8512E"/>
    <w:rsid w:val="00DA1E58"/>
    <w:rsid w:val="00DB75B8"/>
    <w:rsid w:val="00DC1055"/>
    <w:rsid w:val="00DC1396"/>
    <w:rsid w:val="00DE4EF2"/>
    <w:rsid w:val="00DF0F93"/>
    <w:rsid w:val="00DF2C0E"/>
    <w:rsid w:val="00E04DB6"/>
    <w:rsid w:val="00E0585F"/>
    <w:rsid w:val="00E06FFB"/>
    <w:rsid w:val="00E30155"/>
    <w:rsid w:val="00E51748"/>
    <w:rsid w:val="00E67ABE"/>
    <w:rsid w:val="00E82D8D"/>
    <w:rsid w:val="00E91FE1"/>
    <w:rsid w:val="00EA5E95"/>
    <w:rsid w:val="00ED4954"/>
    <w:rsid w:val="00ED5A43"/>
    <w:rsid w:val="00EE0943"/>
    <w:rsid w:val="00EE33A2"/>
    <w:rsid w:val="00EE4B5D"/>
    <w:rsid w:val="00F526B6"/>
    <w:rsid w:val="00F67A1C"/>
    <w:rsid w:val="00F7493F"/>
    <w:rsid w:val="00F82C5B"/>
    <w:rsid w:val="00F85325"/>
    <w:rsid w:val="00F8555F"/>
    <w:rsid w:val="00FB0B3F"/>
    <w:rsid w:val="00FB3E36"/>
    <w:rsid w:val="00FD0303"/>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numPr>
        <w:numId w:val="25"/>
      </w:numPr>
      <w:pBdr>
        <w:top w:val="single" w:sz="12" w:space="3" w:color="auto"/>
      </w:pBdr>
      <w:spacing w:before="240" w:after="180"/>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h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5b02733-e38d-4a62-8827-4d813c32e77d}" enabled="1" method="Standar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4181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FiberCop_SB</cp:lastModifiedBy>
  <cp:revision>2</cp:revision>
  <cp:lastPrinted>1899-12-31T23:00:00Z</cp:lastPrinted>
  <dcterms:created xsi:type="dcterms:W3CDTF">2025-08-11T09:37:00Z</dcterms:created>
  <dcterms:modified xsi:type="dcterms:W3CDTF">2025-08-11T09:37:00Z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lassificationContentMarkingFooterShapeIds">
    <vt:lpwstr>570241c8,3355a7ee,42eb7882</vt:lpwstr>
  </property>
  <property fmtid="{D5CDD505-2E9C-101B-9397-08002B2CF9AE}" pid="5" name="ClassificationContentMarkingFooterFontProps">
    <vt:lpwstr>#0000ff,8,Calibri</vt:lpwstr>
  </property>
  <property fmtid="{D5CDD505-2E9C-101B-9397-08002B2CF9AE}" pid="6" name="ClassificationContentMarkingFooterText">
    <vt:lpwstr>FiberCop - Uso Aziendale - Tutti i diritti riservati.</vt:lpwstr>
  </property>
</Properties>
</file>