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1338" w14:textId="66AF8F0A" w:rsidR="004806E1" w:rsidRDefault="004806E1" w:rsidP="0048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885781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  <w:t>S5-24xxxx</w:t>
      </w:r>
    </w:p>
    <w:p w14:paraId="348C9DE7" w14:textId="560C024A" w:rsidR="00885781" w:rsidRPr="00DA53A0" w:rsidRDefault="00885781" w:rsidP="00885781">
      <w:pPr>
        <w:pStyle w:val="Header"/>
        <w:rPr>
          <w:sz w:val="22"/>
          <w:szCs w:val="22"/>
        </w:rPr>
      </w:pPr>
      <w:r>
        <w:rPr>
          <w:sz w:val="24"/>
        </w:rPr>
        <w:t xml:space="preserve">Hyderabad, India, 14 - </w:t>
      </w:r>
      <w:r w:rsidR="00231E11">
        <w:rPr>
          <w:sz w:val="24"/>
        </w:rPr>
        <w:t>1</w:t>
      </w:r>
      <w:r>
        <w:rPr>
          <w:sz w:val="24"/>
        </w:rPr>
        <w:t>8 October 2024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6A064F01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106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0B0FB8FA" w:rsidR="000F7ECB" w:rsidRPr="00C46FB5" w:rsidRDefault="00885781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 w:rsidRPr="00C46FB5">
        <w:rPr>
          <w:sz w:val="22"/>
          <w:szCs w:val="22"/>
        </w:rPr>
        <w:t>Madrid</w:t>
      </w:r>
      <w:r w:rsidR="000F7ECB" w:rsidRPr="00C46FB5">
        <w:rPr>
          <w:sz w:val="22"/>
          <w:szCs w:val="22"/>
        </w:rPr>
        <w:t xml:space="preserve">, </w:t>
      </w:r>
      <w:r w:rsidRPr="00C46FB5">
        <w:rPr>
          <w:sz w:val="22"/>
          <w:szCs w:val="22"/>
        </w:rPr>
        <w:t>Spain</w:t>
      </w:r>
      <w:r w:rsidR="000F7ECB" w:rsidRPr="00C46FB5">
        <w:rPr>
          <w:sz w:val="22"/>
          <w:szCs w:val="22"/>
        </w:rPr>
        <w:t xml:space="preserve">, </w:t>
      </w:r>
      <w:r w:rsidRPr="00C46FB5">
        <w:rPr>
          <w:sz w:val="22"/>
          <w:szCs w:val="22"/>
        </w:rPr>
        <w:t>10 - 13 December 2024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QUAxuWEY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1741A"/>
    <w:rsid w:val="00EB746A"/>
    <w:rsid w:val="00ED2F68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28.623_CR0419_(Rel-17)_TEI17</cp:lastModifiedBy>
  <cp:revision>25</cp:revision>
  <dcterms:created xsi:type="dcterms:W3CDTF">2021-10-26T08:00:00Z</dcterms:created>
  <dcterms:modified xsi:type="dcterms:W3CDTF">2024-09-17T12:26:00Z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