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0D332" w14:textId="7A4BB72D" w:rsidR="00B97703" w:rsidRDefault="00A756F8" w:rsidP="00A756F8">
      <w:pPr>
        <w:jc w:val="right"/>
        <w:rPr>
          <w:rFonts w:ascii="Arial" w:hAnsi="Arial" w:cs="Arial"/>
        </w:rPr>
      </w:pPr>
      <w:r>
        <w:fldChar w:fldCharType="begin"/>
      </w:r>
      <w:r>
        <w:instrText xml:space="preserve"> INCLUDEPICTURE "https://www.ietf.org/media/images/ietf-logo.original.jpg" \* MERGEFORMATINET </w:instrText>
      </w:r>
      <w:r>
        <w:fldChar w:fldCharType="separate"/>
      </w:r>
      <w:r>
        <w:fldChar w:fldCharType="end"/>
      </w:r>
    </w:p>
    <w:p w14:paraId="0A5CE802" w14:textId="70C07CFD" w:rsidR="00A34549" w:rsidRPr="008E7B89" w:rsidRDefault="00A34549" w:rsidP="00A34549">
      <w:pPr>
        <w:pStyle w:val="CRCoverPage"/>
        <w:tabs>
          <w:tab w:val="right" w:pos="9639"/>
        </w:tabs>
        <w:rPr>
          <w:b/>
          <w:noProof/>
          <w:sz w:val="24"/>
        </w:rPr>
      </w:pPr>
      <w:bookmarkStart w:id="0" w:name="_Hlk213658544"/>
      <w:r w:rsidRPr="008E7B89">
        <w:rPr>
          <w:b/>
          <w:noProof/>
          <w:sz w:val="24"/>
        </w:rPr>
        <w:t>3GPP TSG-SA3 Meeting #125</w:t>
      </w:r>
      <w:r w:rsidRPr="008E7B89">
        <w:rPr>
          <w:b/>
          <w:noProof/>
          <w:sz w:val="24"/>
        </w:rPr>
        <w:tab/>
        <w:t>S3-25</w:t>
      </w:r>
      <w:r>
        <w:rPr>
          <w:b/>
          <w:noProof/>
          <w:sz w:val="24"/>
        </w:rPr>
        <w:t>4</w:t>
      </w:r>
      <w:r>
        <w:rPr>
          <w:b/>
          <w:noProof/>
          <w:sz w:val="24"/>
        </w:rPr>
        <w:t>531</w:t>
      </w:r>
    </w:p>
    <w:p w14:paraId="293D3A1E" w14:textId="77777777" w:rsidR="00A34549" w:rsidRPr="008E7B89" w:rsidRDefault="00A34549" w:rsidP="00A34549">
      <w:pPr>
        <w:pStyle w:val="CRCoverPage"/>
        <w:tabs>
          <w:tab w:val="right" w:pos="9639"/>
        </w:tabs>
        <w:rPr>
          <w:b/>
          <w:bCs/>
          <w:noProof/>
          <w:sz w:val="24"/>
        </w:rPr>
      </w:pPr>
      <w:r w:rsidRPr="008E7B89">
        <w:rPr>
          <w:b/>
          <w:noProof/>
          <w:sz w:val="24"/>
        </w:rPr>
        <w:t>Dallas, US, 17 – 21 November 2025</w:t>
      </w:r>
    </w:p>
    <w:p w14:paraId="2CEB5CE1" w14:textId="77777777" w:rsidR="00A34549" w:rsidRPr="008E7B89" w:rsidRDefault="00A34549" w:rsidP="00A34549">
      <w:pPr>
        <w:pStyle w:val="CRCoverPage"/>
        <w:spacing w:after="0"/>
        <w:rPr>
          <w:b/>
          <w:noProof/>
          <w:sz w:val="24"/>
        </w:rPr>
      </w:pPr>
    </w:p>
    <w:p w14:paraId="5C56DE42" w14:textId="7B67A62C" w:rsidR="00A34549" w:rsidRPr="008E7B89" w:rsidRDefault="00A34549" w:rsidP="00A34549">
      <w:pPr>
        <w:pStyle w:val="CRCoverPage"/>
        <w:tabs>
          <w:tab w:val="right" w:pos="9639"/>
        </w:tabs>
        <w:rPr>
          <w:b/>
          <w:noProof/>
          <w:sz w:val="24"/>
          <w:lang w:val="en-US"/>
        </w:rPr>
      </w:pPr>
      <w:r w:rsidRPr="008E7B89">
        <w:rPr>
          <w:b/>
          <w:noProof/>
          <w:sz w:val="24"/>
          <w:lang w:val="en-US"/>
        </w:rPr>
        <w:t>Source:</w:t>
      </w:r>
      <w:r>
        <w:rPr>
          <w:b/>
          <w:noProof/>
          <w:sz w:val="24"/>
          <w:lang w:val="en-US"/>
        </w:rPr>
        <w:t xml:space="preserve"> </w:t>
      </w:r>
      <w:r>
        <w:rPr>
          <w:b/>
          <w:noProof/>
          <w:sz w:val="24"/>
          <w:lang w:val="en-US"/>
        </w:rPr>
        <w:t>IETF</w:t>
      </w:r>
      <w:r w:rsidRPr="008E7B89">
        <w:rPr>
          <w:b/>
          <w:noProof/>
          <w:sz w:val="24"/>
          <w:lang w:val="en-US"/>
        </w:rPr>
        <w:tab/>
      </w:r>
    </w:p>
    <w:p w14:paraId="33DFE56F" w14:textId="33CB5B6F" w:rsidR="00A34549" w:rsidRPr="008F191B" w:rsidRDefault="00A34549" w:rsidP="00A34549">
      <w:pPr>
        <w:spacing w:after="60"/>
        <w:ind w:left="1985" w:hanging="1985"/>
        <w:rPr>
          <w:bCs/>
          <w:sz w:val="24"/>
          <w:szCs w:val="24"/>
        </w:rPr>
      </w:pPr>
      <w:r w:rsidRPr="008E7B89">
        <w:rPr>
          <w:b/>
          <w:noProof/>
          <w:sz w:val="24"/>
        </w:rPr>
        <w:t>Title:</w:t>
      </w:r>
      <w:r w:rsidRPr="008E7B89">
        <w:rPr>
          <w:b/>
          <w:noProof/>
          <w:sz w:val="24"/>
        </w:rPr>
        <w:tab/>
      </w:r>
      <w:r w:rsidRPr="00A34549">
        <w:rPr>
          <w:rFonts w:ascii="Arial" w:hAnsi="Arial"/>
          <w:b/>
          <w:noProof/>
          <w:sz w:val="24"/>
          <w:lang w:eastAsia="en-US"/>
        </w:rPr>
        <w:t>LS on DTLS for SCTP Progress Report</w:t>
      </w:r>
    </w:p>
    <w:p w14:paraId="15CB03C8" w14:textId="77777777" w:rsidR="00A34549" w:rsidRDefault="00A34549" w:rsidP="00A34549">
      <w:pPr>
        <w:pStyle w:val="CRCoverPage"/>
        <w:tabs>
          <w:tab w:val="right" w:pos="9639"/>
        </w:tabs>
        <w:rPr>
          <w:b/>
          <w:noProof/>
          <w:sz w:val="24"/>
        </w:rPr>
      </w:pPr>
      <w:r w:rsidRPr="008E7B89">
        <w:rPr>
          <w:b/>
          <w:noProof/>
          <w:sz w:val="24"/>
        </w:rPr>
        <w:t>Document for:</w:t>
      </w:r>
      <w:r>
        <w:rPr>
          <w:b/>
          <w:noProof/>
          <w:sz w:val="24"/>
        </w:rPr>
        <w:t xml:space="preserve"> </w:t>
      </w:r>
      <w:r w:rsidRPr="008E7B89">
        <w:rPr>
          <w:b/>
          <w:noProof/>
          <w:sz w:val="24"/>
        </w:rPr>
        <w:t>Information, Discussion</w:t>
      </w:r>
    </w:p>
    <w:p w14:paraId="430DA48E" w14:textId="285CDABC" w:rsidR="000A41DE" w:rsidRDefault="00A34549" w:rsidP="00A34549">
      <w:pPr>
        <w:spacing w:after="60"/>
        <w:ind w:left="1985" w:hanging="1985"/>
        <w:rPr>
          <w:b/>
          <w:noProof/>
          <w:sz w:val="24"/>
        </w:rPr>
      </w:pPr>
      <w:r w:rsidRPr="008E7B89">
        <w:rPr>
          <w:b/>
          <w:noProof/>
          <w:sz w:val="24"/>
        </w:rPr>
        <w:t>Agenda Item:</w:t>
      </w:r>
      <w:r>
        <w:rPr>
          <w:b/>
          <w:noProof/>
          <w:sz w:val="24"/>
        </w:rPr>
        <w:t xml:space="preserve"> 3</w:t>
      </w:r>
      <w:bookmarkEnd w:id="0"/>
    </w:p>
    <w:p w14:paraId="16917F61" w14:textId="77777777" w:rsidR="00A34549" w:rsidRDefault="00A34549" w:rsidP="00A34549">
      <w:pPr>
        <w:spacing w:after="60"/>
        <w:ind w:left="1985" w:hanging="1985"/>
        <w:rPr>
          <w:rFonts w:ascii="Arial" w:hAnsi="Arial" w:cs="Arial"/>
          <w:b/>
          <w:sz w:val="22"/>
          <w:szCs w:val="22"/>
        </w:rPr>
      </w:pPr>
    </w:p>
    <w:p w14:paraId="11809BB2" w14:textId="687B3DEA" w:rsidR="00B97703" w:rsidRPr="008F191B" w:rsidRDefault="004E3939" w:rsidP="00A756F8">
      <w:pPr>
        <w:spacing w:after="60"/>
        <w:ind w:left="1985" w:hanging="1985"/>
        <w:rPr>
          <w:bCs/>
          <w:sz w:val="24"/>
          <w:szCs w:val="24"/>
        </w:rPr>
      </w:pPr>
      <w:r w:rsidRPr="008F191B">
        <w:rPr>
          <w:bCs/>
          <w:sz w:val="24"/>
          <w:szCs w:val="24"/>
        </w:rPr>
        <w:t>Title:</w:t>
      </w:r>
      <w:r w:rsidRPr="008F191B">
        <w:rPr>
          <w:bCs/>
          <w:sz w:val="24"/>
          <w:szCs w:val="24"/>
        </w:rPr>
        <w:tab/>
      </w:r>
      <w:r w:rsidR="00B5568F" w:rsidRPr="00B5568F">
        <w:rPr>
          <w:bCs/>
          <w:sz w:val="24"/>
          <w:szCs w:val="24"/>
        </w:rPr>
        <w:t xml:space="preserve">LS on </w:t>
      </w:r>
      <w:r w:rsidR="009973B5" w:rsidRPr="009973B5">
        <w:rPr>
          <w:bCs/>
          <w:sz w:val="24"/>
          <w:szCs w:val="24"/>
        </w:rPr>
        <w:t>DTLS for SCTP Progress Report</w:t>
      </w:r>
    </w:p>
    <w:p w14:paraId="45008C6B" w14:textId="77777777" w:rsidR="009973B5" w:rsidRPr="009973B5" w:rsidRDefault="004E3939" w:rsidP="009973B5">
      <w:pPr>
        <w:spacing w:after="60"/>
        <w:ind w:left="1985" w:hanging="1985"/>
        <w:rPr>
          <w:bCs/>
          <w:sz w:val="24"/>
          <w:szCs w:val="24"/>
          <w:lang w:val="en-US"/>
        </w:rPr>
      </w:pPr>
      <w:r w:rsidRPr="008F191B">
        <w:rPr>
          <w:bCs/>
          <w:sz w:val="24"/>
          <w:szCs w:val="24"/>
        </w:rPr>
        <w:t>Source:</w:t>
      </w:r>
      <w:r w:rsidRPr="008F191B">
        <w:rPr>
          <w:bCs/>
          <w:sz w:val="24"/>
          <w:szCs w:val="24"/>
        </w:rPr>
        <w:tab/>
      </w:r>
      <w:r w:rsidR="009973B5" w:rsidRPr="009973B5">
        <w:rPr>
          <w:bCs/>
          <w:sz w:val="24"/>
          <w:szCs w:val="24"/>
          <w:lang w:val="en-US"/>
        </w:rPr>
        <w:t>IETF Transport and Services Working Group (TSVWG)</w:t>
      </w:r>
    </w:p>
    <w:p w14:paraId="2548326B" w14:textId="625164A6" w:rsidR="00B97703" w:rsidRPr="008F191B" w:rsidRDefault="00B97703">
      <w:pPr>
        <w:spacing w:after="60"/>
        <w:ind w:left="1985" w:hanging="1985"/>
        <w:rPr>
          <w:bCs/>
          <w:sz w:val="24"/>
          <w:szCs w:val="24"/>
        </w:rPr>
      </w:pPr>
      <w:r w:rsidRPr="008F191B">
        <w:rPr>
          <w:bCs/>
          <w:sz w:val="24"/>
          <w:szCs w:val="24"/>
        </w:rPr>
        <w:t>To:</w:t>
      </w:r>
      <w:r w:rsidRPr="008F191B">
        <w:rPr>
          <w:bCs/>
          <w:sz w:val="24"/>
          <w:szCs w:val="24"/>
        </w:rPr>
        <w:tab/>
      </w:r>
      <w:r w:rsidR="00A756F8" w:rsidRPr="008F191B">
        <w:rPr>
          <w:bCs/>
          <w:sz w:val="24"/>
          <w:szCs w:val="24"/>
        </w:rPr>
        <w:t xml:space="preserve">3GPP </w:t>
      </w:r>
      <w:r w:rsidR="00451887" w:rsidRPr="008F191B">
        <w:rPr>
          <w:bCs/>
          <w:sz w:val="24"/>
          <w:szCs w:val="24"/>
        </w:rPr>
        <w:t>SA3</w:t>
      </w:r>
      <w:r w:rsidR="009973B5">
        <w:rPr>
          <w:bCs/>
          <w:sz w:val="24"/>
          <w:szCs w:val="24"/>
        </w:rPr>
        <w:t xml:space="preserve"> and</w:t>
      </w:r>
      <w:r w:rsidR="00A756F8" w:rsidRPr="008F191B">
        <w:rPr>
          <w:bCs/>
          <w:sz w:val="24"/>
          <w:szCs w:val="24"/>
        </w:rPr>
        <w:t xml:space="preserve"> 3GPP RAN3</w:t>
      </w:r>
    </w:p>
    <w:p w14:paraId="7921AE66" w14:textId="0C045DAF" w:rsidR="0034344E" w:rsidRPr="008F191B" w:rsidRDefault="0034344E" w:rsidP="0034344E">
      <w:pPr>
        <w:spacing w:after="60"/>
        <w:ind w:left="1985" w:hanging="1985"/>
        <w:rPr>
          <w:bCs/>
          <w:sz w:val="24"/>
          <w:szCs w:val="24"/>
        </w:rPr>
      </w:pPr>
      <w:r w:rsidRPr="008F191B">
        <w:rPr>
          <w:bCs/>
          <w:sz w:val="24"/>
          <w:szCs w:val="24"/>
        </w:rPr>
        <w:t>To Contacts:</w:t>
      </w:r>
      <w:r w:rsidRPr="008F191B">
        <w:rPr>
          <w:bCs/>
          <w:sz w:val="24"/>
          <w:szCs w:val="24"/>
        </w:rPr>
        <w:tab/>
      </w:r>
      <w:hyperlink r:id="rId7" w:history="1">
        <w:r w:rsidRPr="008F191B">
          <w:rPr>
            <w:rStyle w:val="Hyperlink"/>
            <w:bCs/>
            <w:sz w:val="24"/>
            <w:szCs w:val="24"/>
          </w:rPr>
          <w:t>3GPPLiaison@etsi.org</w:t>
        </w:r>
      </w:hyperlink>
      <w:r w:rsidR="00451887" w:rsidRPr="008F191B">
        <w:rPr>
          <w:bCs/>
          <w:sz w:val="24"/>
          <w:szCs w:val="24"/>
        </w:rPr>
        <w:t>,</w:t>
      </w:r>
      <w:r w:rsidR="00165AEF" w:rsidRPr="008F191B">
        <w:rPr>
          <w:bCs/>
          <w:sz w:val="24"/>
          <w:szCs w:val="24"/>
        </w:rPr>
        <w:t xml:space="preserve"> Peter Schmitt </w:t>
      </w:r>
      <w:hyperlink r:id="rId8" w:history="1">
        <w:r w:rsidR="00165AEF" w:rsidRPr="008F191B">
          <w:rPr>
            <w:rStyle w:val="Hyperlink"/>
            <w:bCs/>
            <w:sz w:val="24"/>
            <w:szCs w:val="24"/>
          </w:rPr>
          <w:t>Peter.Schmitt@huawei.com</w:t>
        </w:r>
      </w:hyperlink>
      <w:r w:rsidR="00165AEF" w:rsidRPr="008F191B">
        <w:rPr>
          <w:bCs/>
          <w:sz w:val="24"/>
          <w:szCs w:val="24"/>
        </w:rPr>
        <w:t xml:space="preserve"> </w:t>
      </w:r>
    </w:p>
    <w:p w14:paraId="1A1CC9B8" w14:textId="24BAB184" w:rsidR="00B97703" w:rsidRPr="008F191B" w:rsidRDefault="00B97703" w:rsidP="0034344E">
      <w:pPr>
        <w:spacing w:after="60"/>
        <w:ind w:left="1985" w:hanging="1985"/>
        <w:rPr>
          <w:bCs/>
          <w:sz w:val="24"/>
          <w:szCs w:val="24"/>
        </w:rPr>
      </w:pPr>
      <w:bookmarkStart w:id="1" w:name="OLE_LINK45"/>
      <w:bookmarkStart w:id="2" w:name="OLE_LINK46"/>
      <w:r w:rsidRPr="008F191B">
        <w:rPr>
          <w:bCs/>
          <w:sz w:val="24"/>
          <w:szCs w:val="24"/>
        </w:rPr>
        <w:t>Cc:</w:t>
      </w:r>
      <w:r w:rsidRPr="008F191B">
        <w:rPr>
          <w:bCs/>
          <w:sz w:val="24"/>
          <w:szCs w:val="24"/>
        </w:rPr>
        <w:tab/>
      </w:r>
      <w:bookmarkEnd w:id="1"/>
      <w:bookmarkEnd w:id="2"/>
      <w:r w:rsidR="009A6522" w:rsidRPr="008F191B">
        <w:rPr>
          <w:bCs/>
          <w:sz w:val="24"/>
          <w:szCs w:val="24"/>
        </w:rPr>
        <w:t xml:space="preserve">Charles Eckel </w:t>
      </w:r>
      <w:hyperlink r:id="rId9" w:history="1">
        <w:r w:rsidR="009A6522" w:rsidRPr="008F191B">
          <w:rPr>
            <w:rStyle w:val="Hyperlink"/>
            <w:bCs/>
            <w:sz w:val="24"/>
            <w:szCs w:val="24"/>
          </w:rPr>
          <w:t>eckelcu@cisco.com</w:t>
        </w:r>
      </w:hyperlink>
    </w:p>
    <w:p w14:paraId="5C701869" w14:textId="0673F170" w:rsidR="00B97703" w:rsidRPr="008F191B" w:rsidRDefault="00B97703" w:rsidP="00165AEF">
      <w:pPr>
        <w:spacing w:after="60"/>
        <w:ind w:left="1985" w:hanging="1985"/>
        <w:rPr>
          <w:bCs/>
          <w:sz w:val="24"/>
          <w:szCs w:val="24"/>
        </w:rPr>
      </w:pPr>
      <w:r w:rsidRPr="008F191B">
        <w:rPr>
          <w:bCs/>
          <w:sz w:val="24"/>
          <w:szCs w:val="24"/>
        </w:rPr>
        <w:t>Contact person:</w:t>
      </w:r>
      <w:r w:rsidRPr="008F191B">
        <w:rPr>
          <w:bCs/>
          <w:sz w:val="24"/>
          <w:szCs w:val="24"/>
        </w:rPr>
        <w:tab/>
      </w:r>
      <w:r w:rsidR="00CA4924" w:rsidRPr="008F191B">
        <w:rPr>
          <w:bCs/>
          <w:sz w:val="24"/>
          <w:szCs w:val="24"/>
        </w:rPr>
        <w:t>T</w:t>
      </w:r>
      <w:r w:rsidR="009973B5">
        <w:rPr>
          <w:bCs/>
          <w:sz w:val="24"/>
          <w:szCs w:val="24"/>
        </w:rPr>
        <w:t>SVWG</w:t>
      </w:r>
      <w:r w:rsidR="00CA4924" w:rsidRPr="008F191B">
        <w:rPr>
          <w:bCs/>
          <w:sz w:val="24"/>
          <w:szCs w:val="24"/>
        </w:rPr>
        <w:t xml:space="preserve"> WG Chairs </w:t>
      </w:r>
      <w:hyperlink r:id="rId10" w:history="1">
        <w:r w:rsidR="009973B5">
          <w:rPr>
            <w:rStyle w:val="Hyperlink"/>
            <w:bCs/>
            <w:sz w:val="24"/>
            <w:szCs w:val="24"/>
          </w:rPr>
          <w:t>tsvwg-chairs@ietf.org</w:t>
        </w:r>
      </w:hyperlink>
      <w:r w:rsidR="001A7991" w:rsidRPr="008F191B">
        <w:rPr>
          <w:rStyle w:val="Hyperlink"/>
          <w:bCs/>
          <w:sz w:val="24"/>
          <w:szCs w:val="24"/>
        </w:rPr>
        <w:t>,</w:t>
      </w:r>
      <w:r w:rsidR="00DC0138">
        <w:rPr>
          <w:bCs/>
          <w:sz w:val="24"/>
          <w:szCs w:val="24"/>
        </w:rPr>
        <w:t xml:space="preserve"> </w:t>
      </w:r>
      <w:r w:rsidR="009973B5">
        <w:rPr>
          <w:bCs/>
          <w:sz w:val="24"/>
          <w:szCs w:val="24"/>
        </w:rPr>
        <w:t>TSVWG</w:t>
      </w:r>
      <w:r w:rsidR="00DC0138">
        <w:rPr>
          <w:bCs/>
          <w:sz w:val="24"/>
          <w:szCs w:val="24"/>
        </w:rPr>
        <w:t xml:space="preserve"> ADs </w:t>
      </w:r>
      <w:hyperlink r:id="rId11" w:history="1">
        <w:r w:rsidR="009973B5">
          <w:rPr>
            <w:rStyle w:val="Hyperlink"/>
            <w:bCs/>
            <w:sz w:val="24"/>
            <w:szCs w:val="24"/>
          </w:rPr>
          <w:t>tsvwg-ads@ietf.org</w:t>
        </w:r>
      </w:hyperlink>
    </w:p>
    <w:p w14:paraId="53656583" w14:textId="3308C49C" w:rsidR="00B97703" w:rsidRPr="008F191B" w:rsidRDefault="00383545">
      <w:pPr>
        <w:spacing w:after="60"/>
        <w:ind w:left="1985" w:hanging="1985"/>
        <w:rPr>
          <w:bCs/>
          <w:sz w:val="24"/>
          <w:szCs w:val="24"/>
        </w:rPr>
      </w:pPr>
      <w:r w:rsidRPr="008F191B">
        <w:rPr>
          <w:bCs/>
          <w:sz w:val="24"/>
          <w:szCs w:val="24"/>
        </w:rPr>
        <w:t>Send any reply LS to:</w:t>
      </w:r>
      <w:r w:rsidRPr="008F191B">
        <w:rPr>
          <w:bCs/>
          <w:sz w:val="24"/>
          <w:szCs w:val="24"/>
        </w:rPr>
        <w:tab/>
      </w:r>
      <w:hyperlink r:id="rId12" w:history="1">
        <w:r w:rsidR="0034344E" w:rsidRPr="008F191B">
          <w:rPr>
            <w:rStyle w:val="Hyperlink"/>
            <w:bCs/>
            <w:sz w:val="24"/>
            <w:szCs w:val="24"/>
          </w:rPr>
          <w:t>statements@ietf.org</w:t>
        </w:r>
      </w:hyperlink>
      <w:r w:rsidR="0034344E" w:rsidRPr="008F191B">
        <w:rPr>
          <w:bCs/>
          <w:sz w:val="24"/>
          <w:szCs w:val="24"/>
        </w:rPr>
        <w:t xml:space="preserve"> </w:t>
      </w:r>
    </w:p>
    <w:p w14:paraId="2BE0F119" w14:textId="1B5AA19C" w:rsidR="00EE21C5" w:rsidRPr="009973B5" w:rsidRDefault="0034344E" w:rsidP="009973B5">
      <w:pPr>
        <w:spacing w:after="60"/>
        <w:ind w:left="1985" w:hanging="1985"/>
        <w:rPr>
          <w:bCs/>
          <w:sz w:val="24"/>
          <w:szCs w:val="24"/>
        </w:rPr>
      </w:pPr>
      <w:r w:rsidRPr="008F191B">
        <w:rPr>
          <w:bCs/>
          <w:sz w:val="24"/>
          <w:szCs w:val="24"/>
        </w:rPr>
        <w:t>Purpose:</w:t>
      </w:r>
      <w:r w:rsidRPr="008F191B">
        <w:rPr>
          <w:bCs/>
          <w:sz w:val="24"/>
          <w:szCs w:val="24"/>
        </w:rPr>
        <w:tab/>
        <w:t xml:space="preserve">For </w:t>
      </w:r>
      <w:r w:rsidR="009973B5">
        <w:rPr>
          <w:bCs/>
          <w:sz w:val="24"/>
          <w:szCs w:val="24"/>
        </w:rPr>
        <w:t>information</w:t>
      </w:r>
    </w:p>
    <w:p w14:paraId="542C6CE7" w14:textId="77777777" w:rsidR="00165AEF" w:rsidRPr="008F191B" w:rsidRDefault="00165AEF" w:rsidP="0034344E">
      <w:pPr>
        <w:spacing w:after="60"/>
        <w:ind w:left="1985" w:hanging="1985"/>
        <w:rPr>
          <w:b/>
          <w:sz w:val="24"/>
          <w:szCs w:val="24"/>
        </w:rPr>
      </w:pPr>
    </w:p>
    <w:p w14:paraId="6863CA78" w14:textId="77777777" w:rsidR="00B5568F" w:rsidRDefault="00B5568F" w:rsidP="00B5568F">
      <w:pPr>
        <w:pStyle w:val="ListParagraph"/>
        <w:numPr>
          <w:ilvl w:val="0"/>
          <w:numId w:val="13"/>
        </w:numPr>
        <w:spacing w:after="60"/>
        <w:ind w:left="360"/>
        <w:rPr>
          <w:bCs/>
          <w:sz w:val="24"/>
          <w:szCs w:val="24"/>
        </w:rPr>
      </w:pPr>
      <w:r w:rsidRPr="00B5568F">
        <w:rPr>
          <w:bCs/>
          <w:sz w:val="24"/>
          <w:szCs w:val="24"/>
        </w:rPr>
        <w:t>Description</w:t>
      </w:r>
    </w:p>
    <w:p w14:paraId="78A0D99D" w14:textId="67C7E8EC" w:rsidR="009973B5" w:rsidRPr="009973B5" w:rsidRDefault="00B5568F" w:rsidP="009973B5">
      <w:pPr>
        <w:spacing w:after="60"/>
        <w:rPr>
          <w:bCs/>
          <w:sz w:val="24"/>
          <w:szCs w:val="24"/>
          <w:lang w:val="en-US"/>
        </w:rPr>
      </w:pPr>
      <w:r w:rsidRPr="00B5568F">
        <w:rPr>
          <w:bCs/>
          <w:sz w:val="24"/>
          <w:szCs w:val="24"/>
        </w:rPr>
        <w:br/>
      </w:r>
      <w:r w:rsidR="009973B5" w:rsidRPr="009973B5">
        <w:rPr>
          <w:bCs/>
          <w:sz w:val="24"/>
          <w:szCs w:val="24"/>
          <w:lang w:val="en-US"/>
        </w:rPr>
        <w:t>IETF’s Transport Working Group (TSVWG) would like to inform 3GPP’s RAN3 and SA3 WG</w:t>
      </w:r>
      <w:r w:rsidR="009973B5">
        <w:rPr>
          <w:bCs/>
          <w:sz w:val="24"/>
          <w:szCs w:val="24"/>
          <w:lang w:val="en-US"/>
        </w:rPr>
        <w:t>s</w:t>
      </w:r>
      <w:r w:rsidR="009973B5" w:rsidRPr="009973B5">
        <w:rPr>
          <w:bCs/>
          <w:sz w:val="24"/>
          <w:szCs w:val="24"/>
          <w:lang w:val="en-US"/>
        </w:rPr>
        <w:t xml:space="preserve"> about its progress on defining a DTLS based security solution for SCTP that has occurred since the previous exchange of liaison statements [1,2,3].</w:t>
      </w:r>
    </w:p>
    <w:p w14:paraId="4DC95B1D" w14:textId="77777777" w:rsidR="009973B5" w:rsidRPr="009973B5" w:rsidRDefault="009973B5" w:rsidP="009973B5">
      <w:pPr>
        <w:spacing w:after="60"/>
        <w:rPr>
          <w:bCs/>
          <w:sz w:val="24"/>
          <w:szCs w:val="24"/>
          <w:lang w:val="en-US"/>
        </w:rPr>
      </w:pPr>
      <w:r w:rsidRPr="009973B5">
        <w:rPr>
          <w:bCs/>
          <w:sz w:val="24"/>
          <w:szCs w:val="24"/>
          <w:lang w:val="en-US"/>
        </w:rPr>
        <w:t> </w:t>
      </w:r>
    </w:p>
    <w:p w14:paraId="40B943C6" w14:textId="77777777" w:rsidR="009973B5" w:rsidRPr="009973B5" w:rsidRDefault="009973B5" w:rsidP="009973B5">
      <w:pPr>
        <w:spacing w:after="60"/>
        <w:rPr>
          <w:bCs/>
          <w:sz w:val="24"/>
          <w:szCs w:val="24"/>
          <w:lang w:val="en-US"/>
        </w:rPr>
      </w:pPr>
      <w:r w:rsidRPr="009973B5">
        <w:rPr>
          <w:bCs/>
          <w:sz w:val="24"/>
          <w:szCs w:val="24"/>
          <w:lang w:val="en-US"/>
        </w:rPr>
        <w:t>TSVWG has now adopted two new WG items to provide a technical solution to address the maximum message size issue with SCTP and DTLS as observed in [2]. The complete solution consists of two separate components.</w:t>
      </w:r>
    </w:p>
    <w:p w14:paraId="1E69CD69" w14:textId="77777777" w:rsidR="009973B5" w:rsidRPr="009973B5" w:rsidRDefault="009973B5" w:rsidP="009973B5">
      <w:pPr>
        <w:spacing w:after="60"/>
        <w:rPr>
          <w:bCs/>
          <w:sz w:val="24"/>
          <w:szCs w:val="24"/>
          <w:lang w:val="en-US"/>
        </w:rPr>
      </w:pPr>
      <w:r w:rsidRPr="009973B5">
        <w:rPr>
          <w:bCs/>
          <w:sz w:val="24"/>
          <w:szCs w:val="24"/>
          <w:lang w:val="en-US"/>
        </w:rPr>
        <w:t> </w:t>
      </w:r>
    </w:p>
    <w:p w14:paraId="5BF9FDC0" w14:textId="7B3F9E97" w:rsidR="009973B5" w:rsidRPr="009973B5" w:rsidRDefault="009973B5" w:rsidP="009973B5">
      <w:pPr>
        <w:spacing w:after="60"/>
        <w:rPr>
          <w:bCs/>
          <w:sz w:val="24"/>
          <w:szCs w:val="24"/>
          <w:lang w:val="en-US"/>
        </w:rPr>
      </w:pPr>
      <w:r w:rsidRPr="009973B5">
        <w:rPr>
          <w:bCs/>
          <w:sz w:val="24"/>
          <w:szCs w:val="24"/>
          <w:lang w:val="en-US"/>
        </w:rPr>
        <w:t>The first component, which is the core of the complete solution, is called the DTLS Chunk. This component specifies how an SCTP endpoint initiates the negotiation using SCTP parameters and protects its packets using DTLS records using key-contexts that have been provisioned using an API to the SCTP stack. This protects the content of each SCTP packet in its own DTLS record. This results in all application messages as well as SCTP control chunks being encrypted and authenticated. It also ensures that there is no limit on application message sizes as they are fragmented by the regular SCTP mechanism, thereby supporting</w:t>
      </w:r>
      <w:r>
        <w:rPr>
          <w:bCs/>
          <w:sz w:val="24"/>
          <w:szCs w:val="24"/>
          <w:lang w:val="en-US"/>
        </w:rPr>
        <w:t xml:space="preserve"> </w:t>
      </w:r>
      <w:r w:rsidRPr="009973B5">
        <w:rPr>
          <w:bCs/>
          <w:sz w:val="24"/>
          <w:szCs w:val="24"/>
          <w:lang w:val="en-US"/>
        </w:rPr>
        <w:t>unlimited message size. This component is defined in the TSVWG adopted internet draft “Stream Control Transmission Protocol (SCTP) DTLS Chunk” [4]. The draft also defines certain requirements on key-management to prevent down-grade attacks.</w:t>
      </w:r>
    </w:p>
    <w:p w14:paraId="208888F7" w14:textId="77777777" w:rsidR="009973B5" w:rsidRPr="009973B5" w:rsidRDefault="009973B5" w:rsidP="009973B5">
      <w:pPr>
        <w:spacing w:after="60"/>
        <w:rPr>
          <w:bCs/>
          <w:sz w:val="24"/>
          <w:szCs w:val="24"/>
          <w:lang w:val="en-US"/>
        </w:rPr>
      </w:pPr>
      <w:r w:rsidRPr="009973B5">
        <w:rPr>
          <w:bCs/>
          <w:sz w:val="24"/>
          <w:szCs w:val="24"/>
          <w:lang w:val="en-US"/>
        </w:rPr>
        <w:t> </w:t>
      </w:r>
    </w:p>
    <w:p w14:paraId="30FB39E2" w14:textId="371F375D" w:rsidR="009973B5" w:rsidRPr="009973B5" w:rsidRDefault="009973B5" w:rsidP="009973B5">
      <w:pPr>
        <w:spacing w:after="60"/>
        <w:rPr>
          <w:bCs/>
          <w:sz w:val="24"/>
          <w:szCs w:val="24"/>
          <w:lang w:val="en-US"/>
        </w:rPr>
      </w:pPr>
      <w:r w:rsidRPr="009973B5">
        <w:rPr>
          <w:bCs/>
          <w:sz w:val="24"/>
          <w:szCs w:val="24"/>
          <w:lang w:val="en-US"/>
        </w:rPr>
        <w:t>The second component of the complete solution is a key-management specification that can provision the DTLS chunk (i.e., the first component) with keys. Such a key-management is defined as functionality on top of the SCTP association, using an API defined in the DTLS chunk [4] to provision keys to secure the communication. TSVWG has adopted an Internet draft defining such a key-management titled: “Using Datagram Transport Layer Security (DTLS) for Key Management for the Stream Control Transmission Protocol (SCTP) DTLS Chunk” [5]. This key-management is dependent on new TLS 1.3 [6] functionality</w:t>
      </w:r>
      <w:r>
        <w:rPr>
          <w:bCs/>
          <w:sz w:val="24"/>
          <w:szCs w:val="24"/>
          <w:lang w:val="en-US"/>
        </w:rPr>
        <w:t xml:space="preserve"> -</w:t>
      </w:r>
      <w:r w:rsidRPr="009973B5">
        <w:rPr>
          <w:bCs/>
          <w:sz w:val="24"/>
          <w:szCs w:val="24"/>
          <w:lang w:val="en-US"/>
        </w:rPr>
        <w:t xml:space="preserve"> the extended key-update [7] being defined by the TLS WG. It will support long lived sessions through ephemeral rekeying ensuring forward secrecy and also supports SCTP Association restart.</w:t>
      </w:r>
    </w:p>
    <w:p w14:paraId="30E857E3" w14:textId="77777777" w:rsidR="009973B5" w:rsidRPr="009973B5" w:rsidRDefault="009973B5" w:rsidP="009973B5">
      <w:pPr>
        <w:spacing w:after="60"/>
        <w:rPr>
          <w:bCs/>
          <w:sz w:val="24"/>
          <w:szCs w:val="24"/>
          <w:lang w:val="en-US"/>
        </w:rPr>
      </w:pPr>
      <w:r w:rsidRPr="009973B5">
        <w:rPr>
          <w:bCs/>
          <w:sz w:val="24"/>
          <w:szCs w:val="24"/>
          <w:lang w:val="en-US"/>
        </w:rPr>
        <w:lastRenderedPageBreak/>
        <w:t> </w:t>
      </w:r>
    </w:p>
    <w:p w14:paraId="5C806F90" w14:textId="77777777" w:rsidR="009973B5" w:rsidRPr="009973B5" w:rsidRDefault="009973B5" w:rsidP="009973B5">
      <w:pPr>
        <w:spacing w:after="60"/>
        <w:rPr>
          <w:bCs/>
          <w:sz w:val="24"/>
          <w:szCs w:val="24"/>
          <w:lang w:val="en-US"/>
        </w:rPr>
      </w:pPr>
      <w:r w:rsidRPr="009973B5">
        <w:rPr>
          <w:bCs/>
          <w:sz w:val="24"/>
          <w:szCs w:val="24"/>
          <w:lang w:val="en-US"/>
        </w:rPr>
        <w:t>Splitting the solution into two components (i.e., the DTLS chunk and the key-management) allows for alternative key-management to be specified if desired to achieve certain properties. There exists an individual internet draft detailing an alternative key-management [8], which can be seen as a proof that this divided concept works.</w:t>
      </w:r>
    </w:p>
    <w:p w14:paraId="4644C7D2" w14:textId="77777777" w:rsidR="009973B5" w:rsidRPr="009973B5" w:rsidRDefault="009973B5" w:rsidP="009973B5">
      <w:pPr>
        <w:spacing w:after="60"/>
        <w:rPr>
          <w:bCs/>
          <w:sz w:val="24"/>
          <w:szCs w:val="24"/>
          <w:lang w:val="en-US"/>
        </w:rPr>
      </w:pPr>
      <w:r w:rsidRPr="009973B5">
        <w:rPr>
          <w:bCs/>
          <w:sz w:val="24"/>
          <w:szCs w:val="24"/>
          <w:lang w:val="en-US"/>
        </w:rPr>
        <w:t> </w:t>
      </w:r>
    </w:p>
    <w:p w14:paraId="57B29B54" w14:textId="77777777" w:rsidR="009973B5" w:rsidRPr="009973B5" w:rsidRDefault="009973B5" w:rsidP="009973B5">
      <w:pPr>
        <w:spacing w:after="60"/>
        <w:rPr>
          <w:bCs/>
          <w:sz w:val="24"/>
          <w:szCs w:val="24"/>
          <w:lang w:val="en-US"/>
        </w:rPr>
      </w:pPr>
      <w:r w:rsidRPr="009973B5">
        <w:rPr>
          <w:bCs/>
          <w:sz w:val="24"/>
          <w:szCs w:val="24"/>
          <w:lang w:val="en-US"/>
        </w:rPr>
        <w:t>TSVWG aims to have the DTLS chunk, the first component, published as RFC before the end of 2026. The WG key-management specification [5], the second component, has dependency on the TLS extended key-update mechanism [7], hence work needs to be done in both TSVWG and TLS working groups.</w:t>
      </w:r>
    </w:p>
    <w:p w14:paraId="79FDCFC3" w14:textId="77777777" w:rsidR="009973B5" w:rsidRPr="009973B5" w:rsidRDefault="009973B5" w:rsidP="009973B5">
      <w:pPr>
        <w:spacing w:after="60"/>
        <w:rPr>
          <w:bCs/>
          <w:sz w:val="24"/>
          <w:szCs w:val="24"/>
          <w:lang w:val="en-US"/>
        </w:rPr>
      </w:pPr>
      <w:r w:rsidRPr="009973B5">
        <w:rPr>
          <w:bCs/>
          <w:sz w:val="24"/>
          <w:szCs w:val="24"/>
          <w:lang w:val="en-US"/>
        </w:rPr>
        <w:t> </w:t>
      </w:r>
    </w:p>
    <w:p w14:paraId="19185B69" w14:textId="77777777" w:rsidR="009973B5" w:rsidRPr="009973B5" w:rsidRDefault="009973B5" w:rsidP="009973B5">
      <w:pPr>
        <w:spacing w:after="60"/>
        <w:rPr>
          <w:bCs/>
          <w:sz w:val="24"/>
          <w:szCs w:val="24"/>
          <w:lang w:val="en-US"/>
        </w:rPr>
      </w:pPr>
      <w:r w:rsidRPr="009973B5">
        <w:rPr>
          <w:bCs/>
          <w:sz w:val="24"/>
          <w:szCs w:val="24"/>
          <w:lang w:val="en-US"/>
        </w:rPr>
        <w:t>TSVWG would like to inform 3GPP RAN3, following their previous observations in [2], that this technical solution does not limit the maximum size of application protocol messages.</w:t>
      </w:r>
    </w:p>
    <w:p w14:paraId="56779074" w14:textId="77777777" w:rsidR="009973B5" w:rsidRPr="009973B5" w:rsidRDefault="009973B5" w:rsidP="009973B5">
      <w:pPr>
        <w:spacing w:after="60"/>
        <w:rPr>
          <w:bCs/>
          <w:sz w:val="24"/>
          <w:szCs w:val="24"/>
          <w:lang w:val="en-US"/>
        </w:rPr>
      </w:pPr>
      <w:r w:rsidRPr="009973B5">
        <w:rPr>
          <w:bCs/>
          <w:sz w:val="24"/>
          <w:szCs w:val="24"/>
          <w:lang w:val="en-US"/>
        </w:rPr>
        <w:t> </w:t>
      </w:r>
    </w:p>
    <w:p w14:paraId="03F3695D" w14:textId="77777777" w:rsidR="00E43F45" w:rsidRDefault="009973B5" w:rsidP="00B5568F">
      <w:pPr>
        <w:spacing w:after="60"/>
        <w:rPr>
          <w:bCs/>
          <w:sz w:val="24"/>
          <w:szCs w:val="24"/>
        </w:rPr>
      </w:pPr>
      <w:r w:rsidRPr="009973B5">
        <w:rPr>
          <w:bCs/>
          <w:sz w:val="24"/>
          <w:szCs w:val="24"/>
          <w:lang w:val="en-US"/>
        </w:rPr>
        <w:t>TSVWG plans to inform 3GPP RAN3 and SA3 when each of the components have been requested to be published. TSVWG welcomes any feedback on its work items.</w:t>
      </w:r>
      <w:r w:rsidR="00B5568F" w:rsidRPr="00B5568F">
        <w:rPr>
          <w:bCs/>
          <w:sz w:val="24"/>
          <w:szCs w:val="24"/>
        </w:rPr>
        <w:br/>
      </w:r>
      <w:r w:rsidR="00B5568F" w:rsidRPr="00B5568F">
        <w:rPr>
          <w:bCs/>
          <w:sz w:val="24"/>
          <w:szCs w:val="24"/>
        </w:rPr>
        <w:br/>
      </w:r>
    </w:p>
    <w:p w14:paraId="2132E283" w14:textId="766B0D8A" w:rsidR="00B5568F" w:rsidRPr="009973B5" w:rsidRDefault="009973B5" w:rsidP="00B5568F">
      <w:pPr>
        <w:spacing w:after="60"/>
        <w:rPr>
          <w:bCs/>
          <w:sz w:val="24"/>
          <w:szCs w:val="24"/>
          <w:lang w:val="en-US"/>
        </w:rPr>
      </w:pPr>
      <w:r>
        <w:rPr>
          <w:bCs/>
          <w:sz w:val="24"/>
          <w:szCs w:val="24"/>
        </w:rPr>
        <w:t>2</w:t>
      </w:r>
      <w:r w:rsidR="00B5568F" w:rsidRPr="00B5568F">
        <w:rPr>
          <w:bCs/>
          <w:sz w:val="24"/>
          <w:szCs w:val="24"/>
        </w:rPr>
        <w:t>. Upcoming Meeting</w:t>
      </w:r>
      <w:r w:rsidR="00B5568F" w:rsidRPr="00B5568F">
        <w:rPr>
          <w:bCs/>
          <w:sz w:val="24"/>
          <w:szCs w:val="24"/>
        </w:rPr>
        <w:br/>
      </w:r>
    </w:p>
    <w:p w14:paraId="491FD05E" w14:textId="7E8B7A2F" w:rsidR="00B5568F" w:rsidRDefault="00B5568F" w:rsidP="00B5568F">
      <w:pPr>
        <w:spacing w:after="60"/>
        <w:rPr>
          <w:bCs/>
          <w:sz w:val="24"/>
          <w:szCs w:val="24"/>
        </w:rPr>
      </w:pPr>
      <w:r>
        <w:rPr>
          <w:bCs/>
          <w:sz w:val="24"/>
          <w:szCs w:val="24"/>
        </w:rPr>
        <w:t>IETF 125 14-20 March 2026, Shenzhen, China</w:t>
      </w:r>
    </w:p>
    <w:p w14:paraId="67F6EC2B" w14:textId="6E51852F" w:rsidR="009973B5" w:rsidRPr="00B5568F" w:rsidRDefault="009973B5" w:rsidP="00B5568F">
      <w:pPr>
        <w:spacing w:after="60"/>
        <w:rPr>
          <w:bCs/>
          <w:sz w:val="24"/>
          <w:szCs w:val="24"/>
        </w:rPr>
      </w:pPr>
      <w:r>
        <w:rPr>
          <w:bCs/>
          <w:sz w:val="24"/>
          <w:szCs w:val="24"/>
        </w:rPr>
        <w:t>IETF 126</w:t>
      </w:r>
      <w:r w:rsidR="0023532F">
        <w:rPr>
          <w:bCs/>
          <w:sz w:val="24"/>
          <w:szCs w:val="24"/>
        </w:rPr>
        <w:t xml:space="preserve"> 18-24 July 2026, Vienna, Austria</w:t>
      </w:r>
    </w:p>
    <w:p w14:paraId="0BD25873" w14:textId="77777777" w:rsidR="00E43F45" w:rsidRDefault="00B5568F" w:rsidP="0023532F">
      <w:pPr>
        <w:rPr>
          <w:sz w:val="24"/>
          <w:szCs w:val="24"/>
        </w:rPr>
      </w:pPr>
      <w:r w:rsidRPr="0098095D">
        <w:br/>
      </w:r>
    </w:p>
    <w:p w14:paraId="15E2F423" w14:textId="2C1DBC6C" w:rsidR="0023532F" w:rsidRPr="0023532F" w:rsidRDefault="0023532F" w:rsidP="0023532F">
      <w:pPr>
        <w:rPr>
          <w:sz w:val="24"/>
          <w:szCs w:val="24"/>
          <w:lang w:val="en-US"/>
        </w:rPr>
      </w:pPr>
      <w:r w:rsidRPr="0023532F">
        <w:rPr>
          <w:sz w:val="24"/>
          <w:szCs w:val="24"/>
        </w:rPr>
        <w:t>3</w:t>
      </w:r>
      <w:r w:rsidR="00B5568F" w:rsidRPr="0023532F">
        <w:rPr>
          <w:sz w:val="24"/>
          <w:szCs w:val="24"/>
        </w:rPr>
        <w:t>. References</w:t>
      </w:r>
      <w:r w:rsidR="00B5568F" w:rsidRPr="0023532F">
        <w:rPr>
          <w:sz w:val="24"/>
          <w:szCs w:val="24"/>
        </w:rPr>
        <w:br/>
      </w:r>
      <w:r w:rsidR="00B5568F" w:rsidRPr="0023532F">
        <w:rPr>
          <w:sz w:val="24"/>
          <w:szCs w:val="24"/>
        </w:rPr>
        <w:br/>
      </w:r>
      <w:r w:rsidRPr="0023532F">
        <w:rPr>
          <w:sz w:val="24"/>
          <w:szCs w:val="24"/>
          <w:lang w:val="en-US"/>
        </w:rPr>
        <w:t>[1] TSVWG LS to RAN3 and SA3: DTLS for SCTP next steps and request for input,</w:t>
      </w:r>
      <w:r>
        <w:rPr>
          <w:sz w:val="24"/>
          <w:szCs w:val="24"/>
          <w:lang w:val="en-US"/>
        </w:rPr>
        <w:t xml:space="preserve"> </w:t>
      </w:r>
      <w:hyperlink r:id="rId13" w:history="1">
        <w:r w:rsidRPr="00645EF7">
          <w:rPr>
            <w:rStyle w:val="Hyperlink"/>
            <w:bCs/>
            <w:sz w:val="24"/>
            <w:szCs w:val="24"/>
            <w:lang w:val="en-US"/>
          </w:rPr>
          <w:t>https://datatracker.ietf.org/liaison/1851/</w:t>
        </w:r>
      </w:hyperlink>
    </w:p>
    <w:p w14:paraId="3EBC8EC6" w14:textId="00334BB8" w:rsidR="0023532F" w:rsidRPr="0023532F" w:rsidRDefault="0023532F" w:rsidP="0023532F">
      <w:pPr>
        <w:rPr>
          <w:sz w:val="24"/>
          <w:szCs w:val="24"/>
          <w:lang w:val="en-US"/>
        </w:rPr>
      </w:pPr>
      <w:r w:rsidRPr="0023532F">
        <w:rPr>
          <w:sz w:val="24"/>
          <w:szCs w:val="24"/>
          <w:lang w:val="en-US"/>
        </w:rPr>
        <w:t>[2] R3-234497 - Reply LS on DTLS for SCTP next steps and request for input,</w:t>
      </w:r>
      <w:r>
        <w:rPr>
          <w:sz w:val="24"/>
          <w:szCs w:val="24"/>
          <w:lang w:val="en-US"/>
        </w:rPr>
        <w:t xml:space="preserve"> </w:t>
      </w:r>
      <w:hyperlink r:id="rId14" w:history="1">
        <w:r w:rsidRPr="00645EF7">
          <w:rPr>
            <w:rStyle w:val="Hyperlink"/>
            <w:bCs/>
            <w:sz w:val="24"/>
            <w:szCs w:val="24"/>
            <w:lang w:val="en-US"/>
          </w:rPr>
          <w:t>https://datatracker.ietf.org/liaison/1858/</w:t>
        </w:r>
      </w:hyperlink>
    </w:p>
    <w:p w14:paraId="62BE1446" w14:textId="77777777" w:rsidR="0023532F" w:rsidRPr="0023532F" w:rsidRDefault="0023532F" w:rsidP="0023532F">
      <w:pPr>
        <w:rPr>
          <w:sz w:val="24"/>
          <w:szCs w:val="24"/>
          <w:lang w:val="en-US"/>
        </w:rPr>
      </w:pPr>
      <w:r w:rsidRPr="0023532F">
        <w:rPr>
          <w:sz w:val="24"/>
          <w:szCs w:val="24"/>
          <w:lang w:val="en-US"/>
        </w:rPr>
        <w:t>[3] S3-234160 - Reply LS on DTLS for SCTP, </w:t>
      </w:r>
      <w:hyperlink r:id="rId15" w:history="1">
        <w:r w:rsidRPr="0023532F">
          <w:rPr>
            <w:rStyle w:val="Hyperlink"/>
            <w:bCs/>
            <w:sz w:val="24"/>
            <w:szCs w:val="24"/>
            <w:lang w:val="en-US"/>
          </w:rPr>
          <w:t>https://datatracker.ietf.org/liaison/1854/</w:t>
        </w:r>
      </w:hyperlink>
    </w:p>
    <w:p w14:paraId="311CB32C" w14:textId="11A15F90" w:rsidR="0023532F" w:rsidRPr="0023532F" w:rsidRDefault="0023532F" w:rsidP="0023532F">
      <w:pPr>
        <w:rPr>
          <w:sz w:val="24"/>
          <w:szCs w:val="24"/>
          <w:lang w:val="en-US"/>
        </w:rPr>
      </w:pPr>
      <w:r w:rsidRPr="0023532F">
        <w:rPr>
          <w:sz w:val="24"/>
          <w:szCs w:val="24"/>
          <w:lang w:val="en-US"/>
        </w:rPr>
        <w:t>[4]</w:t>
      </w:r>
      <w:r w:rsidR="007D1278">
        <w:rPr>
          <w:sz w:val="24"/>
          <w:szCs w:val="24"/>
          <w:lang w:val="en-US"/>
        </w:rPr>
        <w:t xml:space="preserve"> </w:t>
      </w:r>
      <w:r w:rsidRPr="0023532F">
        <w:rPr>
          <w:sz w:val="24"/>
          <w:szCs w:val="24"/>
          <w:lang w:val="en-US"/>
        </w:rPr>
        <w:t>Stream Control Transmission Protocol (SCTP) DTLS Chunk,</w:t>
      </w:r>
      <w:r>
        <w:rPr>
          <w:sz w:val="24"/>
          <w:szCs w:val="24"/>
          <w:lang w:val="en-US"/>
        </w:rPr>
        <w:t xml:space="preserve"> </w:t>
      </w:r>
      <w:hyperlink r:id="rId16" w:history="1">
        <w:r w:rsidRPr="00645EF7">
          <w:rPr>
            <w:rStyle w:val="Hyperlink"/>
            <w:bCs/>
            <w:sz w:val="24"/>
            <w:szCs w:val="24"/>
            <w:lang w:val="en-US"/>
          </w:rPr>
          <w:t>https://datatracker.ietf.org/doc/draft-ietf-tsvwg-sctp-dtls-chunk/</w:t>
        </w:r>
      </w:hyperlink>
    </w:p>
    <w:p w14:paraId="35126E7C" w14:textId="7D82976C" w:rsidR="0023532F" w:rsidRPr="0023532F" w:rsidRDefault="0023532F" w:rsidP="0023532F">
      <w:pPr>
        <w:rPr>
          <w:sz w:val="24"/>
          <w:szCs w:val="24"/>
          <w:lang w:val="en-US"/>
        </w:rPr>
      </w:pPr>
      <w:r w:rsidRPr="0023532F">
        <w:rPr>
          <w:sz w:val="24"/>
          <w:szCs w:val="24"/>
          <w:lang w:val="en-US"/>
        </w:rPr>
        <w:t>[5] Using Datagram Transport Layer Security (DTLS) for Key Management for the Stream Control Transmission Protocol (SCTP) DTLS Chunk</w:t>
      </w:r>
      <w:r w:rsidRPr="0023532F">
        <w:rPr>
          <w:bCs/>
          <w:sz w:val="24"/>
          <w:szCs w:val="24"/>
          <w:lang w:val="en-US"/>
        </w:rPr>
        <w:t>,</w:t>
      </w:r>
      <w:r>
        <w:rPr>
          <w:bCs/>
          <w:sz w:val="24"/>
          <w:szCs w:val="24"/>
          <w:lang w:val="en-US"/>
        </w:rPr>
        <w:t xml:space="preserve"> </w:t>
      </w:r>
      <w:hyperlink r:id="rId17" w:history="1">
        <w:r w:rsidRPr="0023532F">
          <w:rPr>
            <w:rStyle w:val="Hyperlink"/>
            <w:bCs/>
            <w:sz w:val="24"/>
            <w:szCs w:val="24"/>
            <w:lang w:val="en-US"/>
          </w:rPr>
          <w:t>https://datatracker.ietf.org/doc/draft-ietf-tsvwg-dtls-chunk-key-management/</w:t>
        </w:r>
      </w:hyperlink>
    </w:p>
    <w:p w14:paraId="1F255A2C" w14:textId="797F9D93" w:rsidR="0023532F" w:rsidRPr="0023532F" w:rsidRDefault="0023532F" w:rsidP="0023532F">
      <w:pPr>
        <w:rPr>
          <w:sz w:val="24"/>
          <w:szCs w:val="24"/>
          <w:lang w:val="en-US"/>
        </w:rPr>
      </w:pPr>
      <w:r w:rsidRPr="0023532F">
        <w:rPr>
          <w:sz w:val="24"/>
          <w:szCs w:val="24"/>
          <w:lang w:val="en-US"/>
        </w:rPr>
        <w:t>[6] The Transport Layer Security (TLS) Protocol Version 1.3, RFC 8446, Aug 2018,</w:t>
      </w:r>
      <w:r>
        <w:rPr>
          <w:sz w:val="24"/>
          <w:szCs w:val="24"/>
          <w:lang w:val="en-US"/>
        </w:rPr>
        <w:t xml:space="preserve"> </w:t>
      </w:r>
      <w:hyperlink r:id="rId18" w:history="1">
        <w:r w:rsidRPr="00645EF7">
          <w:rPr>
            <w:rStyle w:val="Hyperlink"/>
            <w:bCs/>
            <w:sz w:val="24"/>
            <w:szCs w:val="24"/>
            <w:lang w:val="en-US"/>
          </w:rPr>
          <w:t>https://datatracker.ietf.org/doc/rfc8446/</w:t>
        </w:r>
      </w:hyperlink>
    </w:p>
    <w:p w14:paraId="77011CA1" w14:textId="77A95055" w:rsidR="0023532F" w:rsidRPr="0023532F" w:rsidRDefault="0023532F" w:rsidP="0023532F">
      <w:pPr>
        <w:rPr>
          <w:sz w:val="24"/>
          <w:szCs w:val="24"/>
          <w:lang w:val="en-US"/>
        </w:rPr>
      </w:pPr>
      <w:r w:rsidRPr="0023532F">
        <w:rPr>
          <w:sz w:val="24"/>
          <w:szCs w:val="24"/>
          <w:lang w:val="en-US"/>
        </w:rPr>
        <w:t>[7] Extended Key Update for Transport Layer Security (TLS) 1.3,</w:t>
      </w:r>
      <w:r>
        <w:rPr>
          <w:sz w:val="24"/>
          <w:szCs w:val="24"/>
          <w:lang w:val="en-US"/>
        </w:rPr>
        <w:t xml:space="preserve"> </w:t>
      </w:r>
      <w:hyperlink r:id="rId19" w:history="1">
        <w:r w:rsidRPr="00645EF7">
          <w:rPr>
            <w:rStyle w:val="Hyperlink"/>
            <w:bCs/>
            <w:sz w:val="24"/>
            <w:szCs w:val="24"/>
            <w:lang w:val="en-US"/>
          </w:rPr>
          <w:t>https://datatracker.ietf.org/doc/draft-ietf-tls-extended-key-update/</w:t>
        </w:r>
      </w:hyperlink>
    </w:p>
    <w:p w14:paraId="00B433BE" w14:textId="3D1E83C2" w:rsidR="0023532F" w:rsidRPr="0023532F" w:rsidRDefault="0023532F" w:rsidP="0023532F">
      <w:pPr>
        <w:rPr>
          <w:sz w:val="24"/>
          <w:szCs w:val="24"/>
          <w:lang w:val="en-US"/>
        </w:rPr>
      </w:pPr>
      <w:r w:rsidRPr="0023532F">
        <w:rPr>
          <w:sz w:val="24"/>
          <w:szCs w:val="24"/>
          <w:lang w:val="en-US"/>
        </w:rPr>
        <w:t>[8]  Datagram Transport Layer Security (DTLS) based key-management of the Stream Control Transmission Protocol (SCTP) DTLS Chunk,</w:t>
      </w:r>
      <w:r>
        <w:rPr>
          <w:sz w:val="24"/>
          <w:szCs w:val="24"/>
          <w:lang w:val="en-US"/>
        </w:rPr>
        <w:t xml:space="preserve"> </w:t>
      </w:r>
      <w:hyperlink r:id="rId20" w:history="1">
        <w:r w:rsidR="007D1278" w:rsidRPr="00645EF7">
          <w:rPr>
            <w:rStyle w:val="Hyperlink"/>
            <w:bCs/>
            <w:sz w:val="24"/>
            <w:szCs w:val="24"/>
            <w:lang w:val="en-US"/>
          </w:rPr>
          <w:t>https://datatracker.ietf.org/doc/draft-westerlund-tsvwg-sctp-dtls-handshake/</w:t>
        </w:r>
      </w:hyperlink>
    </w:p>
    <w:p w14:paraId="15BFE758" w14:textId="1C31BF0A" w:rsidR="000C4EF4" w:rsidRPr="0098095D" w:rsidRDefault="000C4EF4" w:rsidP="0098095D">
      <w:pPr>
        <w:spacing w:after="60"/>
        <w:rPr>
          <w:bCs/>
          <w:sz w:val="24"/>
          <w:szCs w:val="24"/>
          <w:lang w:val="en-US"/>
        </w:rPr>
      </w:pPr>
    </w:p>
    <w:sectPr w:rsidR="000C4EF4" w:rsidRPr="0098095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E162" w14:textId="77777777" w:rsidR="00874958" w:rsidRDefault="00874958">
      <w:pPr>
        <w:spacing w:after="0"/>
      </w:pPr>
      <w:r>
        <w:separator/>
      </w:r>
    </w:p>
  </w:endnote>
  <w:endnote w:type="continuationSeparator" w:id="0">
    <w:p w14:paraId="0DBA7514" w14:textId="77777777" w:rsidR="00874958" w:rsidRDefault="00874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20AB" w14:textId="77777777" w:rsidR="00874958" w:rsidRDefault="00874958">
      <w:pPr>
        <w:spacing w:after="0"/>
      </w:pPr>
      <w:r>
        <w:separator/>
      </w:r>
    </w:p>
  </w:footnote>
  <w:footnote w:type="continuationSeparator" w:id="0">
    <w:p w14:paraId="641DD4C7" w14:textId="77777777" w:rsidR="00874958" w:rsidRDefault="00874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06C61B73"/>
    <w:multiLevelType w:val="hybridMultilevel"/>
    <w:tmpl w:val="5D1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12D1A"/>
    <w:multiLevelType w:val="hybridMultilevel"/>
    <w:tmpl w:val="73B6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2D735896"/>
    <w:multiLevelType w:val="hybridMultilevel"/>
    <w:tmpl w:val="6FE2A184"/>
    <w:lvl w:ilvl="0" w:tplc="51466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D2F58"/>
    <w:multiLevelType w:val="multilevel"/>
    <w:tmpl w:val="EB1C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F1745"/>
    <w:multiLevelType w:val="hybridMultilevel"/>
    <w:tmpl w:val="C504A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96E7C67"/>
    <w:multiLevelType w:val="multilevel"/>
    <w:tmpl w:val="BBD6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968289">
    <w:abstractNumId w:val="11"/>
  </w:num>
  <w:num w:numId="2" w16cid:durableId="1552228465">
    <w:abstractNumId w:val="10"/>
  </w:num>
  <w:num w:numId="3" w16cid:durableId="641010035">
    <w:abstractNumId w:val="9"/>
  </w:num>
  <w:num w:numId="4" w16cid:durableId="1449394317">
    <w:abstractNumId w:val="5"/>
  </w:num>
  <w:num w:numId="5" w16cid:durableId="1513374477">
    <w:abstractNumId w:val="2"/>
  </w:num>
  <w:num w:numId="6" w16cid:durableId="679114774">
    <w:abstractNumId w:val="1"/>
  </w:num>
  <w:num w:numId="7" w16cid:durableId="1823500690">
    <w:abstractNumId w:val="0"/>
  </w:num>
  <w:num w:numId="8" w16cid:durableId="1184319791">
    <w:abstractNumId w:val="7"/>
  </w:num>
  <w:num w:numId="9" w16cid:durableId="1087191334">
    <w:abstractNumId w:val="6"/>
  </w:num>
  <w:num w:numId="10" w16cid:durableId="1602179047">
    <w:abstractNumId w:val="3"/>
  </w:num>
  <w:num w:numId="11" w16cid:durableId="1512718949">
    <w:abstractNumId w:val="12"/>
  </w:num>
  <w:num w:numId="12" w16cid:durableId="390811478">
    <w:abstractNumId w:val="8"/>
  </w:num>
  <w:num w:numId="13" w16cid:durableId="95729492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7F23"/>
    <w:rsid w:val="00074D3C"/>
    <w:rsid w:val="00090B94"/>
    <w:rsid w:val="000A41DE"/>
    <w:rsid w:val="000B21DF"/>
    <w:rsid w:val="000C4EF4"/>
    <w:rsid w:val="000E6116"/>
    <w:rsid w:val="000E6D17"/>
    <w:rsid w:val="000F6242"/>
    <w:rsid w:val="00103FF1"/>
    <w:rsid w:val="00165AEF"/>
    <w:rsid w:val="00196B59"/>
    <w:rsid w:val="001A14F2"/>
    <w:rsid w:val="001A7991"/>
    <w:rsid w:val="001B3A86"/>
    <w:rsid w:val="001B4E6F"/>
    <w:rsid w:val="001B763F"/>
    <w:rsid w:val="001E366F"/>
    <w:rsid w:val="00220060"/>
    <w:rsid w:val="00226381"/>
    <w:rsid w:val="0023532F"/>
    <w:rsid w:val="002466A3"/>
    <w:rsid w:val="002473B2"/>
    <w:rsid w:val="00252CFF"/>
    <w:rsid w:val="002869FE"/>
    <w:rsid w:val="00297E1A"/>
    <w:rsid w:val="002E01C1"/>
    <w:rsid w:val="002F1940"/>
    <w:rsid w:val="00322204"/>
    <w:rsid w:val="0034344E"/>
    <w:rsid w:val="00383545"/>
    <w:rsid w:val="003C06D2"/>
    <w:rsid w:val="003E4B9F"/>
    <w:rsid w:val="003F59F9"/>
    <w:rsid w:val="003F5E20"/>
    <w:rsid w:val="00433500"/>
    <w:rsid w:val="00433F71"/>
    <w:rsid w:val="0043559E"/>
    <w:rsid w:val="00440D43"/>
    <w:rsid w:val="00441B3A"/>
    <w:rsid w:val="00451887"/>
    <w:rsid w:val="00470DF6"/>
    <w:rsid w:val="00490D22"/>
    <w:rsid w:val="004E3939"/>
    <w:rsid w:val="00525286"/>
    <w:rsid w:val="00526DDD"/>
    <w:rsid w:val="005814CC"/>
    <w:rsid w:val="005B6433"/>
    <w:rsid w:val="006052AD"/>
    <w:rsid w:val="00620CA4"/>
    <w:rsid w:val="00653802"/>
    <w:rsid w:val="006E0A43"/>
    <w:rsid w:val="0073766B"/>
    <w:rsid w:val="00754A73"/>
    <w:rsid w:val="007738C2"/>
    <w:rsid w:val="0077584F"/>
    <w:rsid w:val="00775EC6"/>
    <w:rsid w:val="007D1278"/>
    <w:rsid w:val="007F4F92"/>
    <w:rsid w:val="00874958"/>
    <w:rsid w:val="008758B0"/>
    <w:rsid w:val="00876497"/>
    <w:rsid w:val="008935A3"/>
    <w:rsid w:val="008D772F"/>
    <w:rsid w:val="008F191B"/>
    <w:rsid w:val="00914CD1"/>
    <w:rsid w:val="009220A6"/>
    <w:rsid w:val="009238D1"/>
    <w:rsid w:val="009603C7"/>
    <w:rsid w:val="009603F6"/>
    <w:rsid w:val="0098095D"/>
    <w:rsid w:val="009963AC"/>
    <w:rsid w:val="009973B5"/>
    <w:rsid w:val="0099764C"/>
    <w:rsid w:val="009A6522"/>
    <w:rsid w:val="009B1A38"/>
    <w:rsid w:val="009C01E1"/>
    <w:rsid w:val="009E0B14"/>
    <w:rsid w:val="00A34549"/>
    <w:rsid w:val="00A455B0"/>
    <w:rsid w:val="00A57D88"/>
    <w:rsid w:val="00A70448"/>
    <w:rsid w:val="00A756F8"/>
    <w:rsid w:val="00A8642E"/>
    <w:rsid w:val="00AA4FF3"/>
    <w:rsid w:val="00AE1B3E"/>
    <w:rsid w:val="00B153C5"/>
    <w:rsid w:val="00B35644"/>
    <w:rsid w:val="00B5568F"/>
    <w:rsid w:val="00B97703"/>
    <w:rsid w:val="00BA3D66"/>
    <w:rsid w:val="00BF08B2"/>
    <w:rsid w:val="00C04BFC"/>
    <w:rsid w:val="00C16475"/>
    <w:rsid w:val="00C17229"/>
    <w:rsid w:val="00C1733F"/>
    <w:rsid w:val="00C4084A"/>
    <w:rsid w:val="00CA4924"/>
    <w:rsid w:val="00CB2B16"/>
    <w:rsid w:val="00CF6087"/>
    <w:rsid w:val="00D14BB6"/>
    <w:rsid w:val="00D3215E"/>
    <w:rsid w:val="00D33624"/>
    <w:rsid w:val="00DC0138"/>
    <w:rsid w:val="00DE7D0A"/>
    <w:rsid w:val="00E003DF"/>
    <w:rsid w:val="00E2241D"/>
    <w:rsid w:val="00E43F45"/>
    <w:rsid w:val="00E82B3A"/>
    <w:rsid w:val="00EE21C5"/>
    <w:rsid w:val="00F25496"/>
    <w:rsid w:val="00F3662D"/>
    <w:rsid w:val="00F47977"/>
    <w:rsid w:val="00F667CF"/>
    <w:rsid w:val="00F803BE"/>
    <w:rsid w:val="00FB2E7B"/>
    <w:rsid w:val="00FF6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4344E"/>
    <w:rPr>
      <w:color w:val="605E5C"/>
      <w:shd w:val="clear" w:color="auto" w:fill="E1DFDD"/>
    </w:rPr>
  </w:style>
  <w:style w:type="character" w:styleId="FollowedHyperlink">
    <w:name w:val="FollowedHyperlink"/>
    <w:basedOn w:val="DefaultParagraphFont"/>
    <w:uiPriority w:val="99"/>
    <w:semiHidden/>
    <w:unhideWhenUsed/>
    <w:rsid w:val="003434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0557">
      <w:bodyDiv w:val="1"/>
      <w:marLeft w:val="0"/>
      <w:marRight w:val="0"/>
      <w:marTop w:val="0"/>
      <w:marBottom w:val="0"/>
      <w:divBdr>
        <w:top w:val="none" w:sz="0" w:space="0" w:color="auto"/>
        <w:left w:val="none" w:sz="0" w:space="0" w:color="auto"/>
        <w:bottom w:val="none" w:sz="0" w:space="0" w:color="auto"/>
        <w:right w:val="none" w:sz="0" w:space="0" w:color="auto"/>
      </w:divBdr>
    </w:div>
    <w:div w:id="286089769">
      <w:bodyDiv w:val="1"/>
      <w:marLeft w:val="0"/>
      <w:marRight w:val="0"/>
      <w:marTop w:val="0"/>
      <w:marBottom w:val="0"/>
      <w:divBdr>
        <w:top w:val="none" w:sz="0" w:space="0" w:color="auto"/>
        <w:left w:val="none" w:sz="0" w:space="0" w:color="auto"/>
        <w:bottom w:val="none" w:sz="0" w:space="0" w:color="auto"/>
        <w:right w:val="none" w:sz="0" w:space="0" w:color="auto"/>
      </w:divBdr>
      <w:divsChild>
        <w:div w:id="1506479959">
          <w:marLeft w:val="0"/>
          <w:marRight w:val="0"/>
          <w:marTop w:val="0"/>
          <w:marBottom w:val="0"/>
          <w:divBdr>
            <w:top w:val="none" w:sz="0" w:space="0" w:color="auto"/>
            <w:left w:val="none" w:sz="0" w:space="0" w:color="auto"/>
            <w:bottom w:val="none" w:sz="0" w:space="0" w:color="auto"/>
            <w:right w:val="none" w:sz="0" w:space="0" w:color="auto"/>
          </w:divBdr>
        </w:div>
      </w:divsChild>
    </w:div>
    <w:div w:id="886141966">
      <w:bodyDiv w:val="1"/>
      <w:marLeft w:val="0"/>
      <w:marRight w:val="0"/>
      <w:marTop w:val="0"/>
      <w:marBottom w:val="0"/>
      <w:divBdr>
        <w:top w:val="none" w:sz="0" w:space="0" w:color="auto"/>
        <w:left w:val="none" w:sz="0" w:space="0" w:color="auto"/>
        <w:bottom w:val="none" w:sz="0" w:space="0" w:color="auto"/>
        <w:right w:val="none" w:sz="0" w:space="0" w:color="auto"/>
      </w:divBdr>
    </w:div>
    <w:div w:id="976649169">
      <w:bodyDiv w:val="1"/>
      <w:marLeft w:val="0"/>
      <w:marRight w:val="0"/>
      <w:marTop w:val="0"/>
      <w:marBottom w:val="0"/>
      <w:divBdr>
        <w:top w:val="none" w:sz="0" w:space="0" w:color="auto"/>
        <w:left w:val="none" w:sz="0" w:space="0" w:color="auto"/>
        <w:bottom w:val="none" w:sz="0" w:space="0" w:color="auto"/>
        <w:right w:val="none" w:sz="0" w:space="0" w:color="auto"/>
      </w:divBdr>
    </w:div>
    <w:div w:id="987393875">
      <w:bodyDiv w:val="1"/>
      <w:marLeft w:val="0"/>
      <w:marRight w:val="0"/>
      <w:marTop w:val="0"/>
      <w:marBottom w:val="0"/>
      <w:divBdr>
        <w:top w:val="none" w:sz="0" w:space="0" w:color="auto"/>
        <w:left w:val="none" w:sz="0" w:space="0" w:color="auto"/>
        <w:bottom w:val="none" w:sz="0" w:space="0" w:color="auto"/>
        <w:right w:val="none" w:sz="0" w:space="0" w:color="auto"/>
      </w:divBdr>
    </w:div>
    <w:div w:id="996615613">
      <w:bodyDiv w:val="1"/>
      <w:marLeft w:val="0"/>
      <w:marRight w:val="0"/>
      <w:marTop w:val="0"/>
      <w:marBottom w:val="0"/>
      <w:divBdr>
        <w:top w:val="none" w:sz="0" w:space="0" w:color="auto"/>
        <w:left w:val="none" w:sz="0" w:space="0" w:color="auto"/>
        <w:bottom w:val="none" w:sz="0" w:space="0" w:color="auto"/>
        <w:right w:val="none" w:sz="0" w:space="0" w:color="auto"/>
      </w:divBdr>
    </w:div>
    <w:div w:id="1231421509">
      <w:bodyDiv w:val="1"/>
      <w:marLeft w:val="0"/>
      <w:marRight w:val="0"/>
      <w:marTop w:val="0"/>
      <w:marBottom w:val="0"/>
      <w:divBdr>
        <w:top w:val="none" w:sz="0" w:space="0" w:color="auto"/>
        <w:left w:val="none" w:sz="0" w:space="0" w:color="auto"/>
        <w:bottom w:val="none" w:sz="0" w:space="0" w:color="auto"/>
        <w:right w:val="none" w:sz="0" w:space="0" w:color="auto"/>
      </w:divBdr>
      <w:divsChild>
        <w:div w:id="1510176681">
          <w:marLeft w:val="0"/>
          <w:marRight w:val="0"/>
          <w:marTop w:val="0"/>
          <w:marBottom w:val="0"/>
          <w:divBdr>
            <w:top w:val="none" w:sz="0" w:space="0" w:color="auto"/>
            <w:left w:val="none" w:sz="0" w:space="0" w:color="auto"/>
            <w:bottom w:val="none" w:sz="0" w:space="0" w:color="auto"/>
            <w:right w:val="none" w:sz="0" w:space="0" w:color="auto"/>
          </w:divBdr>
        </w:div>
      </w:divsChild>
    </w:div>
    <w:div w:id="1330020152">
      <w:bodyDiv w:val="1"/>
      <w:marLeft w:val="0"/>
      <w:marRight w:val="0"/>
      <w:marTop w:val="0"/>
      <w:marBottom w:val="0"/>
      <w:divBdr>
        <w:top w:val="none" w:sz="0" w:space="0" w:color="auto"/>
        <w:left w:val="none" w:sz="0" w:space="0" w:color="auto"/>
        <w:bottom w:val="none" w:sz="0" w:space="0" w:color="auto"/>
        <w:right w:val="none" w:sz="0" w:space="0" w:color="auto"/>
      </w:divBdr>
    </w:div>
    <w:div w:id="1797792793">
      <w:bodyDiv w:val="1"/>
      <w:marLeft w:val="0"/>
      <w:marRight w:val="0"/>
      <w:marTop w:val="0"/>
      <w:marBottom w:val="0"/>
      <w:divBdr>
        <w:top w:val="none" w:sz="0" w:space="0" w:color="auto"/>
        <w:left w:val="none" w:sz="0" w:space="0" w:color="auto"/>
        <w:bottom w:val="none" w:sz="0" w:space="0" w:color="auto"/>
        <w:right w:val="none" w:sz="0" w:space="0" w:color="auto"/>
      </w:divBdr>
      <w:divsChild>
        <w:div w:id="103505572">
          <w:marLeft w:val="0"/>
          <w:marRight w:val="0"/>
          <w:marTop w:val="0"/>
          <w:marBottom w:val="0"/>
          <w:divBdr>
            <w:top w:val="none" w:sz="0" w:space="0" w:color="auto"/>
            <w:left w:val="none" w:sz="0" w:space="0" w:color="auto"/>
            <w:bottom w:val="none" w:sz="0" w:space="0" w:color="auto"/>
            <w:right w:val="none" w:sz="0" w:space="0" w:color="auto"/>
          </w:divBdr>
        </w:div>
      </w:divsChild>
    </w:div>
    <w:div w:id="1803963232">
      <w:bodyDiv w:val="1"/>
      <w:marLeft w:val="0"/>
      <w:marRight w:val="0"/>
      <w:marTop w:val="0"/>
      <w:marBottom w:val="0"/>
      <w:divBdr>
        <w:top w:val="none" w:sz="0" w:space="0" w:color="auto"/>
        <w:left w:val="none" w:sz="0" w:space="0" w:color="auto"/>
        <w:bottom w:val="none" w:sz="0" w:space="0" w:color="auto"/>
        <w:right w:val="none" w:sz="0" w:space="0" w:color="auto"/>
      </w:divBdr>
      <w:divsChild>
        <w:div w:id="445586880">
          <w:marLeft w:val="0"/>
          <w:marRight w:val="0"/>
          <w:marTop w:val="0"/>
          <w:marBottom w:val="0"/>
          <w:divBdr>
            <w:top w:val="none" w:sz="0" w:space="0" w:color="auto"/>
            <w:left w:val="none" w:sz="0" w:space="0" w:color="auto"/>
            <w:bottom w:val="none" w:sz="0" w:space="0" w:color="auto"/>
            <w:right w:val="none" w:sz="0" w:space="0" w:color="auto"/>
          </w:divBdr>
        </w:div>
      </w:divsChild>
    </w:div>
    <w:div w:id="1842818235">
      <w:bodyDiv w:val="1"/>
      <w:marLeft w:val="0"/>
      <w:marRight w:val="0"/>
      <w:marTop w:val="0"/>
      <w:marBottom w:val="0"/>
      <w:divBdr>
        <w:top w:val="none" w:sz="0" w:space="0" w:color="auto"/>
        <w:left w:val="none" w:sz="0" w:space="0" w:color="auto"/>
        <w:bottom w:val="none" w:sz="0" w:space="0" w:color="auto"/>
        <w:right w:val="none" w:sz="0" w:space="0" w:color="auto"/>
      </w:divBdr>
    </w:div>
    <w:div w:id="1938516029">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 w:id="208995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chmitt@huawei.com" TargetMode="External"/><Relationship Id="rId13" Type="http://schemas.openxmlformats.org/officeDocument/2006/relationships/hyperlink" Target="https://datatracker.ietf.org/liaison/1851/" TargetMode="External"/><Relationship Id="rId18" Type="http://schemas.openxmlformats.org/officeDocument/2006/relationships/hyperlink" Target="https://datatracker.ietf.org/doc/rfc844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3GPPLiaison@etsi.org" TargetMode="External"/><Relationship Id="rId12" Type="http://schemas.openxmlformats.org/officeDocument/2006/relationships/hyperlink" Target="mailto:statements@ietf.org" TargetMode="External"/><Relationship Id="rId17" Type="http://schemas.openxmlformats.org/officeDocument/2006/relationships/hyperlink" Target="https://datatracker.ietf.org/doc/draft-ietf-tsvwg-dtls-chunk-key-management/" TargetMode="External"/><Relationship Id="rId2" Type="http://schemas.openxmlformats.org/officeDocument/2006/relationships/styles" Target="styles.xml"/><Relationship Id="rId16" Type="http://schemas.openxmlformats.org/officeDocument/2006/relationships/hyperlink" Target="https://datatracker.ietf.org/doc/draft-ietf-tsvwg-sctp-dtls-chunk/" TargetMode="External"/><Relationship Id="rId20" Type="http://schemas.openxmlformats.org/officeDocument/2006/relationships/hyperlink" Target="https://datatracker.ietf.org/doc/draft-westerlund-tsvwg-sctp-dtls-handshak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vwg-chairs@ietf.org" TargetMode="External"/><Relationship Id="rId5" Type="http://schemas.openxmlformats.org/officeDocument/2006/relationships/footnotes" Target="footnotes.xml"/><Relationship Id="rId15" Type="http://schemas.openxmlformats.org/officeDocument/2006/relationships/hyperlink" Target="https://datatracker.ietf.org/liaison/1854/" TargetMode="External"/><Relationship Id="rId10" Type="http://schemas.openxmlformats.org/officeDocument/2006/relationships/hyperlink" Target="mailto:tsvwg-chairs@ietf.org" TargetMode="External"/><Relationship Id="rId19" Type="http://schemas.openxmlformats.org/officeDocument/2006/relationships/hyperlink" Target="https://datatracker.ietf.org/doc/draft-ietf-tls-extended-key-update/" TargetMode="External"/><Relationship Id="rId4" Type="http://schemas.openxmlformats.org/officeDocument/2006/relationships/webSettings" Target="webSettings.xml"/><Relationship Id="rId9" Type="http://schemas.openxmlformats.org/officeDocument/2006/relationships/hyperlink" Target="mailto:eckelcu@cisco.com" TargetMode="External"/><Relationship Id="rId14" Type="http://schemas.openxmlformats.org/officeDocument/2006/relationships/hyperlink" Target="https://datatracker.ietf.org/liaison/1858/"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2</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5836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33.938_CR0003R1_(Rel-19)_FS_CryptoInv</cp:lastModifiedBy>
  <cp:revision>2</cp:revision>
  <cp:lastPrinted>2002-04-23T07:10:00Z</cp:lastPrinted>
  <dcterms:created xsi:type="dcterms:W3CDTF">2025-11-14T22:04:00Z</dcterms:created>
  <dcterms:modified xsi:type="dcterms:W3CDTF">2025-11-14T22:04:00Z</dcterms:modified>
</cp:coreProperties>
</file>