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83B5" w14:textId="79646F0D" w:rsidR="00DD172A" w:rsidRPr="003B61E9" w:rsidRDefault="009D33EB" w:rsidP="00D3172B">
      <w:pPr>
        <w:pStyle w:val="Header"/>
        <w:tabs>
          <w:tab w:val="right" w:pos="9356"/>
        </w:tabs>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en-GB"/>
        </w:rPr>
        <w:drawing>
          <wp:anchor distT="0" distB="0" distL="114300" distR="114300" simplePos="0" relativeHeight="251658240"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r w:rsidR="00D3172B">
        <w:rPr>
          <w:rFonts w:cs="Arial"/>
          <w:lang w:val="en-GB"/>
        </w:rPr>
        <w:br w:type="textWrapping" w:clear="all"/>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16BCBF81" w:rsidR="00DD172A" w:rsidRPr="00020AF3" w:rsidRDefault="00014C39" w:rsidP="00F44AD3">
            <w:pPr>
              <w:pStyle w:val="TableText"/>
              <w:rPr>
                <w:rStyle w:val="PlaceholderText"/>
                <w:rFonts w:eastAsiaTheme="minorEastAsia" w:cs="Arial"/>
                <w:color w:val="auto"/>
                <w:lang w:eastAsia="ja-JP"/>
              </w:rPr>
            </w:pPr>
            <w:r w:rsidRPr="00020AF3">
              <w:t>CVD-202</w:t>
            </w:r>
            <w:r w:rsidR="007754F1">
              <w:t>5</w:t>
            </w:r>
            <w:r w:rsidRPr="00020AF3">
              <w:t>-</w:t>
            </w:r>
            <w:r w:rsidR="004D7375" w:rsidRPr="00020AF3">
              <w:t>0</w:t>
            </w:r>
            <w:r w:rsidR="007754F1">
              <w:t>10</w:t>
            </w:r>
            <w:r w:rsidR="00004B5A">
              <w:t>5</w:t>
            </w:r>
            <w:r w:rsidR="004D7375">
              <w:t xml:space="preserve"> </w:t>
            </w:r>
            <w:r w:rsidR="001A3725" w:rsidRPr="00020AF3">
              <w:t>–</w:t>
            </w:r>
            <w:r w:rsidRPr="00020AF3">
              <w:t xml:space="preserve"> </w:t>
            </w:r>
            <w:r w:rsidR="00545F7B" w:rsidRPr="00AC0330">
              <w:rPr>
                <w:rFonts w:cs="Arial"/>
                <w:color w:val="374151"/>
                <w:sz w:val="20"/>
              </w:rPr>
              <w:t>GUTI Reuse in EPS Fallback</w:t>
            </w:r>
            <w:r w:rsidR="00545F7B">
              <w:rPr>
                <w:rFonts w:cs="Arial"/>
                <w:color w:val="374151"/>
                <w:sz w:val="20"/>
              </w:rPr>
              <w:t xml:space="preserve"> vulnerability</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4A3B8D3C" w:rsidR="00DD172A" w:rsidRPr="003B61E9" w:rsidRDefault="00545F7B" w:rsidP="008D1BFB">
            <w:pPr>
              <w:pStyle w:val="TableText"/>
              <w:rPr>
                <w:rFonts w:cs="Arial"/>
                <w:sz w:val="20"/>
                <w:szCs w:val="22"/>
              </w:rPr>
            </w:pPr>
            <w:r>
              <w:rPr>
                <w:rFonts w:cs="Arial"/>
                <w:color w:val="000000"/>
                <w:sz w:val="20"/>
                <w:szCs w:val="22"/>
              </w:rPr>
              <w:t>18</w:t>
            </w:r>
            <w:r w:rsidR="000275AE">
              <w:rPr>
                <w:rFonts w:cs="Arial"/>
                <w:color w:val="000000"/>
                <w:sz w:val="20"/>
                <w:szCs w:val="22"/>
              </w:rPr>
              <w:t>/</w:t>
            </w:r>
            <w:r>
              <w:rPr>
                <w:rFonts w:cs="Arial"/>
                <w:color w:val="000000"/>
                <w:sz w:val="20"/>
                <w:szCs w:val="22"/>
              </w:rPr>
              <w:t>11</w:t>
            </w:r>
            <w:r w:rsidR="000275AE">
              <w:rPr>
                <w:rFonts w:cs="Arial"/>
                <w:color w:val="000000"/>
                <w:sz w:val="20"/>
                <w:szCs w:val="22"/>
              </w:rPr>
              <w:t>/2</w:t>
            </w:r>
            <w:r w:rsidR="007754F1">
              <w:rPr>
                <w:rFonts w:cs="Arial"/>
                <w:color w:val="000000"/>
                <w:sz w:val="20"/>
                <w:szCs w:val="22"/>
              </w:rPr>
              <w:t>5</w:t>
            </w:r>
          </w:p>
        </w:tc>
        <w:tc>
          <w:tcPr>
            <w:tcW w:w="2724" w:type="dxa"/>
          </w:tcPr>
          <w:p w14:paraId="4148DDFD" w14:textId="147381B9" w:rsidR="00801E97" w:rsidRPr="003B61E9" w:rsidRDefault="00545F7B"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54D43340" w:rsidR="009B6A84" w:rsidRPr="003B61E9" w:rsidRDefault="009B6A84" w:rsidP="009B6A84">
            <w:pPr>
              <w:pStyle w:val="TableText"/>
              <w:rPr>
                <w:rFonts w:cs="Arial"/>
                <w:sz w:val="20"/>
                <w:szCs w:val="22"/>
              </w:rPr>
            </w:pPr>
            <w:r>
              <w:rPr>
                <w:rFonts w:cs="Arial"/>
                <w:sz w:val="20"/>
                <w:szCs w:val="22"/>
              </w:rPr>
              <w:t>To: 3GPP CT1, 3GPP SA3</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D2DE143" w14:textId="77777777" w:rsidR="00C87605" w:rsidRDefault="00C87605" w:rsidP="007754F1">
      <w:pPr>
        <w:pStyle w:val="GSMABodyCopy"/>
        <w:jc w:val="both"/>
        <w:rPr>
          <w:sz w:val="20"/>
          <w:szCs w:val="20"/>
          <w:lang w:val="en-GB"/>
        </w:rPr>
      </w:pPr>
    </w:p>
    <w:p w14:paraId="7230213C" w14:textId="7B40A63A" w:rsidR="007754F1" w:rsidRPr="00454959" w:rsidRDefault="00A60E92" w:rsidP="007754F1">
      <w:pPr>
        <w:pStyle w:val="GSMABodyCopy"/>
        <w:jc w:val="both"/>
        <w:rPr>
          <w:color w:val="000000" w:themeColor="text1"/>
          <w:sz w:val="20"/>
          <w:szCs w:val="20"/>
          <w:lang w:val="en-GB"/>
        </w:rPr>
      </w:pPr>
      <w:r w:rsidRPr="00454959">
        <w:rPr>
          <w:color w:val="000000" w:themeColor="text1"/>
          <w:sz w:val="20"/>
          <w:szCs w:val="20"/>
          <w:lang w:val="en-GB"/>
        </w:rPr>
        <w:t xml:space="preserve">The </w:t>
      </w:r>
      <w:r w:rsidR="00B81DE8" w:rsidRPr="00454959">
        <w:rPr>
          <w:color w:val="000000" w:themeColor="text1"/>
          <w:sz w:val="20"/>
          <w:szCs w:val="20"/>
          <w:lang w:val="en-GB"/>
        </w:rPr>
        <w:t>GSMA</w:t>
      </w:r>
      <w:r w:rsidR="005E61B8" w:rsidRPr="00454959">
        <w:rPr>
          <w:color w:val="000000" w:themeColor="text1"/>
          <w:sz w:val="20"/>
          <w:szCs w:val="20"/>
          <w:lang w:val="en-GB"/>
        </w:rPr>
        <w:t xml:space="preserve"> Coordinated Vulnerability Disclosure </w:t>
      </w:r>
      <w:r w:rsidR="00BA2138" w:rsidRPr="00454959">
        <w:rPr>
          <w:color w:val="000000" w:themeColor="text1"/>
          <w:sz w:val="20"/>
          <w:szCs w:val="20"/>
          <w:lang w:val="en-GB"/>
        </w:rPr>
        <w:t>Program</w:t>
      </w:r>
      <w:r w:rsidR="005E61B8" w:rsidRPr="00454959">
        <w:rPr>
          <w:color w:val="000000" w:themeColor="text1"/>
          <w:sz w:val="20"/>
          <w:szCs w:val="20"/>
          <w:lang w:val="en-GB"/>
        </w:rPr>
        <w:t xml:space="preserve"> Panel of Experts (</w:t>
      </w:r>
      <w:r w:rsidRPr="00454959">
        <w:rPr>
          <w:color w:val="000000" w:themeColor="text1"/>
          <w:sz w:val="20"/>
          <w:szCs w:val="20"/>
          <w:lang w:val="en-GB"/>
        </w:rPr>
        <w:t xml:space="preserve">CVD </w:t>
      </w:r>
      <w:r w:rsidR="00224D54" w:rsidRPr="00454959">
        <w:rPr>
          <w:color w:val="000000" w:themeColor="text1"/>
          <w:sz w:val="20"/>
          <w:szCs w:val="20"/>
          <w:lang w:val="en-GB"/>
        </w:rPr>
        <w:t>PoE</w:t>
      </w:r>
      <w:r w:rsidR="005E61B8" w:rsidRPr="00454959">
        <w:rPr>
          <w:color w:val="000000" w:themeColor="text1"/>
          <w:sz w:val="20"/>
          <w:szCs w:val="20"/>
          <w:lang w:val="en-GB"/>
        </w:rPr>
        <w:t>)</w:t>
      </w:r>
      <w:r w:rsidR="00B81DE8" w:rsidRPr="00454959">
        <w:rPr>
          <w:color w:val="000000" w:themeColor="text1"/>
          <w:sz w:val="20"/>
          <w:szCs w:val="20"/>
          <w:lang w:val="en-GB"/>
        </w:rPr>
        <w:t xml:space="preserve"> h</w:t>
      </w:r>
      <w:r w:rsidR="00F44AD3" w:rsidRPr="00454959">
        <w:rPr>
          <w:color w:val="000000" w:themeColor="text1"/>
          <w:sz w:val="20"/>
          <w:szCs w:val="20"/>
          <w:lang w:val="en-GB"/>
        </w:rPr>
        <w:t xml:space="preserve">as </w:t>
      </w:r>
      <w:r w:rsidR="00264593" w:rsidRPr="00454959">
        <w:rPr>
          <w:color w:val="000000" w:themeColor="text1"/>
          <w:sz w:val="20"/>
          <w:szCs w:val="20"/>
          <w:lang w:val="en-GB"/>
        </w:rPr>
        <w:t xml:space="preserve">recently </w:t>
      </w:r>
      <w:r w:rsidR="00224D54" w:rsidRPr="00454959">
        <w:rPr>
          <w:color w:val="000000" w:themeColor="text1"/>
          <w:sz w:val="20"/>
          <w:szCs w:val="20"/>
          <w:lang w:val="en-GB"/>
        </w:rPr>
        <w:t>reviewed</w:t>
      </w:r>
      <w:r w:rsidR="00264593" w:rsidRPr="00454959">
        <w:rPr>
          <w:color w:val="000000" w:themeColor="text1"/>
          <w:sz w:val="20"/>
          <w:szCs w:val="20"/>
          <w:lang w:val="en-GB"/>
        </w:rPr>
        <w:t xml:space="preserve"> </w:t>
      </w:r>
      <w:r w:rsidR="004F2F24" w:rsidRPr="00454959">
        <w:rPr>
          <w:color w:val="000000" w:themeColor="text1"/>
          <w:sz w:val="20"/>
          <w:szCs w:val="20"/>
          <w:lang w:val="en-GB"/>
        </w:rPr>
        <w:t>a</w:t>
      </w:r>
      <w:r w:rsidR="00D779A4" w:rsidRPr="00454959">
        <w:rPr>
          <w:color w:val="000000" w:themeColor="text1"/>
          <w:sz w:val="20"/>
          <w:szCs w:val="20"/>
          <w:lang w:val="en-GB"/>
        </w:rPr>
        <w:t xml:space="preserve"> submission</w:t>
      </w:r>
      <w:r w:rsidR="004F2F24" w:rsidRPr="00454959">
        <w:rPr>
          <w:color w:val="000000" w:themeColor="text1"/>
          <w:sz w:val="20"/>
          <w:szCs w:val="20"/>
          <w:lang w:val="en-GB"/>
        </w:rPr>
        <w:t xml:space="preserve"> CVD-202</w:t>
      </w:r>
      <w:r w:rsidR="007754F1" w:rsidRPr="00454959">
        <w:rPr>
          <w:color w:val="000000" w:themeColor="text1"/>
          <w:sz w:val="20"/>
          <w:szCs w:val="20"/>
          <w:lang w:val="en-GB"/>
        </w:rPr>
        <w:t>5</w:t>
      </w:r>
      <w:r w:rsidR="004F2F24" w:rsidRPr="00454959">
        <w:rPr>
          <w:color w:val="000000" w:themeColor="text1"/>
          <w:sz w:val="20"/>
          <w:szCs w:val="20"/>
          <w:lang w:val="en-GB"/>
        </w:rPr>
        <w:t>-</w:t>
      </w:r>
      <w:r w:rsidR="007754F1" w:rsidRPr="00454959">
        <w:rPr>
          <w:color w:val="000000" w:themeColor="text1"/>
          <w:sz w:val="20"/>
          <w:szCs w:val="20"/>
          <w:lang w:val="en-GB"/>
        </w:rPr>
        <w:t>010</w:t>
      </w:r>
      <w:r w:rsidR="002E3997" w:rsidRPr="00454959">
        <w:rPr>
          <w:color w:val="000000" w:themeColor="text1"/>
          <w:sz w:val="20"/>
          <w:szCs w:val="20"/>
          <w:lang w:val="en-GB"/>
        </w:rPr>
        <w:t>5</w:t>
      </w:r>
      <w:r w:rsidR="00987687" w:rsidRPr="00454959">
        <w:rPr>
          <w:color w:val="000000" w:themeColor="text1"/>
          <w:sz w:val="20"/>
          <w:szCs w:val="20"/>
          <w:lang w:val="en-GB"/>
        </w:rPr>
        <w:t xml:space="preserve"> </w:t>
      </w:r>
      <w:r w:rsidR="006A42B1" w:rsidRPr="00454959">
        <w:rPr>
          <w:color w:val="000000" w:themeColor="text1"/>
          <w:sz w:val="20"/>
          <w:szCs w:val="20"/>
        </w:rPr>
        <w:t xml:space="preserve">GUTI Reuse in EPS Fallback </w:t>
      </w:r>
      <w:r w:rsidR="007754F1" w:rsidRPr="00454959">
        <w:rPr>
          <w:color w:val="000000" w:themeColor="text1"/>
          <w:sz w:val="20"/>
          <w:szCs w:val="20"/>
          <w:lang w:val="en-GB"/>
        </w:rPr>
        <w:t xml:space="preserve">from researchers </w:t>
      </w:r>
      <w:r w:rsidR="009977E5" w:rsidRPr="00454959">
        <w:rPr>
          <w:color w:val="000000" w:themeColor="text1"/>
          <w:sz w:val="20"/>
          <w:szCs w:val="20"/>
          <w:lang w:val="en-GB"/>
        </w:rPr>
        <w:t>at</w:t>
      </w:r>
      <w:r w:rsidR="007754F1" w:rsidRPr="00454959">
        <w:rPr>
          <w:color w:val="000000" w:themeColor="text1"/>
          <w:sz w:val="20"/>
          <w:szCs w:val="20"/>
          <w:lang w:val="en-GB"/>
        </w:rPr>
        <w:t xml:space="preserve"> </w:t>
      </w:r>
      <w:r w:rsidR="00454959" w:rsidRPr="00454959">
        <w:rPr>
          <w:color w:val="000000" w:themeColor="text1"/>
          <w:sz w:val="20"/>
          <w:szCs w:val="20"/>
        </w:rPr>
        <w:t>Beijing University of Posts and Telecommunications</w:t>
      </w:r>
      <w:r w:rsidR="007754F1" w:rsidRPr="00454959">
        <w:rPr>
          <w:color w:val="000000" w:themeColor="text1"/>
          <w:sz w:val="20"/>
          <w:szCs w:val="20"/>
          <w:lang w:val="en-GB"/>
        </w:rPr>
        <w:t>.</w:t>
      </w:r>
      <w:r w:rsidR="00454959">
        <w:rPr>
          <w:color w:val="000000" w:themeColor="text1"/>
          <w:sz w:val="20"/>
          <w:szCs w:val="20"/>
          <w:lang w:val="en-GB"/>
        </w:rPr>
        <w:t xml:space="preserve"> Whilst the panel do not feel there is any </w:t>
      </w:r>
      <w:r w:rsidR="007706DE">
        <w:rPr>
          <w:color w:val="000000" w:themeColor="text1"/>
          <w:sz w:val="20"/>
          <w:szCs w:val="20"/>
          <w:lang w:val="en-GB"/>
        </w:rPr>
        <w:t xml:space="preserve">specific 3GPP actions required we would like to share </w:t>
      </w:r>
      <w:r w:rsidR="00724FDC">
        <w:rPr>
          <w:color w:val="000000" w:themeColor="text1"/>
          <w:sz w:val="20"/>
          <w:szCs w:val="20"/>
          <w:lang w:val="en-GB"/>
        </w:rPr>
        <w:t xml:space="preserve">with you the information of the case and the </w:t>
      </w:r>
      <w:r w:rsidR="008C2CF2">
        <w:rPr>
          <w:color w:val="000000" w:themeColor="text1"/>
          <w:sz w:val="20"/>
          <w:szCs w:val="20"/>
          <w:lang w:val="en-GB"/>
        </w:rPr>
        <w:t>panels assessment.</w:t>
      </w:r>
      <w:r w:rsidR="00724FDC">
        <w:rPr>
          <w:color w:val="000000" w:themeColor="text1"/>
          <w:sz w:val="20"/>
          <w:szCs w:val="20"/>
          <w:lang w:val="en-GB"/>
        </w:rPr>
        <w:t xml:space="preserve"> </w:t>
      </w:r>
    </w:p>
    <w:bookmarkEnd w:id="0"/>
    <w:bookmarkEnd w:id="1"/>
    <w:bookmarkEnd w:id="2"/>
    <w:bookmarkEnd w:id="3"/>
    <w:p w14:paraId="5F67C65E" w14:textId="77777777" w:rsidR="007208E6" w:rsidRPr="00AC0330" w:rsidRDefault="007208E6" w:rsidP="007208E6">
      <w:pPr>
        <w:rPr>
          <w:rFonts w:cs="Arial"/>
          <w:b/>
          <w:bCs/>
          <w:sz w:val="24"/>
          <w:szCs w:val="24"/>
        </w:rPr>
      </w:pPr>
      <w:r w:rsidRPr="00AC0330">
        <w:rPr>
          <w:rFonts w:cs="Arial"/>
          <w:b/>
          <w:bCs/>
          <w:sz w:val="24"/>
          <w:szCs w:val="24"/>
        </w:rPr>
        <w:t>Researcher’s Claim</w:t>
      </w:r>
    </w:p>
    <w:p w14:paraId="2B31DE4A" w14:textId="77777777" w:rsidR="007208E6" w:rsidRPr="007C55C5" w:rsidRDefault="007208E6" w:rsidP="007208E6">
      <w:pPr>
        <w:suppressAutoHyphens/>
        <w:spacing w:after="160" w:line="259" w:lineRule="auto"/>
        <w:rPr>
          <w:rFonts w:cs="Arial"/>
          <w:sz w:val="20"/>
        </w:rPr>
      </w:pPr>
      <w:r w:rsidRPr="007C55C5">
        <w:rPr>
          <w:rFonts w:cs="Arial"/>
          <w:sz w:val="20"/>
        </w:rPr>
        <w:t>When a phone using 5G receives a voice call, it often switches (or “falls back”) to 4G because many networks still handle voice calls there. This process is called EPS Fallback (EPSFB).</w:t>
      </w:r>
    </w:p>
    <w:p w14:paraId="33298411" w14:textId="77777777" w:rsidR="007208E6" w:rsidRPr="007C55C5" w:rsidRDefault="007208E6" w:rsidP="007208E6">
      <w:pPr>
        <w:suppressAutoHyphens/>
        <w:spacing w:after="160" w:line="259" w:lineRule="auto"/>
        <w:rPr>
          <w:rFonts w:cs="Arial"/>
          <w:sz w:val="20"/>
        </w:rPr>
      </w:pPr>
      <w:r w:rsidRPr="007C55C5">
        <w:rPr>
          <w:rFonts w:cs="Arial"/>
          <w:sz w:val="20"/>
        </w:rPr>
        <w:t>The issue</w:t>
      </w:r>
      <w:r w:rsidRPr="00AC0330">
        <w:rPr>
          <w:rFonts w:cs="Arial"/>
          <w:sz w:val="20"/>
        </w:rPr>
        <w:t xml:space="preserve"> spotted</w:t>
      </w:r>
      <w:r w:rsidRPr="007C55C5">
        <w:rPr>
          <w:rFonts w:cs="Arial"/>
          <w:sz w:val="20"/>
        </w:rPr>
        <w:t xml:space="preserve"> is that the phone uses the same temporary ID (GUTI) to identify the subscriber in both 4G and 5G during this transition.</w:t>
      </w:r>
    </w:p>
    <w:p w14:paraId="5ABC4914" w14:textId="77777777" w:rsidR="007208E6" w:rsidRPr="00AC0330" w:rsidRDefault="007208E6" w:rsidP="007208E6">
      <w:pPr>
        <w:rPr>
          <w:rFonts w:cs="Arial"/>
          <w:sz w:val="20"/>
        </w:rPr>
      </w:pPr>
      <w:r w:rsidRPr="00AC0330">
        <w:rPr>
          <w:rFonts w:cs="Arial"/>
          <w:sz w:val="20"/>
        </w:rPr>
        <w:t>When the phone falls back from 5G to 4G for a voice call and then returns to 5G, it reuses the same temporary identifier (GUTI). This reuse makes it possible to correlate the user’s 4G and 5G sessions, exposing a privacy vulnerability.</w:t>
      </w:r>
    </w:p>
    <w:p w14:paraId="044C7A5B" w14:textId="77777777" w:rsidR="007208E6" w:rsidRPr="00AC0330" w:rsidRDefault="007208E6" w:rsidP="007208E6">
      <w:pPr>
        <w:rPr>
          <w:rFonts w:cs="Arial"/>
          <w:sz w:val="20"/>
        </w:rPr>
      </w:pPr>
    </w:p>
    <w:p w14:paraId="04FEB2BA" w14:textId="77777777" w:rsidR="007208E6" w:rsidRPr="00AC0330" w:rsidRDefault="007208E6" w:rsidP="007208E6">
      <w:pPr>
        <w:rPr>
          <w:rFonts w:cs="Arial"/>
          <w:b/>
          <w:bCs/>
          <w:sz w:val="24"/>
          <w:szCs w:val="24"/>
        </w:rPr>
      </w:pPr>
      <w:r w:rsidRPr="00AC0330">
        <w:rPr>
          <w:rFonts w:cs="Arial"/>
          <w:b/>
          <w:bCs/>
          <w:sz w:val="24"/>
          <w:szCs w:val="24"/>
        </w:rPr>
        <w:t>Researcher’s Attack</w:t>
      </w:r>
    </w:p>
    <w:p w14:paraId="3A1B4FDB" w14:textId="77777777" w:rsidR="007208E6" w:rsidRPr="0058158C" w:rsidRDefault="007208E6" w:rsidP="007208E6">
      <w:pPr>
        <w:pStyle w:val="ListParagraph"/>
        <w:numPr>
          <w:ilvl w:val="0"/>
          <w:numId w:val="22"/>
        </w:numPr>
        <w:spacing w:before="120" w:after="160" w:line="259" w:lineRule="auto"/>
        <w:ind w:left="0" w:firstLine="420"/>
        <w:contextualSpacing w:val="0"/>
        <w:jc w:val="left"/>
        <w:rPr>
          <w:rFonts w:cs="Arial"/>
          <w:sz w:val="20"/>
          <w:lang w:val="en-US"/>
        </w:rPr>
      </w:pPr>
      <w:r w:rsidRPr="0058158C">
        <w:rPr>
          <w:rFonts w:cs="Arial"/>
          <w:sz w:val="20"/>
          <w:lang w:val="en-US"/>
        </w:rPr>
        <w:lastRenderedPageBreak/>
        <w:t>Attackers can trigger the EPSFB procedure by making a voice call to obtain the same 5G-TMSI and M-TMSI. Therefore, this can locate whether the victim is within the monitored cell.</w:t>
      </w:r>
    </w:p>
    <w:p w14:paraId="44D34692" w14:textId="77777777" w:rsidR="007208E6" w:rsidRPr="0058158C" w:rsidRDefault="007208E6" w:rsidP="007208E6">
      <w:pPr>
        <w:pStyle w:val="ListParagraph"/>
        <w:numPr>
          <w:ilvl w:val="0"/>
          <w:numId w:val="22"/>
        </w:numPr>
        <w:spacing w:before="120" w:after="160" w:line="259" w:lineRule="auto"/>
        <w:ind w:left="0" w:firstLine="420"/>
        <w:contextualSpacing w:val="0"/>
        <w:jc w:val="left"/>
        <w:rPr>
          <w:rFonts w:cs="Arial"/>
          <w:sz w:val="20"/>
          <w:lang w:val="en-US"/>
        </w:rPr>
      </w:pPr>
      <w:r w:rsidRPr="0058158C">
        <w:rPr>
          <w:rFonts w:cs="Arial"/>
          <w:sz w:val="20"/>
          <w:lang w:val="en-US"/>
        </w:rPr>
        <w:t xml:space="preserve">Attackers can use C-RNTI to correlate 4G/5G uplink and downlink signaling for targeted victims to eavesdrop on unprotected messages. Secondly, </w:t>
      </w:r>
      <w:proofErr w:type="gramStart"/>
      <w:r w:rsidRPr="0058158C">
        <w:rPr>
          <w:rFonts w:cs="Arial"/>
          <w:sz w:val="20"/>
          <w:lang w:val="en-US"/>
        </w:rPr>
        <w:t>attacker</w:t>
      </w:r>
      <w:proofErr w:type="gramEnd"/>
      <w:r w:rsidRPr="0058158C">
        <w:rPr>
          <w:rFonts w:cs="Arial"/>
          <w:sz w:val="20"/>
          <w:lang w:val="en-US"/>
        </w:rPr>
        <w:t xml:space="preserve"> can perform side-channel analysis on victim behavior patterns.</w:t>
      </w:r>
    </w:p>
    <w:p w14:paraId="784729D9" w14:textId="43A10DA9" w:rsidR="007208E6" w:rsidRPr="005478F1" w:rsidRDefault="007208E6" w:rsidP="007208E6">
      <w:pPr>
        <w:pStyle w:val="ListParagraph"/>
        <w:numPr>
          <w:ilvl w:val="0"/>
          <w:numId w:val="22"/>
        </w:numPr>
        <w:suppressAutoHyphens/>
        <w:spacing w:after="160" w:line="259" w:lineRule="auto"/>
        <w:ind w:left="0" w:firstLine="420"/>
        <w:contextualSpacing w:val="0"/>
        <w:jc w:val="left"/>
        <w:rPr>
          <w:rFonts w:cs="Arial"/>
          <w:b/>
          <w:bCs/>
          <w:sz w:val="20"/>
          <w:lang w:eastAsia="en-GB"/>
        </w:rPr>
      </w:pPr>
      <w:r>
        <w:rPr>
          <w:rFonts w:cs="Arial"/>
          <w:sz w:val="20"/>
          <w:lang w:val="en-US"/>
        </w:rPr>
        <w:t>The researchers</w:t>
      </w:r>
      <w:r w:rsidRPr="0058158C">
        <w:rPr>
          <w:rFonts w:cs="Arial"/>
          <w:sz w:val="20"/>
          <w:lang w:val="en-US"/>
        </w:rPr>
        <w:t xml:space="preserve"> propose a targeted attack method. First, the attack exploits this vulnerability to </w:t>
      </w:r>
      <w:proofErr w:type="gramStart"/>
      <w:r w:rsidRPr="0058158C">
        <w:rPr>
          <w:rFonts w:cs="Arial"/>
          <w:sz w:val="20"/>
          <w:lang w:val="en-US"/>
        </w:rPr>
        <w:t>locate</w:t>
      </w:r>
      <w:proofErr w:type="gramEnd"/>
      <w:r w:rsidRPr="0058158C">
        <w:rPr>
          <w:rFonts w:cs="Arial"/>
          <w:sz w:val="20"/>
          <w:lang w:val="en-US"/>
        </w:rPr>
        <w:t xml:space="preserve"> victims and eavesdrop on uplink and downlink signaling. Second, the attacker exploits unprotected </w:t>
      </w:r>
      <w:proofErr w:type="spellStart"/>
      <w:r w:rsidRPr="0058158C">
        <w:rPr>
          <w:rFonts w:cs="Arial"/>
          <w:sz w:val="20"/>
          <w:lang w:val="en-US"/>
        </w:rPr>
        <w:t>UECapabilityInformation</w:t>
      </w:r>
      <w:proofErr w:type="spellEnd"/>
      <w:r w:rsidRPr="0058158C">
        <w:rPr>
          <w:rFonts w:cs="Arial"/>
          <w:sz w:val="20"/>
          <w:lang w:val="en-US"/>
        </w:rPr>
        <w:t xml:space="preserve"> to identify the target victim's device model. The goal of this method is to provide prior knowledge. The attacker then performs further remote attacks based on known baseband chip vulnerabilities, such as supporting NIA0 </w:t>
      </w:r>
      <w:r w:rsidR="00A74167">
        <w:rPr>
          <w:rFonts w:cs="Arial"/>
          <w:sz w:val="20"/>
          <w:lang w:val="en-US"/>
        </w:rPr>
        <w:t xml:space="preserve">for non-emergency services </w:t>
      </w:r>
      <w:r w:rsidRPr="0058158C">
        <w:rPr>
          <w:rFonts w:cs="Arial"/>
          <w:sz w:val="20"/>
          <w:lang w:val="en-US"/>
        </w:rPr>
        <w:t>and performing MitM attacks.</w:t>
      </w:r>
    </w:p>
    <w:p w14:paraId="02C9F24B" w14:textId="77777777" w:rsidR="00006AE6" w:rsidRPr="00AC0330" w:rsidRDefault="00006AE6" w:rsidP="00006AE6">
      <w:pPr>
        <w:rPr>
          <w:rFonts w:cs="Arial"/>
          <w:b/>
          <w:bCs/>
          <w:sz w:val="24"/>
          <w:szCs w:val="24"/>
        </w:rPr>
      </w:pPr>
      <w:r w:rsidRPr="00AC0330">
        <w:rPr>
          <w:rFonts w:cs="Arial"/>
          <w:b/>
          <w:bCs/>
          <w:sz w:val="24"/>
          <w:szCs w:val="24"/>
        </w:rPr>
        <w:t>Panel’s overall assessment of the attack</w:t>
      </w:r>
    </w:p>
    <w:p w14:paraId="1860D3D5" w14:textId="77777777" w:rsidR="00006AE6" w:rsidRPr="005478F1" w:rsidRDefault="00006AE6" w:rsidP="00006AE6">
      <w:pPr>
        <w:rPr>
          <w:rFonts w:cs="Arial"/>
          <w:sz w:val="20"/>
          <w:lang w:val="en-US"/>
        </w:rPr>
      </w:pPr>
      <w:r w:rsidRPr="005478F1">
        <w:rPr>
          <w:rFonts w:cs="Arial"/>
          <w:sz w:val="20"/>
        </w:rPr>
        <w:t xml:space="preserve">The CVD panel would like to thank </w:t>
      </w:r>
      <w:r>
        <w:rPr>
          <w:rFonts w:cs="Arial"/>
          <w:sz w:val="20"/>
        </w:rPr>
        <w:t>the researchers</w:t>
      </w:r>
      <w:r w:rsidRPr="005478F1">
        <w:rPr>
          <w:rFonts w:cs="Arial"/>
          <w:sz w:val="20"/>
        </w:rPr>
        <w:t xml:space="preserve"> for bringing this case to our attention. </w:t>
      </w:r>
    </w:p>
    <w:p w14:paraId="55AB48C7" w14:textId="77777777" w:rsidR="00006AE6" w:rsidRPr="005478F1" w:rsidRDefault="00006AE6" w:rsidP="00006AE6">
      <w:pPr>
        <w:rPr>
          <w:rFonts w:cs="Arial"/>
          <w:sz w:val="20"/>
        </w:rPr>
      </w:pPr>
      <w:r w:rsidRPr="005478F1">
        <w:rPr>
          <w:rFonts w:cs="Arial"/>
          <w:sz w:val="20"/>
        </w:rPr>
        <w:t>We have discussed the findings and the behaviour described is not a vulnerability in implementations but the standardized way to guarantee inter-system mobility between 4G and 5G.</w:t>
      </w:r>
    </w:p>
    <w:p w14:paraId="2713E631" w14:textId="77777777" w:rsidR="00006AE6" w:rsidRPr="005478F1" w:rsidRDefault="00006AE6" w:rsidP="00006AE6">
      <w:pPr>
        <w:rPr>
          <w:rFonts w:cs="Arial"/>
          <w:sz w:val="20"/>
        </w:rPr>
      </w:pPr>
      <w:r w:rsidRPr="005478F1">
        <w:rPr>
          <w:rFonts w:cs="Arial"/>
          <w:sz w:val="20"/>
        </w:rPr>
        <w:t xml:space="preserve">Security was increased in 5G-SA specifications compared to previous generations, still, </w:t>
      </w:r>
      <w:proofErr w:type="gramStart"/>
      <w:r w:rsidRPr="005478F1">
        <w:rPr>
          <w:rFonts w:cs="Arial"/>
          <w:sz w:val="20"/>
        </w:rPr>
        <w:t>as long as</w:t>
      </w:r>
      <w:proofErr w:type="gramEnd"/>
      <w:r w:rsidRPr="005478F1">
        <w:rPr>
          <w:rFonts w:cs="Arial"/>
          <w:sz w:val="20"/>
        </w:rPr>
        <w:t xml:space="preserve"> 4G is used, the associated vulnerabilities are still present.</w:t>
      </w:r>
    </w:p>
    <w:p w14:paraId="4172AEDB" w14:textId="77777777" w:rsidR="00006AE6" w:rsidRPr="005478F1" w:rsidRDefault="00006AE6" w:rsidP="00006AE6">
      <w:pPr>
        <w:rPr>
          <w:rFonts w:cs="Arial"/>
          <w:sz w:val="20"/>
        </w:rPr>
      </w:pPr>
      <w:r w:rsidRPr="005478F1">
        <w:rPr>
          <w:rFonts w:cs="Arial"/>
          <w:sz w:val="20"/>
        </w:rPr>
        <w:t xml:space="preserve">The recommendation is to use </w:t>
      </w:r>
      <w:proofErr w:type="spellStart"/>
      <w:r w:rsidRPr="005478F1">
        <w:rPr>
          <w:rFonts w:cs="Arial"/>
          <w:sz w:val="20"/>
        </w:rPr>
        <w:t>VoNR</w:t>
      </w:r>
      <w:proofErr w:type="spellEnd"/>
      <w:r w:rsidRPr="005478F1">
        <w:rPr>
          <w:rFonts w:cs="Arial"/>
          <w:sz w:val="20"/>
        </w:rPr>
        <w:t xml:space="preserve"> for voice calls; </w:t>
      </w:r>
      <w:proofErr w:type="gramStart"/>
      <w:r w:rsidRPr="005478F1">
        <w:rPr>
          <w:rFonts w:cs="Arial"/>
          <w:sz w:val="20"/>
        </w:rPr>
        <w:t>in order to</w:t>
      </w:r>
      <w:proofErr w:type="gramEnd"/>
      <w:r w:rsidRPr="005478F1">
        <w:rPr>
          <w:rFonts w:cs="Arial"/>
          <w:sz w:val="20"/>
        </w:rPr>
        <w:t xml:space="preserve"> remain on 5G layer and benefit from its security enhancements.</w:t>
      </w:r>
    </w:p>
    <w:p w14:paraId="67AAE538" w14:textId="6A52D351" w:rsidR="00006AE6" w:rsidRPr="005478F1" w:rsidRDefault="001E222A" w:rsidP="00006AE6">
      <w:pPr>
        <w:rPr>
          <w:rFonts w:cs="Arial"/>
          <w:sz w:val="20"/>
          <w:lang w:val="en-US"/>
        </w:rPr>
      </w:pPr>
      <w:r>
        <w:rPr>
          <w:rFonts w:cs="Arial"/>
          <w:sz w:val="20"/>
          <w:lang w:val="en-US"/>
        </w:rPr>
        <w:t>The panel believes that n</w:t>
      </w:r>
      <w:r w:rsidR="00006AE6" w:rsidRPr="005478F1">
        <w:rPr>
          <w:rFonts w:cs="Arial"/>
          <w:sz w:val="20"/>
          <w:lang w:val="en-US"/>
        </w:rPr>
        <w:t>o change is needed in the standards related to this finding.</w:t>
      </w:r>
    </w:p>
    <w:p w14:paraId="22287122" w14:textId="77777777" w:rsidR="00006AE6" w:rsidRPr="00AC0330" w:rsidRDefault="00006AE6" w:rsidP="00006AE6">
      <w:pPr>
        <w:spacing w:before="0"/>
        <w:rPr>
          <w:rFonts w:cs="Arial"/>
          <w:lang w:val="en-US"/>
        </w:rPr>
      </w:pPr>
    </w:p>
    <w:p w14:paraId="0488EC63" w14:textId="77777777" w:rsidR="00006AE6" w:rsidRPr="00AC0330" w:rsidRDefault="00006AE6" w:rsidP="00006AE6">
      <w:pPr>
        <w:rPr>
          <w:rFonts w:cs="Arial"/>
          <w:b/>
          <w:bCs/>
          <w:sz w:val="24"/>
          <w:szCs w:val="24"/>
        </w:rPr>
      </w:pPr>
      <w:r w:rsidRPr="00AC0330">
        <w:rPr>
          <w:rFonts w:cs="Arial"/>
          <w:b/>
          <w:bCs/>
          <w:sz w:val="24"/>
          <w:szCs w:val="24"/>
        </w:rPr>
        <w:t>Summary &amp; Actions</w:t>
      </w:r>
    </w:p>
    <w:p w14:paraId="3D5C09EE" w14:textId="13E14CF0" w:rsidR="00EF43A0" w:rsidRDefault="00006AE6" w:rsidP="00006AE6">
      <w:pPr>
        <w:pStyle w:val="GSMABodyCopy"/>
        <w:jc w:val="both"/>
        <w:rPr>
          <w:sz w:val="20"/>
          <w:szCs w:val="20"/>
        </w:rPr>
      </w:pPr>
      <w:r w:rsidRPr="00AC0330">
        <w:rPr>
          <w:sz w:val="20"/>
          <w:szCs w:val="20"/>
        </w:rPr>
        <w:t>For the above reasons, we believe we should close this CVD with no further actions or recommendations.</w:t>
      </w:r>
    </w:p>
    <w:p w14:paraId="0D1B47AF" w14:textId="58FDD64C" w:rsidR="00F375CB" w:rsidRDefault="00CF27AC" w:rsidP="00006AE6">
      <w:pPr>
        <w:pStyle w:val="GSMABodyCopy"/>
        <w:jc w:val="both"/>
        <w:rPr>
          <w:sz w:val="20"/>
          <w:szCs w:val="20"/>
          <w:lang w:val="en-GB"/>
        </w:rPr>
      </w:pPr>
      <w:r>
        <w:rPr>
          <w:sz w:val="20"/>
          <w:szCs w:val="20"/>
        </w:rPr>
        <w:t xml:space="preserve">This LS is for information. </w:t>
      </w:r>
      <w:r w:rsidR="00F375CB">
        <w:rPr>
          <w:sz w:val="20"/>
          <w:szCs w:val="20"/>
        </w:rPr>
        <w:t xml:space="preserve">SA3 and CT1 are asked to reply to this LS </w:t>
      </w:r>
      <w:r w:rsidR="00B12D08">
        <w:rPr>
          <w:sz w:val="20"/>
          <w:szCs w:val="20"/>
        </w:rPr>
        <w:t xml:space="preserve">only </w:t>
      </w:r>
      <w:r w:rsidR="00A938DA">
        <w:rPr>
          <w:sz w:val="20"/>
          <w:szCs w:val="20"/>
        </w:rPr>
        <w:t>if they conclude that assessment is</w:t>
      </w:r>
      <w:r>
        <w:rPr>
          <w:sz w:val="20"/>
          <w:szCs w:val="20"/>
        </w:rPr>
        <w:t xml:space="preserve"> incorrect and</w:t>
      </w:r>
      <w:r w:rsidR="00F4187E">
        <w:rPr>
          <w:sz w:val="20"/>
          <w:szCs w:val="20"/>
        </w:rPr>
        <w:t xml:space="preserve"> that </w:t>
      </w:r>
      <w:r w:rsidR="00A80AB1">
        <w:rPr>
          <w:sz w:val="20"/>
          <w:szCs w:val="20"/>
        </w:rPr>
        <w:t xml:space="preserve">a different </w:t>
      </w:r>
      <w:r w:rsidR="00EE57F1">
        <w:rPr>
          <w:sz w:val="20"/>
          <w:szCs w:val="20"/>
        </w:rPr>
        <w:t>recommendation</w:t>
      </w:r>
      <w:r w:rsidR="00A80AB1">
        <w:rPr>
          <w:sz w:val="20"/>
          <w:szCs w:val="20"/>
        </w:rPr>
        <w:t xml:space="preserve"> would be suitable.</w:t>
      </w:r>
      <w:r w:rsidR="00A74167">
        <w:rPr>
          <w:sz w:val="20"/>
          <w:szCs w:val="20"/>
        </w:rPr>
        <w:t xml:space="preserve"> Otherwise, no reply is necessary.</w:t>
      </w:r>
    </w:p>
    <w:sectPr w:rsidR="00F375CB" w:rsidSect="0003728F">
      <w:headerReference w:type="even" r:id="rId14"/>
      <w:headerReference w:type="default" r:id="rId15"/>
      <w:footerReference w:type="even" r:id="rId16"/>
      <w:footerReference w:type="default" r:id="rId17"/>
      <w:headerReference w:type="first" r:id="rId18"/>
      <w:footerReference w:type="firs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D4DA" w14:textId="77777777" w:rsidR="007C0FB5" w:rsidRDefault="007C0FB5">
      <w:pPr>
        <w:spacing w:before="0"/>
      </w:pPr>
      <w:r>
        <w:separator/>
      </w:r>
    </w:p>
    <w:p w14:paraId="32C9989F" w14:textId="77777777" w:rsidR="007C0FB5" w:rsidRDefault="007C0FB5"/>
  </w:endnote>
  <w:endnote w:type="continuationSeparator" w:id="0">
    <w:p w14:paraId="0429D334" w14:textId="77777777" w:rsidR="007C0FB5" w:rsidRDefault="007C0FB5">
      <w:pPr>
        <w:spacing w:before="0"/>
      </w:pPr>
      <w:r>
        <w:continuationSeparator/>
      </w:r>
    </w:p>
    <w:p w14:paraId="53981B07" w14:textId="77777777" w:rsidR="007C0FB5" w:rsidRDefault="007C0FB5"/>
  </w:endnote>
  <w:endnote w:type="continuationNotice" w:id="1">
    <w:p w14:paraId="110D34C5" w14:textId="77777777" w:rsidR="007C0FB5" w:rsidRDefault="007C0F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593339BA" w:rsidR="00A62235" w:rsidRDefault="007F71E8" w:rsidP="00A95E1E">
    <w:pPr>
      <w:pStyle w:val="Footer"/>
      <w:rPr>
        <w:i/>
      </w:rPr>
    </w:pPr>
    <w:r>
      <w:rPr>
        <w:noProof/>
      </w:rPr>
      <mc:AlternateContent>
        <mc:Choice Requires="wps">
          <w:drawing>
            <wp:anchor distT="0" distB="0" distL="0" distR="0" simplePos="0" relativeHeight="251658242" behindDoc="0" locked="0" layoutInCell="1" allowOverlap="1" wp14:anchorId="1D3A6B57" wp14:editId="3DEC23DF">
              <wp:simplePos x="635" y="635"/>
              <wp:positionH relativeFrom="page">
                <wp:align>center</wp:align>
              </wp:positionH>
              <wp:positionV relativeFrom="page">
                <wp:align>bottom</wp:align>
              </wp:positionV>
              <wp:extent cx="888365" cy="398780"/>
              <wp:effectExtent l="0" t="0" r="6985" b="0"/>
              <wp:wrapNone/>
              <wp:docPr id="126244120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A6B57"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62235">
      <w:tab/>
    </w:r>
    <w:r w:rsidR="00A62235">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rsidR="00A62235">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D333" w14:textId="77777777" w:rsidR="007C0FB5" w:rsidRDefault="007C0FB5" w:rsidP="009527C9">
      <w:pPr>
        <w:spacing w:before="0"/>
      </w:pPr>
      <w:r>
        <w:separator/>
      </w:r>
    </w:p>
  </w:footnote>
  <w:footnote w:type="continuationSeparator" w:id="0">
    <w:p w14:paraId="64871048" w14:textId="77777777" w:rsidR="007C0FB5" w:rsidRDefault="007C0FB5" w:rsidP="009527C9">
      <w:pPr>
        <w:spacing w:before="0"/>
      </w:pPr>
      <w:r>
        <w:continuationSeparator/>
      </w:r>
    </w:p>
  </w:footnote>
  <w:footnote w:type="continuationNotice" w:id="1">
    <w:p w14:paraId="0F0113D2" w14:textId="77777777" w:rsidR="007C0FB5" w:rsidRDefault="007C0FB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FEDAB85" w:rsidR="00A62235" w:rsidRPr="00D462C9" w:rsidRDefault="00A62235" w:rsidP="00A95E1E">
    <w:pPr>
      <w:pStyle w:val="Header"/>
      <w:rPr>
        <w:lang w:val="en-GB"/>
      </w:rPr>
    </w:pPr>
    <w:r w:rsidRPr="00D462C9">
      <w:rPr>
        <w:lang w:val="en-GB"/>
      </w:rPr>
      <w:t>GSM Association</w:t>
    </w:r>
    <w:r w:rsidRPr="00D462C9">
      <w:rPr>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49FE7" w14:textId="77777777" w:rsidR="00D837D5" w:rsidRDefault="00D83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0E45A9"/>
    <w:multiLevelType w:val="hybridMultilevel"/>
    <w:tmpl w:val="5B0EB72E"/>
    <w:lvl w:ilvl="0" w:tplc="FF773647">
      <w:start w:val="1"/>
      <w:numFmt w:val="decimal"/>
      <w:suff w:val="space"/>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1"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10"/>
  </w:num>
  <w:num w:numId="3" w16cid:durableId="1170292929">
    <w:abstractNumId w:val="19"/>
  </w:num>
  <w:num w:numId="4" w16cid:durableId="657879112">
    <w:abstractNumId w:val="3"/>
  </w:num>
  <w:num w:numId="5" w16cid:durableId="514074657">
    <w:abstractNumId w:val="12"/>
  </w:num>
  <w:num w:numId="6" w16cid:durableId="274867086">
    <w:abstractNumId w:val="13"/>
  </w:num>
  <w:num w:numId="7" w16cid:durableId="31924257">
    <w:abstractNumId w:val="16"/>
  </w:num>
  <w:num w:numId="8" w16cid:durableId="1204561948">
    <w:abstractNumId w:val="14"/>
  </w:num>
  <w:num w:numId="9" w16cid:durableId="460655757">
    <w:abstractNumId w:val="6"/>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5"/>
  </w:num>
  <w:num w:numId="15" w16cid:durableId="1454668759">
    <w:abstractNumId w:val="17"/>
  </w:num>
  <w:num w:numId="16" w16cid:durableId="163597026">
    <w:abstractNumId w:val="9"/>
  </w:num>
  <w:num w:numId="17" w16cid:durableId="1409813968">
    <w:abstractNumId w:val="8"/>
  </w:num>
  <w:num w:numId="18" w16cid:durableId="1472676519">
    <w:abstractNumId w:val="11"/>
  </w:num>
  <w:num w:numId="19" w16cid:durableId="1713773959">
    <w:abstractNumId w:val="7"/>
  </w:num>
  <w:num w:numId="20" w16cid:durableId="7800737">
    <w:abstractNumId w:val="2"/>
  </w:num>
  <w:num w:numId="21" w16cid:durableId="1692221240">
    <w:abstractNumId w:val="20"/>
  </w:num>
  <w:num w:numId="22" w16cid:durableId="6158709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B5A"/>
    <w:rsid w:val="00004FCA"/>
    <w:rsid w:val="0000523C"/>
    <w:rsid w:val="000053B7"/>
    <w:rsid w:val="00006AE6"/>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3DB2"/>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326"/>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4D6"/>
    <w:rsid w:val="00103768"/>
    <w:rsid w:val="00104AF8"/>
    <w:rsid w:val="0010598C"/>
    <w:rsid w:val="00107E12"/>
    <w:rsid w:val="00110BB4"/>
    <w:rsid w:val="001112B8"/>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770"/>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4B65"/>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186"/>
    <w:rsid w:val="001E1373"/>
    <w:rsid w:val="001E222A"/>
    <w:rsid w:val="001E3770"/>
    <w:rsid w:val="001E567E"/>
    <w:rsid w:val="001E5C59"/>
    <w:rsid w:val="001E741C"/>
    <w:rsid w:val="001F036D"/>
    <w:rsid w:val="001F08AC"/>
    <w:rsid w:val="001F0E92"/>
    <w:rsid w:val="001F248B"/>
    <w:rsid w:val="001F2D3A"/>
    <w:rsid w:val="001F56EF"/>
    <w:rsid w:val="001F59BE"/>
    <w:rsid w:val="001F7A25"/>
    <w:rsid w:val="00200621"/>
    <w:rsid w:val="00200674"/>
    <w:rsid w:val="00201842"/>
    <w:rsid w:val="00202265"/>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4E4D"/>
    <w:rsid w:val="00254F1C"/>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997"/>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70E3"/>
    <w:rsid w:val="00377C45"/>
    <w:rsid w:val="00380BFB"/>
    <w:rsid w:val="00383ADA"/>
    <w:rsid w:val="00383DC6"/>
    <w:rsid w:val="00383F66"/>
    <w:rsid w:val="00385368"/>
    <w:rsid w:val="0038565F"/>
    <w:rsid w:val="00387343"/>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2CE8"/>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4A49"/>
    <w:rsid w:val="004459CC"/>
    <w:rsid w:val="004459DC"/>
    <w:rsid w:val="00446058"/>
    <w:rsid w:val="00446532"/>
    <w:rsid w:val="004466A3"/>
    <w:rsid w:val="004473D1"/>
    <w:rsid w:val="0044796A"/>
    <w:rsid w:val="00447ED0"/>
    <w:rsid w:val="00450F47"/>
    <w:rsid w:val="0045133C"/>
    <w:rsid w:val="00454959"/>
    <w:rsid w:val="004563F2"/>
    <w:rsid w:val="00457278"/>
    <w:rsid w:val="00457A59"/>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587C"/>
    <w:rsid w:val="004D6EBB"/>
    <w:rsid w:val="004D7375"/>
    <w:rsid w:val="004E0B1A"/>
    <w:rsid w:val="004E0C09"/>
    <w:rsid w:val="004E1EDE"/>
    <w:rsid w:val="004E3A8F"/>
    <w:rsid w:val="004E4B13"/>
    <w:rsid w:val="004E4DFF"/>
    <w:rsid w:val="004E505C"/>
    <w:rsid w:val="004E56C4"/>
    <w:rsid w:val="004E5B05"/>
    <w:rsid w:val="004E5CAE"/>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AB5"/>
    <w:rsid w:val="00525436"/>
    <w:rsid w:val="00525783"/>
    <w:rsid w:val="005274F5"/>
    <w:rsid w:val="00527F06"/>
    <w:rsid w:val="00527FBE"/>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45F7B"/>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B5F"/>
    <w:rsid w:val="005B4E1C"/>
    <w:rsid w:val="005B5801"/>
    <w:rsid w:val="005B5C1A"/>
    <w:rsid w:val="005B6C01"/>
    <w:rsid w:val="005C0118"/>
    <w:rsid w:val="005C0F5F"/>
    <w:rsid w:val="005C37E4"/>
    <w:rsid w:val="005C39EF"/>
    <w:rsid w:val="005C3A0C"/>
    <w:rsid w:val="005C3BF5"/>
    <w:rsid w:val="005C3D20"/>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3470"/>
    <w:rsid w:val="00655369"/>
    <w:rsid w:val="00657DDE"/>
    <w:rsid w:val="006602B3"/>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76F9"/>
    <w:rsid w:val="006A01A9"/>
    <w:rsid w:val="006A0A0B"/>
    <w:rsid w:val="006A266B"/>
    <w:rsid w:val="006A29B1"/>
    <w:rsid w:val="006A2F94"/>
    <w:rsid w:val="006A3A08"/>
    <w:rsid w:val="006A42B1"/>
    <w:rsid w:val="006A47BD"/>
    <w:rsid w:val="006A4A53"/>
    <w:rsid w:val="006A4E4E"/>
    <w:rsid w:val="006A559E"/>
    <w:rsid w:val="006A572C"/>
    <w:rsid w:val="006A638C"/>
    <w:rsid w:val="006A6666"/>
    <w:rsid w:val="006A6C3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6041"/>
    <w:rsid w:val="00716364"/>
    <w:rsid w:val="007173C2"/>
    <w:rsid w:val="007208E6"/>
    <w:rsid w:val="0072297E"/>
    <w:rsid w:val="0072416F"/>
    <w:rsid w:val="00724FDC"/>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CB9"/>
    <w:rsid w:val="0076477C"/>
    <w:rsid w:val="007658AB"/>
    <w:rsid w:val="00765B59"/>
    <w:rsid w:val="00765DDB"/>
    <w:rsid w:val="0076707C"/>
    <w:rsid w:val="0076734E"/>
    <w:rsid w:val="00767D38"/>
    <w:rsid w:val="00767F3E"/>
    <w:rsid w:val="007706DE"/>
    <w:rsid w:val="00770C02"/>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0FB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4BAD"/>
    <w:rsid w:val="00817A76"/>
    <w:rsid w:val="00817D72"/>
    <w:rsid w:val="00821778"/>
    <w:rsid w:val="00822EC8"/>
    <w:rsid w:val="00824D1D"/>
    <w:rsid w:val="0083027D"/>
    <w:rsid w:val="0083042E"/>
    <w:rsid w:val="00831655"/>
    <w:rsid w:val="0083324D"/>
    <w:rsid w:val="00834CD9"/>
    <w:rsid w:val="00834CDF"/>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69B7"/>
    <w:rsid w:val="008A70B0"/>
    <w:rsid w:val="008A7DD4"/>
    <w:rsid w:val="008B0FDC"/>
    <w:rsid w:val="008B2C4A"/>
    <w:rsid w:val="008B3AAB"/>
    <w:rsid w:val="008B57C4"/>
    <w:rsid w:val="008B643F"/>
    <w:rsid w:val="008C115D"/>
    <w:rsid w:val="008C173F"/>
    <w:rsid w:val="008C2837"/>
    <w:rsid w:val="008C2C00"/>
    <w:rsid w:val="008C2CF2"/>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7E5"/>
    <w:rsid w:val="00997DC6"/>
    <w:rsid w:val="009A055B"/>
    <w:rsid w:val="009A1E32"/>
    <w:rsid w:val="009A5F06"/>
    <w:rsid w:val="009A68BC"/>
    <w:rsid w:val="009B0B37"/>
    <w:rsid w:val="009B1ABF"/>
    <w:rsid w:val="009B1D8D"/>
    <w:rsid w:val="009B6A84"/>
    <w:rsid w:val="009C1184"/>
    <w:rsid w:val="009C1EA8"/>
    <w:rsid w:val="009C266C"/>
    <w:rsid w:val="009C3080"/>
    <w:rsid w:val="009C3208"/>
    <w:rsid w:val="009C4AC3"/>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670CB"/>
    <w:rsid w:val="00A70C5C"/>
    <w:rsid w:val="00A7151B"/>
    <w:rsid w:val="00A73B14"/>
    <w:rsid w:val="00A74167"/>
    <w:rsid w:val="00A7550B"/>
    <w:rsid w:val="00A7629E"/>
    <w:rsid w:val="00A777F1"/>
    <w:rsid w:val="00A80AB1"/>
    <w:rsid w:val="00A81F71"/>
    <w:rsid w:val="00A8205A"/>
    <w:rsid w:val="00A83175"/>
    <w:rsid w:val="00A84130"/>
    <w:rsid w:val="00A84F8E"/>
    <w:rsid w:val="00A86BE9"/>
    <w:rsid w:val="00A87422"/>
    <w:rsid w:val="00A875ED"/>
    <w:rsid w:val="00A879F6"/>
    <w:rsid w:val="00A904F9"/>
    <w:rsid w:val="00A90EE6"/>
    <w:rsid w:val="00A91734"/>
    <w:rsid w:val="00A92366"/>
    <w:rsid w:val="00A938DA"/>
    <w:rsid w:val="00A95E1E"/>
    <w:rsid w:val="00A95FF2"/>
    <w:rsid w:val="00A9600E"/>
    <w:rsid w:val="00A96200"/>
    <w:rsid w:val="00A96FBA"/>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7DE0"/>
    <w:rsid w:val="00B00700"/>
    <w:rsid w:val="00B01775"/>
    <w:rsid w:val="00B02111"/>
    <w:rsid w:val="00B037A8"/>
    <w:rsid w:val="00B05C53"/>
    <w:rsid w:val="00B06CA2"/>
    <w:rsid w:val="00B10160"/>
    <w:rsid w:val="00B10232"/>
    <w:rsid w:val="00B10805"/>
    <w:rsid w:val="00B11F51"/>
    <w:rsid w:val="00B12D08"/>
    <w:rsid w:val="00B13862"/>
    <w:rsid w:val="00B14568"/>
    <w:rsid w:val="00B17F6A"/>
    <w:rsid w:val="00B2270F"/>
    <w:rsid w:val="00B22FE8"/>
    <w:rsid w:val="00B235E4"/>
    <w:rsid w:val="00B24FBD"/>
    <w:rsid w:val="00B2757E"/>
    <w:rsid w:val="00B36186"/>
    <w:rsid w:val="00B361C9"/>
    <w:rsid w:val="00B404FB"/>
    <w:rsid w:val="00B431DA"/>
    <w:rsid w:val="00B44301"/>
    <w:rsid w:val="00B45988"/>
    <w:rsid w:val="00B46997"/>
    <w:rsid w:val="00B526F6"/>
    <w:rsid w:val="00B52FE4"/>
    <w:rsid w:val="00B54976"/>
    <w:rsid w:val="00B55417"/>
    <w:rsid w:val="00B5612F"/>
    <w:rsid w:val="00B56578"/>
    <w:rsid w:val="00B57AD6"/>
    <w:rsid w:val="00B61C85"/>
    <w:rsid w:val="00B61F60"/>
    <w:rsid w:val="00B6285A"/>
    <w:rsid w:val="00B62A7F"/>
    <w:rsid w:val="00B62DBD"/>
    <w:rsid w:val="00B62E07"/>
    <w:rsid w:val="00B6305A"/>
    <w:rsid w:val="00B6346A"/>
    <w:rsid w:val="00B65662"/>
    <w:rsid w:val="00B65B0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9020D"/>
    <w:rsid w:val="00B92D85"/>
    <w:rsid w:val="00B961E9"/>
    <w:rsid w:val="00B96506"/>
    <w:rsid w:val="00BA05A1"/>
    <w:rsid w:val="00BA05D7"/>
    <w:rsid w:val="00BA1491"/>
    <w:rsid w:val="00BA1A56"/>
    <w:rsid w:val="00BA2138"/>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2C25"/>
    <w:rsid w:val="00BF55E3"/>
    <w:rsid w:val="00BF58B5"/>
    <w:rsid w:val="00BF5D28"/>
    <w:rsid w:val="00BF6023"/>
    <w:rsid w:val="00BF63EE"/>
    <w:rsid w:val="00BF7A9A"/>
    <w:rsid w:val="00C03EA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4CBB"/>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5CDF"/>
    <w:rsid w:val="00CD7054"/>
    <w:rsid w:val="00CE029D"/>
    <w:rsid w:val="00CE0A2E"/>
    <w:rsid w:val="00CE1559"/>
    <w:rsid w:val="00CE1C2A"/>
    <w:rsid w:val="00CE2ADC"/>
    <w:rsid w:val="00CE3FBF"/>
    <w:rsid w:val="00CE4204"/>
    <w:rsid w:val="00CE592F"/>
    <w:rsid w:val="00CE7126"/>
    <w:rsid w:val="00CF1002"/>
    <w:rsid w:val="00CF27AC"/>
    <w:rsid w:val="00CF3D3E"/>
    <w:rsid w:val="00CF57B0"/>
    <w:rsid w:val="00CF5BE7"/>
    <w:rsid w:val="00CF725C"/>
    <w:rsid w:val="00CF7A51"/>
    <w:rsid w:val="00D0221C"/>
    <w:rsid w:val="00D02E84"/>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F3A"/>
    <w:rsid w:val="00DF392D"/>
    <w:rsid w:val="00DF4971"/>
    <w:rsid w:val="00DF5B86"/>
    <w:rsid w:val="00DF5C1A"/>
    <w:rsid w:val="00DF6CBC"/>
    <w:rsid w:val="00E00FE3"/>
    <w:rsid w:val="00E0231F"/>
    <w:rsid w:val="00E02ECF"/>
    <w:rsid w:val="00E0461B"/>
    <w:rsid w:val="00E05753"/>
    <w:rsid w:val="00E14407"/>
    <w:rsid w:val="00E14ABA"/>
    <w:rsid w:val="00E1538A"/>
    <w:rsid w:val="00E158C2"/>
    <w:rsid w:val="00E15D74"/>
    <w:rsid w:val="00E201C3"/>
    <w:rsid w:val="00E2022D"/>
    <w:rsid w:val="00E20393"/>
    <w:rsid w:val="00E21141"/>
    <w:rsid w:val="00E22E08"/>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24"/>
    <w:rsid w:val="00E5129B"/>
    <w:rsid w:val="00E52DEA"/>
    <w:rsid w:val="00E52FD5"/>
    <w:rsid w:val="00E53357"/>
    <w:rsid w:val="00E5433D"/>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5C74"/>
    <w:rsid w:val="00ED60D2"/>
    <w:rsid w:val="00EE1252"/>
    <w:rsid w:val="00EE1B01"/>
    <w:rsid w:val="00EE22E7"/>
    <w:rsid w:val="00EE4B7C"/>
    <w:rsid w:val="00EE57F1"/>
    <w:rsid w:val="00EE5F7B"/>
    <w:rsid w:val="00EE6C6A"/>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5CB"/>
    <w:rsid w:val="00F402FD"/>
    <w:rsid w:val="00F40ABA"/>
    <w:rsid w:val="00F40EEB"/>
    <w:rsid w:val="00F41569"/>
    <w:rsid w:val="00F4187E"/>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086"/>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4033"/>
    <w:rsid w:val="00FF42C3"/>
    <w:rsid w:val="00FF526D"/>
    <w:rsid w:val="00FF5BBC"/>
    <w:rsid w:val="00FF5E6F"/>
    <w:rsid w:val="00FF5F3E"/>
    <w:rsid w:val="00FF6581"/>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6" ma:contentTypeDescription="Create a new document." ma:contentTypeScope="" ma:versionID="24b8a9a4404d323d126cee00ac34e3a0">
  <xsd:schema xmlns:xsd="http://www.w3.org/2001/XMLSchema" xmlns:xs="http://www.w3.org/2001/XMLSchema" xmlns:p="http://schemas.microsoft.com/office/2006/metadata/properties" xmlns:ns2="ece6625c-9e10-4490-982d-83361431e180" xmlns:ns3="d30c9d8b-fb72-4e11-8e52-f1f2c163c1b4" xmlns:ns4="baf88133-dbc0-4a13-8789-6031978f2da1" targetNamespace="http://schemas.microsoft.com/office/2006/metadata/properties" ma:root="true" ma:fieldsID="7f09961334280e194ad53607ab046532" ns2:_="" ns3:_="" ns4:_="">
    <xsd:import namespace="ece6625c-9e10-4490-982d-83361431e180"/>
    <xsd:import namespace="d30c9d8b-fb72-4e11-8e52-f1f2c163c1b4"/>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af88133-dbc0-4a13-8789-6031978f2da1" xsi:nil="true"/>
    <lcf76f155ced4ddcb4097134ff3c332f xmlns="ece6625c-9e10-4490-982d-83361431e1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12D9-FD39-46B7-A55A-0FF937A8BF15}"/>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2941</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Roger Brown</cp:lastModifiedBy>
  <cp:revision>2</cp:revision>
  <dcterms:created xsi:type="dcterms:W3CDTF">2025-11-25T09:49:00Z</dcterms:created>
  <dcterms:modified xsi:type="dcterms:W3CDTF">2025-11-25T09:49:00Z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0x010100460723E4D9254F4D8597AD1413F4A9B3</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y fmtid="{D5CDD505-2E9C-101B-9397-08002B2CF9AE}" pid="17" name="docLang">
    <vt:lpwstr>en</vt:lpwstr>
  </property>
</Properties>
</file>