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70540" w14:textId="67E27B3A"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sidR="00787B24">
        <w:rPr>
          <w:rFonts w:cs="Arial"/>
          <w:b/>
          <w:noProof/>
          <w:sz w:val="24"/>
          <w:szCs w:val="24"/>
        </w:rPr>
        <w:t>S2-2500802</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4AA5E" w:rsidR="001E41F3" w:rsidRPr="00410371" w:rsidRDefault="000E3290" w:rsidP="008B3B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3B70">
              <w:rPr>
                <w:b/>
                <w:noProof/>
                <w:sz w:val="28"/>
              </w:rPr>
              <w:t>6004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C8330" w:rsidR="001E41F3" w:rsidRPr="00410371" w:rsidRDefault="000E3290" w:rsidP="004D5E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4D5EE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6907A" w:rsidR="001E41F3" w:rsidRDefault="00874322">
            <w:pPr>
              <w:pStyle w:val="CRCoverPage"/>
              <w:spacing w:after="0"/>
              <w:ind w:left="100"/>
              <w:rPr>
                <w:noProof/>
              </w:rPr>
            </w:pPr>
            <w:r>
              <w:fldChar w:fldCharType="begin"/>
            </w:r>
            <w:r>
              <w:instrText xml:space="preserve"> DOCPROPERTY  CrTitle  \* MERGEFORMAT </w:instrText>
            </w:r>
            <w:r>
              <w:fldChar w:fldCharType="separate"/>
            </w:r>
            <w:r w:rsidR="00C70DA0" w:rsidRPr="00C70DA0">
              <w:t xml:space="preserve">Clarification on the </w:t>
            </w:r>
            <w:proofErr w:type="spellStart"/>
            <w:r w:rsidR="00C70DA0" w:rsidRPr="00C70DA0">
              <w:t>Qos</w:t>
            </w:r>
            <w:proofErr w:type="spellEnd"/>
            <w:r w:rsidR="00C70DA0" w:rsidRPr="00C70DA0">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BA44E" w:rsidR="001E41F3" w:rsidRDefault="00C70DA0" w:rsidP="00C70DA0">
            <w:pPr>
              <w:pStyle w:val="CRCoverPage"/>
              <w:spacing w:after="0"/>
              <w:ind w:left="100"/>
              <w:rPr>
                <w:noProof/>
              </w:rPr>
            </w:pPr>
            <w:r w:rsidRPr="00C70DA0">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4807D" w:rsidR="001E41F3" w:rsidRDefault="00C70DA0" w:rsidP="0068283D">
            <w:pPr>
              <w:pStyle w:val="CRCoverPage"/>
              <w:spacing w:after="0"/>
              <w:ind w:left="100"/>
              <w:rPr>
                <w:noProof/>
              </w:rPr>
            </w:pPr>
            <w:r>
              <w:rPr>
                <w:noProof/>
              </w:rPr>
              <w:t>2025</w:t>
            </w:r>
            <w:r w:rsidR="00D8468D">
              <w:rPr>
                <w:noProof/>
              </w:rPr>
              <w:t>-</w:t>
            </w:r>
            <w:r>
              <w:rPr>
                <w:noProof/>
              </w:rPr>
              <w:t>01</w:t>
            </w:r>
            <w:r w:rsidR="0083473C">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A51E" w14:textId="77777777" w:rsidR="00601952" w:rsidRDefault="00601952" w:rsidP="00601952">
            <w:pPr>
              <w:pStyle w:val="CRCoverPage"/>
              <w:spacing w:after="0"/>
              <w:ind w:left="100"/>
              <w:rPr>
                <w:noProof/>
                <w:lang w:eastAsia="zh-CN"/>
              </w:rPr>
            </w:pPr>
            <w:r w:rsidRPr="00601952">
              <w:rPr>
                <w:noProof/>
                <w:lang w:eastAsia="zh-CN"/>
              </w:rPr>
              <w:t>In this meeting, the CT3 send the LS (S2-2500037) on Clarification of the scope of QME.</w:t>
            </w:r>
            <w:r>
              <w:rPr>
                <w:noProof/>
                <w:lang w:eastAsia="zh-CN"/>
              </w:rPr>
              <w:t xml:space="preserve"> </w:t>
            </w:r>
            <w:r w:rsidRPr="00601952">
              <w:rPr>
                <w:noProof/>
                <w:lang w:eastAsia="zh-CN"/>
              </w:rPr>
              <w:t>CT3 would like to ask:</w:t>
            </w:r>
          </w:p>
          <w:p w14:paraId="3C52553E" w14:textId="71004B02" w:rsidR="00601952" w:rsidRPr="00601952" w:rsidRDefault="00601952" w:rsidP="00601952">
            <w:pPr>
              <w:pStyle w:val="CRCoverPage"/>
              <w:spacing w:after="0"/>
              <w:ind w:left="100"/>
              <w:rPr>
                <w:noProof/>
                <w:lang w:eastAsia="zh-CN"/>
              </w:rPr>
            </w:pPr>
            <w:r w:rsidRPr="00AE7313">
              <w:rPr>
                <w:rFonts w:ascii="Times New Roman" w:hAnsi="Times New Roman"/>
                <w:i/>
              </w:rPr>
              <w:t xml:space="preserve">May </w:t>
            </w:r>
            <w:r w:rsidRPr="00601952">
              <w:rPr>
                <w:rFonts w:ascii="Times New Roman" w:hAnsi="Times New Roman"/>
                <w:i/>
              </w:rPr>
              <w:t>all the QoS Monitoring mechanism</w:t>
            </w:r>
            <w:r w:rsidRPr="00AE7313">
              <w:rPr>
                <w:rFonts w:ascii="Times New Roman" w:hAnsi="Times New Roman"/>
                <w:i/>
              </w:rPr>
              <w:t xml:space="preserve"> (e.g. RT delay over two QoS flow, Packet Delay Variation, </w:t>
            </w:r>
            <w:r w:rsidRPr="00AE7313">
              <w:rPr>
                <w:rFonts w:ascii="Times New Roman" w:hAnsi="Times New Roman"/>
                <w:bCs/>
                <w:i/>
              </w:rPr>
              <w:t>congestion, data rate</w:t>
            </w:r>
            <w:r w:rsidRPr="00AE7313">
              <w:rPr>
                <w:rFonts w:ascii="Times New Roman" w:hAnsi="Times New Roman"/>
                <w:i/>
              </w:rPr>
              <w:t>) to be supported for the QoS monitoring capability report or not?</w:t>
            </w:r>
          </w:p>
          <w:p w14:paraId="4EB4A915" w14:textId="28D1E1CC" w:rsidR="00E50C5D" w:rsidRPr="00E50C5D" w:rsidRDefault="00E50C5D">
            <w:pPr>
              <w:pStyle w:val="CRCoverPage"/>
              <w:spacing w:after="0"/>
              <w:ind w:left="100"/>
              <w:rPr>
                <w:noProof/>
                <w:lang w:eastAsia="zh-CN"/>
              </w:rPr>
            </w:pPr>
            <w:r w:rsidRPr="00E50C5D">
              <w:rPr>
                <w:noProof/>
                <w:lang w:eastAsia="zh-CN"/>
              </w:rPr>
              <w:t>There are two Qos monitoring capability in the RAN. i.e. Packet delay monitoring and Congestion information monitoring</w:t>
            </w:r>
            <w:r>
              <w:rPr>
                <w:noProof/>
                <w:lang w:eastAsia="zh-CN"/>
              </w:rPr>
              <w:t>.</w:t>
            </w:r>
          </w:p>
          <w:p w14:paraId="708AA7DE" w14:textId="44A126AD" w:rsidR="00601952" w:rsidRPr="00601952" w:rsidRDefault="00601952" w:rsidP="004F2DD9">
            <w:pPr>
              <w:pStyle w:val="CRCoverPage"/>
              <w:spacing w:after="0"/>
              <w:ind w:left="100"/>
              <w:rPr>
                <w:noProof/>
                <w:lang w:eastAsia="zh-CN"/>
              </w:rPr>
            </w:pPr>
            <w:del w:id="1" w:author="LTHM2" w:date="2025-01-23T16:44:00Z" w16du:dateUtc="2025-01-23T15:44:00Z">
              <w:r w:rsidDel="006C1820">
                <w:rPr>
                  <w:rFonts w:hint="eastAsia"/>
                  <w:noProof/>
                  <w:lang w:eastAsia="zh-CN"/>
                </w:rPr>
                <w:delText>A</w:delText>
              </w:r>
              <w:r w:rsidDel="006C1820">
                <w:rPr>
                  <w:noProof/>
                  <w:lang w:eastAsia="zh-CN"/>
                </w:rPr>
                <w:delText>ccording to the discussion paper S2-250</w:delText>
              </w:r>
              <w:r w:rsidR="004F2DD9" w:rsidDel="006C1820">
                <w:rPr>
                  <w:noProof/>
                  <w:lang w:eastAsia="zh-CN"/>
                </w:rPr>
                <w:delText>0800</w:delText>
              </w:r>
              <w:r w:rsidDel="006C1820">
                <w:rPr>
                  <w:noProof/>
                  <w:lang w:eastAsia="zh-CN"/>
                </w:rPr>
                <w:delText>, it proposes</w:delText>
              </w:r>
              <w:r w:rsidR="00E50C5D" w:rsidDel="006C1820">
                <w:rPr>
                  <w:noProof/>
                  <w:lang w:eastAsia="zh-CN"/>
                </w:rPr>
                <w:delText xml:space="preserve"> that </w:delText>
              </w:r>
              <w:r w:rsidR="00E50C5D" w:rsidRPr="002545BA" w:rsidDel="006C1820">
                <w:rPr>
                  <w:noProof/>
                  <w:lang w:eastAsia="zh-CN"/>
                </w:rPr>
                <w:delText xml:space="preserve">Qos monitoring capability in the RAN </w:delText>
              </w:r>
              <w:r w:rsidR="00510BF2" w:rsidDel="006C1820">
                <w:rPr>
                  <w:noProof/>
                  <w:lang w:eastAsia="zh-CN"/>
                </w:rPr>
                <w:delText>includes</w:delText>
              </w:r>
              <w:r w:rsidR="00E50C5D" w:rsidRPr="002545BA" w:rsidDel="006C1820">
                <w:rPr>
                  <w:noProof/>
                  <w:lang w:eastAsia="zh-CN"/>
                </w:rPr>
                <w:delText xml:space="preserve"> Packet delay monitoring and Congestion information monitoring</w:delText>
              </w:r>
              <w:r w:rsidR="002B6EFC" w:rsidDel="006C1820">
                <w:rPr>
                  <w:noProof/>
                  <w:lang w:eastAsia="zh-CN"/>
                </w:rPr>
                <w:delText>. RAN may support one of them or both of them.</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8DC66" w:rsidR="001E41F3" w:rsidRDefault="00874322" w:rsidP="007935E8">
            <w:pPr>
              <w:pStyle w:val="CRCoverPage"/>
              <w:spacing w:after="0"/>
              <w:ind w:left="100"/>
              <w:rPr>
                <w:noProof/>
              </w:rPr>
            </w:pPr>
            <w:r>
              <w:fldChar w:fldCharType="begin"/>
            </w:r>
            <w:r>
              <w:instrText xml:space="preserve"> DOCPROPERTY  CrTitle  \* MERGEFORMAT </w:instrText>
            </w:r>
            <w:r>
              <w:fldChar w:fldCharType="separate"/>
            </w:r>
            <w:r w:rsidR="002545BA">
              <w:t>Clarifying</w:t>
            </w:r>
            <w:r w:rsidR="002545BA" w:rsidRPr="00C70DA0">
              <w:t xml:space="preserve"> the </w:t>
            </w:r>
            <w:r w:rsidR="007935E8">
              <w:t xml:space="preserve">capabilities in </w:t>
            </w:r>
            <w:proofErr w:type="spellStart"/>
            <w:r w:rsidR="002545BA" w:rsidRPr="00C70DA0">
              <w:t>Qos</w:t>
            </w:r>
            <w:proofErr w:type="spellEnd"/>
            <w:r w:rsidR="002545BA" w:rsidRPr="00C70DA0">
              <w:t xml:space="preserve"> monitoring </w:t>
            </w:r>
            <w:r>
              <w:fldChar w:fldCharType="end"/>
            </w:r>
            <w:r w:rsidR="007935E8">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F104" w:rsidR="001E41F3" w:rsidRDefault="002545BA">
            <w:pPr>
              <w:pStyle w:val="CRCoverPage"/>
              <w:spacing w:after="0"/>
              <w:ind w:left="100"/>
              <w:rPr>
                <w:noProof/>
                <w:lang w:eastAsia="zh-CN"/>
              </w:rPr>
            </w:pPr>
            <w:r>
              <w:rPr>
                <w:rFonts w:hint="eastAsia"/>
                <w:noProof/>
                <w:lang w:eastAsia="zh-CN"/>
              </w:rPr>
              <w:t>T</w:t>
            </w:r>
            <w:r>
              <w:rPr>
                <w:noProof/>
                <w:lang w:eastAsia="zh-CN"/>
              </w:rPr>
              <w:t>he issue raised by CT3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48093" w:rsidR="001E41F3" w:rsidRDefault="002545BA">
            <w:pPr>
              <w:pStyle w:val="CRCoverPage"/>
              <w:spacing w:after="0"/>
              <w:ind w:left="100"/>
              <w:rPr>
                <w:noProof/>
                <w:lang w:eastAsia="zh-CN"/>
              </w:rPr>
            </w:pPr>
            <w:r>
              <w:rPr>
                <w:rFonts w:hint="eastAsia"/>
                <w:noProof/>
                <w:lang w:eastAsia="zh-CN"/>
              </w:rPr>
              <w:t>5</w:t>
            </w:r>
            <w:r>
              <w:rPr>
                <w:noProof/>
                <w:lang w:eastAsia="zh-CN"/>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DF93CA" w:rsidR="001E41F3" w:rsidRDefault="00145D43">
            <w:pPr>
              <w:pStyle w:val="CRCoverPage"/>
              <w:spacing w:after="0"/>
              <w:ind w:left="99"/>
              <w:rPr>
                <w:noProof/>
              </w:rPr>
            </w:pPr>
            <w:del w:id="2" w:author="LTHM2" w:date="2025-01-23T16:44:00Z" w16du:dateUtc="2025-01-23T15:44:00Z">
              <w:r w:rsidDel="006C1820">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357956" w:rsidR="001E41F3" w:rsidRDefault="00145D43">
            <w:pPr>
              <w:pStyle w:val="CRCoverPage"/>
              <w:spacing w:after="0"/>
              <w:ind w:left="99"/>
              <w:rPr>
                <w:noProof/>
              </w:rPr>
            </w:pPr>
            <w:del w:id="3" w:author="LTHM2" w:date="2025-01-23T16:44:00Z" w16du:dateUtc="2025-01-23T15:44:00Z">
              <w:r w:rsidDel="006C1820">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ADF6F" w:rsidR="001E41F3" w:rsidRDefault="00145D43">
            <w:pPr>
              <w:pStyle w:val="CRCoverPage"/>
              <w:spacing w:after="0"/>
              <w:ind w:left="99"/>
              <w:rPr>
                <w:noProof/>
              </w:rPr>
            </w:pPr>
            <w:del w:id="4" w:author="LTHM2" w:date="2025-01-23T16:44:00Z" w16du:dateUtc="2025-01-23T15:44:00Z">
              <w:r w:rsidDel="006C1820">
                <w:rPr>
                  <w:noProof/>
                </w:rPr>
                <w:delText>TS</w:delText>
              </w:r>
              <w:r w:rsidR="000A6394" w:rsidDel="006C1820">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t>FIRST CHANGE</w:t>
      </w:r>
    </w:p>
    <w:bookmarkEnd w:id="5"/>
    <w:p w14:paraId="6CB0D7F7" w14:textId="77777777" w:rsidR="0060361E" w:rsidRDefault="0060361E" w:rsidP="0060361E">
      <w:pPr>
        <w:rPr>
          <w:noProof/>
        </w:rPr>
      </w:pPr>
    </w:p>
    <w:p w14:paraId="32FD571F" w14:textId="77777777" w:rsidR="002545BA" w:rsidRPr="002545BA" w:rsidRDefault="002545BA" w:rsidP="002545BA">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6" w:name="_Toc185601331"/>
      <w:r w:rsidRPr="002545BA">
        <w:rPr>
          <w:rFonts w:ascii="Arial" w:eastAsia="DengXian" w:hAnsi="Arial"/>
          <w:sz w:val="32"/>
          <w:lang w:eastAsia="en-GB"/>
        </w:rPr>
        <w:t>5.45</w:t>
      </w:r>
      <w:r w:rsidRPr="002545BA">
        <w:rPr>
          <w:rFonts w:ascii="Arial" w:eastAsia="DengXian" w:hAnsi="Arial"/>
          <w:sz w:val="32"/>
          <w:lang w:eastAsia="en-GB"/>
        </w:rPr>
        <w:tab/>
        <w:t>QoS Monitoring</w:t>
      </w:r>
      <w:bookmarkEnd w:id="6"/>
    </w:p>
    <w:p w14:paraId="3C0416BB" w14:textId="77777777" w:rsidR="002545BA" w:rsidRPr="002545BA" w:rsidRDefault="002545BA" w:rsidP="002545BA">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 w:name="_CR5_45_1"/>
      <w:bookmarkStart w:id="8" w:name="_Toc185601332"/>
      <w:bookmarkEnd w:id="7"/>
      <w:r w:rsidRPr="002545BA">
        <w:rPr>
          <w:rFonts w:ascii="Arial" w:eastAsia="DengXian" w:hAnsi="Arial"/>
          <w:sz w:val="28"/>
          <w:lang w:eastAsia="en-GB"/>
        </w:rPr>
        <w:t>5.45.1</w:t>
      </w:r>
      <w:r w:rsidRPr="002545BA">
        <w:rPr>
          <w:rFonts w:ascii="Arial" w:eastAsia="DengXian" w:hAnsi="Arial"/>
          <w:sz w:val="28"/>
          <w:lang w:eastAsia="en-GB"/>
        </w:rPr>
        <w:tab/>
        <w:t>General</w:t>
      </w:r>
      <w:bookmarkEnd w:id="8"/>
    </w:p>
    <w:p w14:paraId="03E8CEF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557A03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AF may request measurements for one or more of the following QoS monitoring parameters, which may trigger QoS monitoring for service data flow(s):</w:t>
      </w:r>
    </w:p>
    <w:p w14:paraId="5DA9F4FB"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for a service data flow, see clause 5.45.2.</w:t>
      </w:r>
    </w:p>
    <w:p w14:paraId="5C28385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0E05744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024AEDD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Packet Delay Variation, see clause 5.37.7.</w:t>
      </w:r>
    </w:p>
    <w:p w14:paraId="0F92F20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 trip packet delay considering UL on a service data flow and DL of another service data flow, see clause 5.37.4.</w:t>
      </w:r>
    </w:p>
    <w:p w14:paraId="135AB9E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following AF requested QoS requirements may trigger QoS monitoring for service data flow(s):</w:t>
      </w:r>
    </w:p>
    <w:p w14:paraId="1A99A8FC"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Round-trip latency requirement, see clause 5.37.6.</w:t>
      </w:r>
    </w:p>
    <w:p w14:paraId="13F4808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25F35844"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QoS monitoring parameter(s) that can be measured by means of QoS monitoring are listed below. The QoS monitoring policy in PCC rule (described in clause 6.3.1 of TS 23.503 [45]) may include the following:</w:t>
      </w:r>
    </w:p>
    <w:p w14:paraId="038DFC6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see clause 5.45.2.</w:t>
      </w:r>
    </w:p>
    <w:p w14:paraId="7918AAC5"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425C3FF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680F2FC3"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9A832CB"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34B15F40" w14:textId="27050E10"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 xml:space="preserve">Based on configuration, the AMF </w:t>
      </w:r>
      <w:ins w:id="9" w:author="LTHM2" w:date="2025-01-23T16:45:00Z" w16du:dateUtc="2025-01-23T15:45:00Z">
        <w:r w:rsidR="00A15F99">
          <w:rPr>
            <w:rFonts w:eastAsia="DengXian"/>
            <w:lang w:eastAsia="en-GB"/>
          </w:rPr>
          <w:t xml:space="preserve">may </w:t>
        </w:r>
      </w:ins>
      <w:r w:rsidRPr="002545BA">
        <w:rPr>
          <w:rFonts w:eastAsia="DengXian"/>
          <w:lang w:eastAsia="en-GB"/>
        </w:rPr>
        <w:t>know</w:t>
      </w:r>
      <w:del w:id="10" w:author="LTHM2" w:date="2025-01-23T16:45:00Z" w16du:dateUtc="2025-01-23T15:45:00Z">
        <w:r w:rsidRPr="002545BA" w:rsidDel="00A15F99">
          <w:rPr>
            <w:rFonts w:eastAsia="DengXian"/>
            <w:lang w:eastAsia="en-GB"/>
          </w:rPr>
          <w:delText>s</w:delText>
        </w:r>
      </w:del>
      <w:r w:rsidRPr="002545BA">
        <w:rPr>
          <w:rFonts w:eastAsia="DengXian"/>
          <w:lang w:eastAsia="en-GB"/>
        </w:rPr>
        <w:t xml:space="preserve"> </w:t>
      </w:r>
      <w:del w:id="11" w:author="LTHM2" w:date="2025-01-23T16:44:00Z" w16du:dateUtc="2025-01-23T15:44:00Z">
        <w:r w:rsidRPr="002545BA" w:rsidDel="00A15F99">
          <w:rPr>
            <w:rFonts w:eastAsia="DengXian"/>
            <w:lang w:eastAsia="en-GB"/>
          </w:rPr>
          <w:delText xml:space="preserve">that </w:delText>
        </w:r>
      </w:del>
      <w:ins w:id="12" w:author="LTHM2" w:date="2025-01-23T16:44:00Z" w16du:dateUtc="2025-01-23T15:44:00Z">
        <w:r w:rsidR="00A15F99">
          <w:rPr>
            <w:rFonts w:eastAsia="DengXian"/>
            <w:lang w:eastAsia="en-GB"/>
          </w:rPr>
          <w:t>whether</w:t>
        </w:r>
        <w:r w:rsidR="00A15F99" w:rsidRPr="002545BA">
          <w:rPr>
            <w:rFonts w:eastAsia="DengXian"/>
            <w:lang w:eastAsia="en-GB"/>
          </w:rPr>
          <w:t xml:space="preserve"> </w:t>
        </w:r>
      </w:ins>
      <w:r w:rsidRPr="002545BA">
        <w:rPr>
          <w:rFonts w:eastAsia="DengXian"/>
          <w:lang w:eastAsia="en-GB"/>
        </w:rPr>
        <w:t>the QoS monitoring feature</w:t>
      </w:r>
      <w:ins w:id="13" w:author="zte" w:date="2025-01-14T17:33:00Z">
        <w:r w:rsidR="00D04424">
          <w:rPr>
            <w:rFonts w:eastAsia="DengXian"/>
            <w:lang w:eastAsia="en-GB"/>
          </w:rPr>
          <w:t xml:space="preserve"> (i.e. </w:t>
        </w:r>
      </w:ins>
      <w:ins w:id="14" w:author="LTHM2" w:date="2025-01-23T16:44:00Z" w16du:dateUtc="2025-01-23T15:44:00Z">
        <w:r w:rsidR="00A15F99">
          <w:rPr>
            <w:rFonts w:eastAsia="DengXian"/>
            <w:lang w:eastAsia="en-GB"/>
          </w:rPr>
          <w:t xml:space="preserve">each of </w:t>
        </w:r>
      </w:ins>
      <w:ins w:id="15" w:author="zte" w:date="2025-01-14T17:35:00Z">
        <w:r w:rsidR="0022150B" w:rsidRPr="0022150B">
          <w:rPr>
            <w:rFonts w:eastAsia="DengXian"/>
            <w:lang w:eastAsia="en-GB"/>
          </w:rPr>
          <w:t>Packet delay monitoring</w:t>
        </w:r>
      </w:ins>
      <w:ins w:id="16" w:author="zte" w:date="2025-01-14T17:38:00Z">
        <w:r w:rsidR="000E6538">
          <w:rPr>
            <w:rFonts w:eastAsia="DengXian"/>
            <w:lang w:eastAsia="en-GB"/>
          </w:rPr>
          <w:t xml:space="preserve"> and/or</w:t>
        </w:r>
      </w:ins>
      <w:ins w:id="17" w:author="LTHM2" w:date="2025-01-23T16:44:00Z" w16du:dateUtc="2025-01-23T15:44:00Z">
        <w:r w:rsidR="00A15F99">
          <w:rPr>
            <w:rFonts w:eastAsia="DengXian"/>
            <w:lang w:eastAsia="en-GB"/>
          </w:rPr>
          <w:t xml:space="preserve"> </w:t>
        </w:r>
      </w:ins>
      <w:ins w:id="18" w:author="LTHM2" w:date="2025-01-23T16:45:00Z" w16du:dateUtc="2025-01-23T15:45:00Z">
        <w:r w:rsidR="00A15F99">
          <w:rPr>
            <w:rFonts w:eastAsia="DengXian"/>
            <w:lang w:eastAsia="en-GB"/>
          </w:rPr>
          <w:t>of</w:t>
        </w:r>
      </w:ins>
      <w:ins w:id="19" w:author="zte" w:date="2025-01-14T17:35:00Z">
        <w:r w:rsidR="0022150B" w:rsidRPr="0022150B">
          <w:rPr>
            <w:rFonts w:eastAsia="DengXian"/>
            <w:lang w:eastAsia="en-GB"/>
          </w:rPr>
          <w:t xml:space="preserve"> Congestion information monitoring</w:t>
        </w:r>
      </w:ins>
      <w:ins w:id="20" w:author="zte" w:date="2025-01-14T17:33:00Z">
        <w:r w:rsidR="00D04424">
          <w:rPr>
            <w:rFonts w:eastAsia="DengXian"/>
            <w:lang w:eastAsia="en-GB"/>
          </w:rPr>
          <w:t>)</w:t>
        </w:r>
      </w:ins>
      <w:r w:rsidRPr="002545BA">
        <w:rPr>
          <w:rFonts w:eastAsia="DengXian"/>
          <w:lang w:eastAsia="en-GB"/>
        </w:rPr>
        <w:t xml:space="preserv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rsidRPr="002545BA">
        <w:rPr>
          <w:rFonts w:eastAsia="DengXian"/>
          <w:lang w:eastAsia="en-GB"/>
        </w:rPr>
        <w:t>Nsmf_PDUSession_CreateSMContext</w:t>
      </w:r>
      <w:proofErr w:type="spellEnd"/>
      <w:r w:rsidRPr="002545BA">
        <w:rPr>
          <w:rFonts w:eastAsia="DengXian"/>
          <w:lang w:eastAsia="en-GB"/>
        </w:rPr>
        <w:t xml:space="preserve"> or </w:t>
      </w:r>
      <w:proofErr w:type="spellStart"/>
      <w:r w:rsidRPr="002545BA">
        <w:rPr>
          <w:rFonts w:eastAsia="DengXian"/>
          <w:lang w:eastAsia="en-GB"/>
        </w:rPr>
        <w:t>Nsmf_PDUSession_UpdateSMContext</w:t>
      </w:r>
      <w:proofErr w:type="spellEnd"/>
      <w:r w:rsidRPr="002545BA">
        <w:rPr>
          <w:rFonts w:eastAsia="DengXian"/>
          <w:lang w:eastAsia="en-GB"/>
        </w:rPr>
        <w:t xml:space="preserve"> service operation)</w:t>
      </w:r>
      <w:del w:id="21" w:author="LTHM2" w:date="2025-01-23T16:48:00Z" w16du:dateUtc="2025-01-23T15:48:00Z">
        <w:r w:rsidRPr="002545BA" w:rsidDel="00D464C3">
          <w:rPr>
            <w:rFonts w:eastAsia="DengXian"/>
            <w:lang w:eastAsia="en-GB"/>
          </w:rPr>
          <w:delText xml:space="preserve"> </w:delText>
        </w:r>
      </w:del>
      <w:r w:rsidRPr="002545BA">
        <w:rPr>
          <w:rFonts w:eastAsia="DengXian"/>
          <w:lang w:eastAsia="en-GB"/>
        </w:rPr>
        <w:t xml:space="preserve">and the UPF also supports the </w:t>
      </w:r>
      <w:ins w:id="22" w:author="LTHM2" w:date="2025-01-23T16:48:00Z" w16du:dateUtc="2025-01-23T15:48:00Z">
        <w:r w:rsidR="00D464C3">
          <w:rPr>
            <w:rFonts w:eastAsia="DengXian"/>
            <w:lang w:eastAsia="en-GB"/>
          </w:rPr>
          <w:t xml:space="preserve">corresponding </w:t>
        </w:r>
      </w:ins>
      <w:r w:rsidRPr="002545BA">
        <w:rPr>
          <w:rFonts w:eastAsia="DengXian"/>
          <w:lang w:eastAsia="en-GB"/>
        </w:rPr>
        <w:t>QoS monitoring capability. Otherwise, QoS monitoring is not possible for the PDU Session. The SMF may need to notify the PCF when the support for QoS monitoring has changed as described in clause 6.1.3.5 of TS 23.503 [45].</w:t>
      </w:r>
    </w:p>
    <w:p w14:paraId="5E393BC9" w14:textId="00BF1100" w:rsidR="00DA1E41" w:rsidRPr="002545BA" w:rsidRDefault="00DA1E41" w:rsidP="00DA1E41">
      <w:pPr>
        <w:keepLines/>
        <w:overflowPunct w:val="0"/>
        <w:autoSpaceDE w:val="0"/>
        <w:autoSpaceDN w:val="0"/>
        <w:adjustRightInd w:val="0"/>
        <w:ind w:left="1135" w:hanging="851"/>
        <w:textAlignment w:val="baseline"/>
        <w:rPr>
          <w:ins w:id="23" w:author="zte" w:date="2025-01-14T17:39:00Z"/>
          <w:rFonts w:eastAsia="DengXian"/>
          <w:lang w:eastAsia="en-GB"/>
        </w:rPr>
      </w:pPr>
      <w:ins w:id="24" w:author="zte" w:date="2025-01-14T17:39:00Z">
        <w:r w:rsidRPr="002545BA">
          <w:rPr>
            <w:rFonts w:eastAsia="DengXian"/>
            <w:lang w:eastAsia="en-GB"/>
          </w:rPr>
          <w:t>NOTE</w:t>
        </w:r>
        <w:r>
          <w:rPr>
            <w:rFonts w:eastAsia="DengXian"/>
            <w:lang w:eastAsia="en-GB"/>
          </w:rPr>
          <w:t xml:space="preserve"> </w:t>
        </w:r>
      </w:ins>
      <w:ins w:id="25" w:author="zte" w:date="2025-01-14T17:40:00Z">
        <w:r>
          <w:rPr>
            <w:rFonts w:eastAsia="DengXian"/>
            <w:lang w:eastAsia="en-GB"/>
          </w:rPr>
          <w:t>1</w:t>
        </w:r>
      </w:ins>
      <w:ins w:id="26" w:author="zte" w:date="2025-01-14T17:39:00Z">
        <w:r w:rsidRPr="002545BA">
          <w:rPr>
            <w:rFonts w:eastAsia="DengXian"/>
            <w:lang w:eastAsia="en-GB"/>
          </w:rPr>
          <w:t>:</w:t>
        </w:r>
        <w:r w:rsidRPr="002545BA">
          <w:rPr>
            <w:rFonts w:eastAsia="DengXian"/>
            <w:lang w:eastAsia="en-GB"/>
          </w:rPr>
          <w:tab/>
        </w:r>
      </w:ins>
      <w:ins w:id="27" w:author="LTHM2" w:date="2025-01-23T16:51:00Z" w16du:dateUtc="2025-01-23T15:51:00Z">
        <w:r w:rsidR="00F30F4E">
          <w:rPr>
            <w:rFonts w:eastAsia="DengXian"/>
            <w:lang w:eastAsia="en-GB"/>
          </w:rPr>
          <w:t>T</w:t>
        </w:r>
      </w:ins>
      <w:ins w:id="28" w:author="LTHM2" w:date="2025-01-23T16:50:00Z" w16du:dateUtc="2025-01-23T15:50:00Z">
        <w:r w:rsidR="005C7F83">
          <w:rPr>
            <w:rFonts w:eastAsia="DengXian"/>
            <w:lang w:eastAsia="en-GB"/>
          </w:rPr>
          <w:t xml:space="preserve">he </w:t>
        </w:r>
        <w:commentRangeStart w:id="29"/>
        <w:r w:rsidR="005C7F83">
          <w:rPr>
            <w:rFonts w:eastAsia="DengXian"/>
            <w:lang w:eastAsia="en-GB"/>
          </w:rPr>
          <w:t xml:space="preserve">AMF </w:t>
        </w:r>
      </w:ins>
      <w:commentRangeEnd w:id="29"/>
      <w:ins w:id="30" w:author="LTHM2" w:date="2025-01-23T16:52:00Z" w16du:dateUtc="2025-01-23T15:52:00Z">
        <w:r w:rsidR="00F30336">
          <w:rPr>
            <w:rStyle w:val="CommentReference"/>
          </w:rPr>
          <w:commentReference w:id="29"/>
        </w:r>
      </w:ins>
      <w:ins w:id="31" w:author="LTHM2" w:date="2025-01-23T16:50:00Z" w16du:dateUtc="2025-01-23T15:50:00Z">
        <w:r w:rsidR="005C7F83">
          <w:rPr>
            <w:rFonts w:eastAsia="DengXian"/>
            <w:lang w:eastAsia="en-GB"/>
          </w:rPr>
          <w:t xml:space="preserve">is not meant to create dedicated </w:t>
        </w:r>
      </w:ins>
      <w:ins w:id="32" w:author="LTHM2" w:date="2025-01-23T16:51:00Z" w16du:dateUtc="2025-01-23T15:51:00Z">
        <w:r w:rsidR="00F30F4E">
          <w:rPr>
            <w:rFonts w:eastAsia="DengXian"/>
            <w:lang w:eastAsia="en-GB"/>
          </w:rPr>
          <w:t>signalling</w:t>
        </w:r>
      </w:ins>
      <w:ins w:id="33" w:author="LTHM2" w:date="2025-01-23T16:50:00Z" w16du:dateUtc="2025-01-23T15:50:00Z">
        <w:r w:rsidR="005C7F83">
          <w:rPr>
            <w:rFonts w:eastAsia="DengXian"/>
            <w:lang w:eastAsia="en-GB"/>
          </w:rPr>
          <w:t xml:space="preserve"> to warn SMF about a change </w:t>
        </w:r>
      </w:ins>
      <w:ins w:id="34" w:author="LTHM2" w:date="2025-01-23T16:51:00Z" w16du:dateUtc="2025-01-23T15:51:00Z">
        <w:r w:rsidR="00F30F4E">
          <w:rPr>
            <w:rFonts w:eastAsia="DengXian"/>
            <w:lang w:eastAsia="en-GB"/>
          </w:rPr>
          <w:t xml:space="preserve">of support of </w:t>
        </w:r>
        <w:proofErr w:type="gramStart"/>
        <w:r w:rsidR="00F30F4E">
          <w:rPr>
            <w:rFonts w:eastAsia="DengXian"/>
            <w:lang w:eastAsia="en-GB"/>
          </w:rPr>
          <w:t xml:space="preserve">a </w:t>
        </w:r>
        <w:r w:rsidR="00F30F4E" w:rsidRPr="002545BA">
          <w:rPr>
            <w:rFonts w:eastAsia="DengXian"/>
            <w:lang w:eastAsia="en-GB"/>
          </w:rPr>
          <w:t xml:space="preserve"> QoS</w:t>
        </w:r>
        <w:proofErr w:type="gramEnd"/>
        <w:r w:rsidR="00F30F4E" w:rsidRPr="002545BA">
          <w:rPr>
            <w:rFonts w:eastAsia="DengXian"/>
            <w:lang w:eastAsia="en-GB"/>
          </w:rPr>
          <w:t xml:space="preserve"> monitoring feature</w:t>
        </w:r>
        <w:r w:rsidR="00F30F4E">
          <w:rPr>
            <w:rFonts w:eastAsia="DengXian"/>
            <w:lang w:eastAsia="en-GB"/>
          </w:rPr>
          <w:t xml:space="preserve"> (</w:t>
        </w:r>
        <w:r w:rsidR="00F30F4E" w:rsidRPr="002545BA">
          <w:rPr>
            <w:rFonts w:eastAsia="DengXian"/>
            <w:lang w:eastAsia="en-GB"/>
          </w:rPr>
          <w:t>by all NG RAN nodes in an area</w:t>
        </w:r>
      </w:ins>
      <w:ins w:id="35" w:author="LTHM2" w:date="2025-01-23T16:52:00Z" w16du:dateUtc="2025-01-23T15:52:00Z">
        <w:r w:rsidR="00F30336">
          <w:rPr>
            <w:rFonts w:eastAsia="DengXian"/>
            <w:lang w:eastAsia="en-GB"/>
          </w:rPr>
          <w:t>)</w:t>
        </w:r>
      </w:ins>
      <w:ins w:id="36" w:author="LTHM2" w:date="2025-01-23T16:51:00Z" w16du:dateUtc="2025-01-23T15:51:00Z">
        <w:r w:rsidR="00F30F4E">
          <w:rPr>
            <w:rFonts w:eastAsia="DengXian"/>
            <w:lang w:eastAsia="en-GB"/>
          </w:rPr>
          <w:t xml:space="preserve">. </w:t>
        </w:r>
        <w:r w:rsidR="00F30F4E" w:rsidRPr="002545BA">
          <w:rPr>
            <w:rFonts w:eastAsia="DengXian"/>
            <w:lang w:eastAsia="en-GB"/>
          </w:rPr>
          <w:t>.</w:t>
        </w:r>
      </w:ins>
      <w:ins w:id="37" w:author="zte" w:date="2025-01-14T17:39:00Z">
        <w:del w:id="38" w:author="LTHM2" w:date="2025-01-23T16:48:00Z" w16du:dateUtc="2025-01-23T15:48:00Z">
          <w:r w:rsidDel="00D464C3">
            <w:rPr>
              <w:rFonts w:eastAsia="DengXian"/>
              <w:lang w:eastAsia="en-GB"/>
            </w:rPr>
            <w:delText xml:space="preserve">In this release, the RAN may support </w:delText>
          </w:r>
          <w:r w:rsidRPr="0022150B" w:rsidDel="00D464C3">
            <w:rPr>
              <w:rFonts w:eastAsia="DengXian"/>
              <w:lang w:eastAsia="en-GB"/>
            </w:rPr>
            <w:delText>Packet delay monitoring</w:delText>
          </w:r>
          <w:r w:rsidDel="00D464C3">
            <w:rPr>
              <w:rFonts w:eastAsia="DengXian"/>
              <w:lang w:eastAsia="en-GB"/>
            </w:rPr>
            <w:delText>,</w:delText>
          </w:r>
          <w:r w:rsidRPr="0022150B" w:rsidDel="00D464C3">
            <w:rPr>
              <w:rFonts w:eastAsia="DengXian"/>
              <w:lang w:eastAsia="en-GB"/>
            </w:rPr>
            <w:delText xml:space="preserve"> Congestion information monitoring</w:delText>
          </w:r>
          <w:r w:rsidDel="00D464C3">
            <w:rPr>
              <w:rFonts w:eastAsia="DengXian"/>
              <w:lang w:eastAsia="en-GB"/>
            </w:rPr>
            <w:delText>, or both</w:delText>
          </w:r>
        </w:del>
        <w:del w:id="39" w:author="LTHM2" w:date="2025-01-23T16:51:00Z" w16du:dateUtc="2025-01-23T15:51:00Z">
          <w:r w:rsidRPr="002545BA" w:rsidDel="00F30F4E">
            <w:rPr>
              <w:rFonts w:eastAsia="DengXian"/>
              <w:lang w:eastAsia="en-GB"/>
            </w:rPr>
            <w:delText>.</w:delText>
          </w:r>
        </w:del>
      </w:ins>
    </w:p>
    <w:p w14:paraId="139FFB5C"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following clauses describe the QoS monitoring parameters which can be measured and any specific actions or constraints for their measurement.</w:t>
      </w:r>
    </w:p>
    <w:p w14:paraId="7B7ABB7B" w14:textId="24451E00" w:rsidR="002545BA" w:rsidRPr="002545BA" w:rsidRDefault="002545BA" w:rsidP="002545BA">
      <w:pPr>
        <w:keepLines/>
        <w:overflowPunct w:val="0"/>
        <w:autoSpaceDE w:val="0"/>
        <w:autoSpaceDN w:val="0"/>
        <w:adjustRightInd w:val="0"/>
        <w:ind w:left="1135" w:hanging="851"/>
        <w:textAlignment w:val="baseline"/>
        <w:rPr>
          <w:rFonts w:eastAsia="DengXian"/>
          <w:lang w:eastAsia="en-GB"/>
        </w:rPr>
      </w:pPr>
      <w:r w:rsidRPr="002545BA">
        <w:rPr>
          <w:rFonts w:eastAsia="DengXian"/>
          <w:lang w:eastAsia="en-GB"/>
        </w:rPr>
        <w:t>NOTE</w:t>
      </w:r>
      <w:ins w:id="40" w:author="LTHM2" w:date="2025-01-23T16:46:00Z" w16du:dateUtc="2025-01-23T15:46:00Z">
        <w:r w:rsidR="00956A60">
          <w:rPr>
            <w:rFonts w:eastAsia="DengXian"/>
            <w:lang w:eastAsia="en-GB"/>
          </w:rPr>
          <w:t xml:space="preserve"> 2</w:t>
        </w:r>
      </w:ins>
      <w:r w:rsidRPr="002545BA">
        <w:rPr>
          <w:rFonts w:eastAsia="DengXian"/>
          <w:lang w:eastAsia="en-GB"/>
        </w:rPr>
        <w:t>:</w:t>
      </w:r>
      <w:r w:rsidRPr="002545BA">
        <w:rPr>
          <w:rFonts w:eastAsia="DengXian"/>
          <w:lang w:eastAsia="en-GB"/>
        </w:rPr>
        <w:tab/>
        <w:t>The QoS monitoring parameter which can be measured are parameters which describe the QoS experienced in the 5GS by the application, i.e. they are not restricted to the 5G QoS Parameters defined in clause 5.7.2.</w:t>
      </w:r>
    </w:p>
    <w:p w14:paraId="575A083A" w14:textId="77777777" w:rsidR="0060361E" w:rsidRPr="002545BA"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LTHM2" w:date="2025-01-23T16:52:00Z" w:initials="LTHM2">
    <w:p w14:paraId="7D1CF4EB" w14:textId="77777777" w:rsidR="00F30336" w:rsidRDefault="00F30336" w:rsidP="00F30336">
      <w:pPr>
        <w:pStyle w:val="CommentText"/>
      </w:pPr>
      <w:r>
        <w:rPr>
          <w:rStyle w:val="CommentReference"/>
        </w:rPr>
        <w:annotationRef/>
      </w:r>
      <w:r>
        <w:t>Let’s avoid message storm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D1CF4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C3798C" w16cex:dateUtc="2025-01-23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CF4EB" w16cid:durableId="0EC379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A7549" w14:textId="77777777" w:rsidR="003D0347" w:rsidRDefault="003D0347">
      <w:r>
        <w:separator/>
      </w:r>
    </w:p>
  </w:endnote>
  <w:endnote w:type="continuationSeparator" w:id="0">
    <w:p w14:paraId="10EFD807" w14:textId="77777777" w:rsidR="003D0347" w:rsidRDefault="003D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B2A09" w14:textId="77777777" w:rsidR="003D0347" w:rsidRDefault="003D0347">
      <w:r>
        <w:separator/>
      </w:r>
    </w:p>
  </w:footnote>
  <w:footnote w:type="continuationSeparator" w:id="0">
    <w:p w14:paraId="1955239C" w14:textId="77777777" w:rsidR="003D0347" w:rsidRDefault="003D0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2">
    <w15:presenceInfo w15:providerId="None" w15:userId="LTHM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64207"/>
    <w:rsid w:val="000A6394"/>
    <w:rsid w:val="000B7FED"/>
    <w:rsid w:val="000C038A"/>
    <w:rsid w:val="000C6598"/>
    <w:rsid w:val="000D44B3"/>
    <w:rsid w:val="000E3290"/>
    <w:rsid w:val="000E6538"/>
    <w:rsid w:val="001202FC"/>
    <w:rsid w:val="00145D43"/>
    <w:rsid w:val="00150E80"/>
    <w:rsid w:val="00192C46"/>
    <w:rsid w:val="001A08B3"/>
    <w:rsid w:val="001A7B60"/>
    <w:rsid w:val="001B52F0"/>
    <w:rsid w:val="001B7A65"/>
    <w:rsid w:val="001C1799"/>
    <w:rsid w:val="001D7B95"/>
    <w:rsid w:val="001E41F3"/>
    <w:rsid w:val="0022150B"/>
    <w:rsid w:val="00226CF1"/>
    <w:rsid w:val="002545BA"/>
    <w:rsid w:val="0026004D"/>
    <w:rsid w:val="002640DD"/>
    <w:rsid w:val="00275D12"/>
    <w:rsid w:val="00284FEB"/>
    <w:rsid w:val="002860C4"/>
    <w:rsid w:val="002B5741"/>
    <w:rsid w:val="002B6EFC"/>
    <w:rsid w:val="002E472E"/>
    <w:rsid w:val="002F11BD"/>
    <w:rsid w:val="002F367F"/>
    <w:rsid w:val="00305409"/>
    <w:rsid w:val="003609EF"/>
    <w:rsid w:val="0036231A"/>
    <w:rsid w:val="00374DD4"/>
    <w:rsid w:val="003D0347"/>
    <w:rsid w:val="003E1A36"/>
    <w:rsid w:val="00410371"/>
    <w:rsid w:val="0041706F"/>
    <w:rsid w:val="004242F1"/>
    <w:rsid w:val="00424B69"/>
    <w:rsid w:val="00445D79"/>
    <w:rsid w:val="004B75B7"/>
    <w:rsid w:val="004D5EE9"/>
    <w:rsid w:val="004F2DD9"/>
    <w:rsid w:val="00510BF2"/>
    <w:rsid w:val="005141D9"/>
    <w:rsid w:val="0051580D"/>
    <w:rsid w:val="00547111"/>
    <w:rsid w:val="00592D74"/>
    <w:rsid w:val="005C42D4"/>
    <w:rsid w:val="005C56D7"/>
    <w:rsid w:val="005C7F83"/>
    <w:rsid w:val="005E2C44"/>
    <w:rsid w:val="00601952"/>
    <w:rsid w:val="0060361E"/>
    <w:rsid w:val="00621188"/>
    <w:rsid w:val="006257ED"/>
    <w:rsid w:val="006305F5"/>
    <w:rsid w:val="0065296A"/>
    <w:rsid w:val="00653DE4"/>
    <w:rsid w:val="00665C47"/>
    <w:rsid w:val="0068283D"/>
    <w:rsid w:val="00691EBB"/>
    <w:rsid w:val="00695808"/>
    <w:rsid w:val="006B46FB"/>
    <w:rsid w:val="006C1820"/>
    <w:rsid w:val="006C2EEE"/>
    <w:rsid w:val="006E21FB"/>
    <w:rsid w:val="007255F7"/>
    <w:rsid w:val="00736813"/>
    <w:rsid w:val="00787B24"/>
    <w:rsid w:val="00792342"/>
    <w:rsid w:val="007935E8"/>
    <w:rsid w:val="007977A8"/>
    <w:rsid w:val="007B512A"/>
    <w:rsid w:val="007C2097"/>
    <w:rsid w:val="007D6A07"/>
    <w:rsid w:val="007F7259"/>
    <w:rsid w:val="008040A8"/>
    <w:rsid w:val="008279FA"/>
    <w:rsid w:val="0083473C"/>
    <w:rsid w:val="008626E7"/>
    <w:rsid w:val="00870EE7"/>
    <w:rsid w:val="00874322"/>
    <w:rsid w:val="0088257F"/>
    <w:rsid w:val="008863B9"/>
    <w:rsid w:val="008A45A6"/>
    <w:rsid w:val="008B3B70"/>
    <w:rsid w:val="008D3CCC"/>
    <w:rsid w:val="008F3789"/>
    <w:rsid w:val="008F686C"/>
    <w:rsid w:val="009148DE"/>
    <w:rsid w:val="009320DC"/>
    <w:rsid w:val="00941E30"/>
    <w:rsid w:val="00951011"/>
    <w:rsid w:val="00956A60"/>
    <w:rsid w:val="0097384A"/>
    <w:rsid w:val="009777D9"/>
    <w:rsid w:val="00982C8F"/>
    <w:rsid w:val="009874B8"/>
    <w:rsid w:val="00991B88"/>
    <w:rsid w:val="009A5753"/>
    <w:rsid w:val="009A579D"/>
    <w:rsid w:val="009E3297"/>
    <w:rsid w:val="009F734F"/>
    <w:rsid w:val="00A15F99"/>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0230A"/>
    <w:rsid w:val="00C66BA2"/>
    <w:rsid w:val="00C70DA0"/>
    <w:rsid w:val="00C870F6"/>
    <w:rsid w:val="00C95985"/>
    <w:rsid w:val="00CC5026"/>
    <w:rsid w:val="00CC68D0"/>
    <w:rsid w:val="00CD6515"/>
    <w:rsid w:val="00D03F9A"/>
    <w:rsid w:val="00D04424"/>
    <w:rsid w:val="00D06D51"/>
    <w:rsid w:val="00D24991"/>
    <w:rsid w:val="00D464C3"/>
    <w:rsid w:val="00D50255"/>
    <w:rsid w:val="00D66520"/>
    <w:rsid w:val="00D8468D"/>
    <w:rsid w:val="00D84AE9"/>
    <w:rsid w:val="00D92ADC"/>
    <w:rsid w:val="00DA1E41"/>
    <w:rsid w:val="00DE34CF"/>
    <w:rsid w:val="00E13F3D"/>
    <w:rsid w:val="00E31307"/>
    <w:rsid w:val="00E34898"/>
    <w:rsid w:val="00E50C5D"/>
    <w:rsid w:val="00EB09B7"/>
    <w:rsid w:val="00EE7D7C"/>
    <w:rsid w:val="00F25D98"/>
    <w:rsid w:val="00F300FB"/>
    <w:rsid w:val="00F30336"/>
    <w:rsid w:val="00F30F4E"/>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1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73430-A646-412A-A8AC-74F9A758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2025-01-23T15:43:00Z</dcterms:created>
  <dcterms:modified xsi:type="dcterms:W3CDTF">2025-01-23T15:52:00Z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