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058666" w14:textId="72D5DF4F" w:rsidR="001A075B" w:rsidRPr="00E60D07" w:rsidRDefault="001A075B" w:rsidP="001A075B">
      <w:pPr>
        <w:tabs>
          <w:tab w:val="right" w:pos="9638"/>
        </w:tabs>
        <w:spacing w:after="0"/>
        <w:rPr>
          <w:rFonts w:ascii="Arial" w:hAnsi="Arial" w:cs="Arial"/>
          <w:b/>
          <w:bCs/>
          <w:sz w:val="24"/>
          <w:lang w:val="en-US" w:eastAsia="ko-KR"/>
        </w:rPr>
      </w:pPr>
      <w:bookmarkStart w:id="0" w:name="_Toc465354250"/>
      <w:bookmarkStart w:id="1" w:name="_Toc157674370"/>
      <w:bookmarkStart w:id="2" w:name="_Toc161043201"/>
      <w:r w:rsidRPr="0012753F">
        <w:rPr>
          <w:rFonts w:ascii="Arial" w:hAnsi="Arial" w:cs="Arial"/>
          <w:b/>
          <w:bCs/>
          <w:sz w:val="24"/>
        </w:rPr>
        <w:t>SA WG2 Meeting #1</w:t>
      </w:r>
      <w:r>
        <w:rPr>
          <w:rFonts w:ascii="Arial" w:hAnsi="Arial" w:cs="Arial"/>
          <w:b/>
          <w:bCs/>
          <w:sz w:val="24"/>
        </w:rPr>
        <w:t>62</w:t>
      </w:r>
      <w:r w:rsidRPr="0012753F">
        <w:rPr>
          <w:rFonts w:ascii="Arial" w:hAnsi="Arial" w:cs="Arial"/>
          <w:b/>
          <w:bCs/>
          <w:sz w:val="24"/>
        </w:rPr>
        <w:tab/>
        <w:t>S2-</w:t>
      </w:r>
      <w:r w:rsidRPr="00BB701C">
        <w:rPr>
          <w:rFonts w:ascii="Arial" w:hAnsi="Arial" w:cs="Arial"/>
          <w:b/>
          <w:bCs/>
          <w:sz w:val="24"/>
        </w:rPr>
        <w:t>2</w:t>
      </w:r>
      <w:r>
        <w:rPr>
          <w:rFonts w:ascii="Arial" w:hAnsi="Arial" w:cs="Arial"/>
          <w:b/>
          <w:bCs/>
          <w:sz w:val="24"/>
        </w:rPr>
        <w:t>40</w:t>
      </w:r>
      <w:r w:rsidR="00910668">
        <w:rPr>
          <w:rFonts w:ascii="Arial" w:hAnsi="Arial" w:cs="Arial"/>
          <w:b/>
          <w:bCs/>
          <w:sz w:val="24"/>
        </w:rPr>
        <w:t>4509</w:t>
      </w:r>
    </w:p>
    <w:p w14:paraId="0E01B4A6" w14:textId="77777777" w:rsidR="001A075B" w:rsidRPr="0084339E" w:rsidRDefault="001A075B" w:rsidP="001A075B">
      <w:pPr>
        <w:pBdr>
          <w:bottom w:val="single" w:sz="6" w:space="0" w:color="auto"/>
        </w:pBdr>
        <w:tabs>
          <w:tab w:val="right" w:pos="9638"/>
        </w:tabs>
        <w:rPr>
          <w:rFonts w:ascii="Arial" w:hAnsi="Arial" w:cs="Arial"/>
          <w:b/>
          <w:bCs/>
          <w:sz w:val="24"/>
        </w:rPr>
      </w:pPr>
      <w:r w:rsidRPr="00C82929">
        <w:rPr>
          <w:rFonts w:ascii="Arial" w:eastAsia="Arial Unicode MS" w:hAnsi="Arial" w:cs="Arial"/>
          <w:b/>
          <w:bCs/>
          <w:sz w:val="24"/>
        </w:rPr>
        <w:t>Changsha</w:t>
      </w:r>
      <w:r>
        <w:rPr>
          <w:rFonts w:ascii="Arial" w:eastAsia="Arial Unicode MS" w:hAnsi="Arial" w:cs="Arial"/>
          <w:b/>
          <w:bCs/>
          <w:sz w:val="24"/>
        </w:rPr>
        <w:t xml:space="preserve">, China, </w:t>
      </w:r>
      <w:r>
        <w:rPr>
          <w:rFonts w:ascii="Arial" w:hAnsi="Arial" w:cs="Arial"/>
          <w:b/>
          <w:bCs/>
          <w:noProof/>
          <w:sz w:val="24"/>
          <w:szCs w:val="24"/>
        </w:rPr>
        <w:t>15-19 April</w:t>
      </w:r>
      <w:r w:rsidRPr="0042079B">
        <w:rPr>
          <w:rFonts w:ascii="Arial" w:hAnsi="Arial" w:cs="Arial"/>
          <w:b/>
          <w:bCs/>
          <w:noProof/>
          <w:sz w:val="24"/>
          <w:szCs w:val="24"/>
        </w:rPr>
        <w:t>, 202</w:t>
      </w:r>
      <w:r>
        <w:rPr>
          <w:rFonts w:ascii="Arial" w:hAnsi="Arial" w:cs="Arial"/>
          <w:b/>
          <w:bCs/>
          <w:noProof/>
          <w:sz w:val="24"/>
          <w:szCs w:val="24"/>
        </w:rPr>
        <w:t>4</w:t>
      </w:r>
      <w:r w:rsidRPr="0084339E">
        <w:rPr>
          <w:rFonts w:ascii="Arial" w:hAnsi="Arial" w:cs="Arial"/>
          <w:b/>
          <w:bCs/>
        </w:rPr>
        <w:tab/>
      </w:r>
    </w:p>
    <w:p w14:paraId="727C039E" w14:textId="77777777" w:rsidR="001A075B" w:rsidRPr="0084339E" w:rsidRDefault="001A075B" w:rsidP="001A075B">
      <w:pPr>
        <w:ind w:left="2127" w:hanging="2127"/>
        <w:rPr>
          <w:rFonts w:ascii="Arial" w:hAnsi="Arial" w:cs="Arial"/>
          <w:b/>
        </w:rPr>
      </w:pPr>
      <w:r w:rsidRPr="0084339E">
        <w:rPr>
          <w:rFonts w:ascii="Arial" w:hAnsi="Arial" w:cs="Arial"/>
          <w:b/>
        </w:rPr>
        <w:t>Source:</w:t>
      </w:r>
      <w:r w:rsidRPr="0084339E">
        <w:rPr>
          <w:rFonts w:ascii="Arial" w:hAnsi="Arial" w:cs="Arial"/>
          <w:b/>
        </w:rPr>
        <w:tab/>
      </w:r>
      <w:r>
        <w:rPr>
          <w:rFonts w:ascii="Arial" w:hAnsi="Arial" w:cs="Arial"/>
          <w:b/>
          <w:lang w:eastAsia="ko-KR"/>
        </w:rPr>
        <w:t>Lenovo</w:t>
      </w:r>
      <w:r w:rsidRPr="0084339E">
        <w:rPr>
          <w:rFonts w:ascii="Arial" w:hAnsi="Arial" w:cs="Arial"/>
          <w:b/>
          <w:lang w:eastAsia="ko-KR"/>
        </w:rPr>
        <w:t xml:space="preserve"> </w:t>
      </w:r>
    </w:p>
    <w:p w14:paraId="1AA3B0E6" w14:textId="42B5BDA9" w:rsidR="001A075B" w:rsidRPr="0084339E" w:rsidRDefault="001A075B" w:rsidP="001A075B">
      <w:pPr>
        <w:ind w:left="2127" w:hanging="2127"/>
        <w:rPr>
          <w:rFonts w:ascii="Arial" w:hAnsi="Arial" w:cs="Arial"/>
          <w:b/>
        </w:rPr>
      </w:pPr>
      <w:r w:rsidRPr="0084339E">
        <w:rPr>
          <w:rFonts w:ascii="Arial" w:hAnsi="Arial" w:cs="Arial"/>
          <w:b/>
        </w:rPr>
        <w:t>Title:</w:t>
      </w:r>
      <w:r w:rsidRPr="0084339E">
        <w:rPr>
          <w:rFonts w:ascii="Arial" w:hAnsi="Arial" w:cs="Arial"/>
          <w:b/>
        </w:rPr>
        <w:tab/>
      </w:r>
      <w:r w:rsidR="00430F13">
        <w:rPr>
          <w:rFonts w:ascii="Arial" w:hAnsi="Arial" w:cs="Arial"/>
          <w:b/>
        </w:rPr>
        <w:t>Updates on NWDAF-based Energy Analytics</w:t>
      </w:r>
    </w:p>
    <w:p w14:paraId="14C61BA2" w14:textId="77777777" w:rsidR="001A075B" w:rsidRPr="0084339E" w:rsidRDefault="001A075B" w:rsidP="001A075B">
      <w:pPr>
        <w:ind w:left="2127" w:hanging="2127"/>
        <w:rPr>
          <w:rFonts w:ascii="Arial" w:hAnsi="Arial" w:cs="Arial"/>
          <w:b/>
        </w:rPr>
      </w:pPr>
      <w:r w:rsidRPr="0084339E">
        <w:rPr>
          <w:rFonts w:ascii="Arial" w:hAnsi="Arial" w:cs="Arial"/>
          <w:b/>
        </w:rPr>
        <w:t>Document for:</w:t>
      </w:r>
      <w:r w:rsidRPr="0084339E">
        <w:rPr>
          <w:rFonts w:ascii="Arial" w:hAnsi="Arial" w:cs="Arial"/>
          <w:b/>
        </w:rPr>
        <w:tab/>
        <w:t>Approval</w:t>
      </w:r>
    </w:p>
    <w:p w14:paraId="0F1ED28C" w14:textId="793084C2" w:rsidR="001A075B" w:rsidRPr="0084339E" w:rsidRDefault="001A075B" w:rsidP="001A075B">
      <w:pPr>
        <w:ind w:left="2127" w:hanging="2127"/>
        <w:rPr>
          <w:rFonts w:ascii="Arial" w:hAnsi="Arial" w:cs="Arial"/>
          <w:b/>
        </w:rPr>
      </w:pPr>
      <w:r w:rsidRPr="0084339E">
        <w:rPr>
          <w:rFonts w:ascii="Arial" w:hAnsi="Arial" w:cs="Arial"/>
          <w:b/>
        </w:rPr>
        <w:t>Agenda Item:</w:t>
      </w:r>
      <w:r w:rsidRPr="0084339E">
        <w:rPr>
          <w:rFonts w:ascii="Arial" w:hAnsi="Arial" w:cs="Arial"/>
          <w:b/>
        </w:rPr>
        <w:tab/>
      </w:r>
      <w:r>
        <w:rPr>
          <w:rFonts w:ascii="Arial" w:hAnsi="Arial" w:cs="Arial"/>
          <w:b/>
        </w:rPr>
        <w:t>19.</w:t>
      </w:r>
      <w:r w:rsidR="00430F13">
        <w:rPr>
          <w:rFonts w:ascii="Arial" w:hAnsi="Arial" w:cs="Arial"/>
          <w:b/>
        </w:rPr>
        <w:t>4</w:t>
      </w:r>
    </w:p>
    <w:p w14:paraId="2C7FFD48" w14:textId="416FF4C6" w:rsidR="001A075B" w:rsidRPr="0084339E" w:rsidRDefault="001A075B" w:rsidP="001A075B">
      <w:pPr>
        <w:ind w:left="2127" w:hanging="2127"/>
        <w:rPr>
          <w:rFonts w:ascii="Arial" w:hAnsi="Arial" w:cs="Arial"/>
          <w:b/>
          <w:lang w:eastAsia="ko-KR"/>
        </w:rPr>
      </w:pPr>
      <w:r w:rsidRPr="0084339E">
        <w:rPr>
          <w:rFonts w:ascii="Arial" w:hAnsi="Arial" w:cs="Arial"/>
          <w:b/>
        </w:rPr>
        <w:t>Work Item / Release:</w:t>
      </w:r>
      <w:r w:rsidRPr="0084339E">
        <w:rPr>
          <w:rFonts w:ascii="Arial" w:hAnsi="Arial" w:cs="Arial"/>
          <w:b/>
        </w:rPr>
        <w:tab/>
      </w:r>
      <w:proofErr w:type="spellStart"/>
      <w:r w:rsidR="00430F13" w:rsidRPr="000D47A3">
        <w:rPr>
          <w:rFonts w:ascii="Arial" w:hAnsi="Arial"/>
          <w:b/>
        </w:rPr>
        <w:t>FS_EnergySys</w:t>
      </w:r>
      <w:proofErr w:type="spellEnd"/>
      <w:r w:rsidRPr="0084339E">
        <w:rPr>
          <w:rFonts w:ascii="Arial" w:hAnsi="Arial" w:cs="Arial"/>
          <w:b/>
        </w:rPr>
        <w:t>/ Rel-1</w:t>
      </w:r>
      <w:r>
        <w:rPr>
          <w:rFonts w:ascii="Arial" w:hAnsi="Arial" w:cs="Arial"/>
          <w:b/>
        </w:rPr>
        <w:t>9</w:t>
      </w:r>
    </w:p>
    <w:bookmarkEnd w:id="0"/>
    <w:p w14:paraId="45248461" w14:textId="3EAA651D" w:rsidR="001A075B" w:rsidRPr="00E60D07" w:rsidRDefault="001A075B" w:rsidP="001A075B">
      <w:pPr>
        <w:spacing w:after="0"/>
        <w:rPr>
          <w:sz w:val="24"/>
          <w:szCs w:val="24"/>
          <w:lang w:val="en-US"/>
        </w:rPr>
      </w:pPr>
      <w:r w:rsidRPr="0084339E">
        <w:rPr>
          <w:rFonts w:ascii="Arial" w:eastAsia="Malgun Gothic" w:hAnsi="Arial" w:cs="Arial"/>
          <w:i/>
          <w:color w:val="000000"/>
          <w:lang w:eastAsia="ja-JP"/>
        </w:rPr>
        <w:t xml:space="preserve">Abstract of the contribution: </w:t>
      </w:r>
      <w:bookmarkStart w:id="3" w:name="_Hlk102588365"/>
      <w:r w:rsidRPr="0084339E">
        <w:rPr>
          <w:rFonts w:ascii="Arial" w:hAnsi="Arial" w:cs="Arial"/>
          <w:i/>
        </w:rPr>
        <w:t xml:space="preserve">This paper </w:t>
      </w:r>
      <w:bookmarkEnd w:id="3"/>
      <w:r>
        <w:rPr>
          <w:rFonts w:ascii="Arial" w:hAnsi="Arial" w:cs="Arial"/>
          <w:i/>
        </w:rPr>
        <w:t xml:space="preserve">proposes </w:t>
      </w:r>
      <w:r w:rsidR="00430F13">
        <w:rPr>
          <w:rFonts w:ascii="Arial" w:hAnsi="Arial" w:cs="Arial"/>
          <w:i/>
        </w:rPr>
        <w:t xml:space="preserve">a set of updates related to NWDAF-based Energy Analytics solution </w:t>
      </w:r>
      <w:r>
        <w:rPr>
          <w:rFonts w:ascii="Arial" w:hAnsi="Arial" w:cs="Arial"/>
          <w:i/>
        </w:rPr>
        <w:t>#</w:t>
      </w:r>
      <w:r w:rsidR="00430F13">
        <w:rPr>
          <w:rFonts w:ascii="Arial" w:hAnsi="Arial" w:cs="Arial"/>
          <w:i/>
        </w:rPr>
        <w:t>12</w:t>
      </w:r>
      <w:r>
        <w:rPr>
          <w:rFonts w:ascii="Arial" w:hAnsi="Arial" w:cs="Arial"/>
          <w:i/>
        </w:rPr>
        <w:t>.</w:t>
      </w:r>
      <w:r w:rsidRPr="00E60D07">
        <w:rPr>
          <w:sz w:val="24"/>
          <w:szCs w:val="24"/>
          <w:lang w:val="en-US"/>
        </w:rPr>
        <w:t xml:space="preserve"> </w:t>
      </w:r>
    </w:p>
    <w:p w14:paraId="24F7532F" w14:textId="77777777" w:rsidR="001A075B" w:rsidRPr="00C82929" w:rsidRDefault="001A075B" w:rsidP="001A075B">
      <w:pPr>
        <w:textAlignment w:val="baseline"/>
        <w:rPr>
          <w:rFonts w:ascii="Arial" w:eastAsia="Malgun Gothic" w:hAnsi="Arial" w:cs="Arial"/>
          <w:i/>
          <w:color w:val="000000"/>
          <w:lang w:val="en-US" w:eastAsia="ja-JP"/>
        </w:rPr>
      </w:pPr>
    </w:p>
    <w:p w14:paraId="3F3EF2AA" w14:textId="77777777" w:rsidR="001A075B" w:rsidRPr="0084339E" w:rsidRDefault="001A075B" w:rsidP="001A075B">
      <w:pPr>
        <w:keepNext/>
        <w:keepLines/>
        <w:pBdr>
          <w:top w:val="single" w:sz="12" w:space="3" w:color="auto"/>
        </w:pBdr>
        <w:spacing w:before="240"/>
        <w:jc w:val="both"/>
        <w:outlineLvl w:val="0"/>
        <w:rPr>
          <w:rFonts w:ascii="Arial" w:eastAsia="MS Mincho" w:hAnsi="Arial"/>
          <w:sz w:val="32"/>
          <w:szCs w:val="32"/>
        </w:rPr>
      </w:pPr>
      <w:r w:rsidRPr="0084339E">
        <w:rPr>
          <w:rFonts w:ascii="Arial" w:eastAsia="MS Mincho" w:hAnsi="Arial"/>
          <w:sz w:val="32"/>
          <w:szCs w:val="32"/>
        </w:rPr>
        <w:t>1.</w:t>
      </w:r>
      <w:r w:rsidRPr="0084339E">
        <w:rPr>
          <w:rFonts w:ascii="Arial" w:eastAsia="MS Mincho" w:hAnsi="Arial"/>
          <w:sz w:val="32"/>
          <w:szCs w:val="32"/>
        </w:rPr>
        <w:tab/>
        <w:t xml:space="preserve"> Discussion</w:t>
      </w:r>
    </w:p>
    <w:p w14:paraId="6CF02D43" w14:textId="4270669F" w:rsidR="001A075B" w:rsidRDefault="001A075B" w:rsidP="001A075B">
      <w:pPr>
        <w:spacing w:after="0"/>
      </w:pPr>
      <w:r w:rsidRPr="00B21A41">
        <w:t xml:space="preserve">The proposal </w:t>
      </w:r>
      <w:r w:rsidR="00430F13">
        <w:t xml:space="preserve">updates are related to NWDAF-based Energy Analytics solution </w:t>
      </w:r>
      <w:r w:rsidRPr="00B21A41">
        <w:t xml:space="preserve"># </w:t>
      </w:r>
      <w:r w:rsidR="00430F13">
        <w:t>12</w:t>
      </w:r>
      <w:r w:rsidRPr="00B21A41">
        <w:t xml:space="preserve"> of the </w:t>
      </w:r>
      <w:proofErr w:type="spellStart"/>
      <w:r w:rsidRPr="00B21A41">
        <w:t>FS_</w:t>
      </w:r>
      <w:r w:rsidR="00430F13">
        <w:t>EnergySys</w:t>
      </w:r>
      <w:proofErr w:type="spellEnd"/>
      <w:r w:rsidRPr="00B21A41">
        <w:t xml:space="preserve"> study.</w:t>
      </w:r>
      <w:r w:rsidR="00430F13">
        <w:t xml:space="preserve"> </w:t>
      </w:r>
      <w:r w:rsidR="00121D46">
        <w:t>I</w:t>
      </w:r>
      <w:r w:rsidR="00121D46">
        <w:t>t</w:t>
      </w:r>
      <w:r w:rsidR="00121D46">
        <w:t xml:space="preserve"> </w:t>
      </w:r>
      <w:r w:rsidR="00430F13">
        <w:t>introduces:</w:t>
      </w:r>
    </w:p>
    <w:p w14:paraId="4541D458" w14:textId="02BFB413" w:rsidR="00430F13" w:rsidRDefault="00430F13" w:rsidP="00430F13">
      <w:pPr>
        <w:pStyle w:val="ListParagraph"/>
        <w:numPr>
          <w:ilvl w:val="0"/>
          <w:numId w:val="2"/>
        </w:numPr>
        <w:spacing w:after="0"/>
      </w:pPr>
      <w:r>
        <w:t>A set of editorial changes for improving the text</w:t>
      </w:r>
    </w:p>
    <w:p w14:paraId="26AD89E9" w14:textId="6782F739" w:rsidR="00430F13" w:rsidRDefault="00430F13" w:rsidP="00430F13">
      <w:pPr>
        <w:pStyle w:val="ListParagraph"/>
        <w:numPr>
          <w:ilvl w:val="0"/>
          <w:numId w:val="2"/>
        </w:numPr>
        <w:spacing w:after="0"/>
      </w:pPr>
      <w:r>
        <w:t>The notion of analytics for additional energy consumption related to the resource that need to be switched back to a non-energy saving state when</w:t>
      </w:r>
      <w:r w:rsidRPr="00430F13">
        <w:t xml:space="preserve"> </w:t>
      </w:r>
      <w:r>
        <w:t xml:space="preserve">an increase in data volume per UE or per PDU session or per QoS flow that cannot be handled by the available network resources. </w:t>
      </w:r>
    </w:p>
    <w:p w14:paraId="4FE42BCF" w14:textId="0E0ACA31" w:rsidR="00430F13" w:rsidRDefault="00430F13" w:rsidP="00430F13">
      <w:pPr>
        <w:pStyle w:val="ListParagraph"/>
        <w:numPr>
          <w:ilvl w:val="0"/>
          <w:numId w:val="2"/>
        </w:numPr>
        <w:spacing w:after="0"/>
      </w:pPr>
      <w:r w:rsidRPr="00E570E7">
        <w:rPr>
          <w:lang w:eastAsia="zh-CN"/>
        </w:rPr>
        <w:t xml:space="preserve">Expected UE </w:t>
      </w:r>
      <w:r w:rsidRPr="001A075B">
        <w:rPr>
          <w:lang w:eastAsia="zh-CN"/>
        </w:rPr>
        <w:t>Behaviour</w:t>
      </w:r>
      <w:r w:rsidRPr="00E570E7">
        <w:rPr>
          <w:lang w:eastAsia="zh-CN"/>
        </w:rPr>
        <w:t xml:space="preserve"> parameters as specified in TS 23.502</w:t>
      </w:r>
      <w:r>
        <w:rPr>
          <w:lang w:eastAsia="zh-CN"/>
        </w:rPr>
        <w:t xml:space="preserve"> [3] in the AF input.</w:t>
      </w:r>
    </w:p>
    <w:p w14:paraId="496F73C2" w14:textId="2D206B97" w:rsidR="00430F13" w:rsidRPr="00B21A41" w:rsidRDefault="00430F13" w:rsidP="00430F13">
      <w:pPr>
        <w:pStyle w:val="ListParagraph"/>
        <w:numPr>
          <w:ilvl w:val="0"/>
          <w:numId w:val="2"/>
        </w:numPr>
        <w:spacing w:after="0"/>
      </w:pPr>
      <w:r>
        <w:rPr>
          <w:lang w:eastAsia="zh-CN"/>
        </w:rPr>
        <w:t xml:space="preserve">UE location in the NF input data. </w:t>
      </w:r>
    </w:p>
    <w:p w14:paraId="55054472" w14:textId="77777777" w:rsidR="001A075B" w:rsidRPr="00062676" w:rsidRDefault="001A075B" w:rsidP="001A075B">
      <w:pPr>
        <w:spacing w:after="0"/>
      </w:pPr>
    </w:p>
    <w:p w14:paraId="491CAB63" w14:textId="77777777" w:rsidR="001A075B" w:rsidRPr="0084339E" w:rsidRDefault="001A075B" w:rsidP="001A075B">
      <w:pPr>
        <w:keepNext/>
        <w:keepLines/>
        <w:pBdr>
          <w:top w:val="single" w:sz="12" w:space="3" w:color="auto"/>
        </w:pBdr>
        <w:spacing w:before="240"/>
        <w:jc w:val="both"/>
        <w:outlineLvl w:val="0"/>
        <w:rPr>
          <w:rFonts w:ascii="Arial" w:eastAsia="MS Mincho" w:hAnsi="Arial"/>
          <w:sz w:val="32"/>
          <w:szCs w:val="32"/>
        </w:rPr>
      </w:pPr>
      <w:r w:rsidRPr="00A55A51">
        <w:rPr>
          <w:rFonts w:ascii="Arial" w:eastAsia="MS Mincho" w:hAnsi="Arial"/>
          <w:sz w:val="32"/>
          <w:szCs w:val="32"/>
        </w:rPr>
        <w:t>2. Proposals</w:t>
      </w:r>
    </w:p>
    <w:p w14:paraId="6BE7C12A" w14:textId="6C55925E" w:rsidR="001A075B" w:rsidRDefault="001A075B" w:rsidP="001A075B">
      <w:pPr>
        <w:ind w:left="1170" w:hanging="1170"/>
        <w:rPr>
          <w:lang w:eastAsia="zh-CN"/>
        </w:rPr>
      </w:pPr>
      <w:r w:rsidRPr="0084339E">
        <w:rPr>
          <w:lang w:eastAsia="zh-CN"/>
        </w:rPr>
        <w:t>It is proposed to adopt the following text in TR.23.700-</w:t>
      </w:r>
      <w:r w:rsidR="00430F13">
        <w:rPr>
          <w:lang w:eastAsia="zh-CN"/>
        </w:rPr>
        <w:t>66</w:t>
      </w:r>
      <w:r w:rsidRPr="0084339E">
        <w:rPr>
          <w:lang w:eastAsia="zh-CN"/>
        </w:rPr>
        <w:t>v0.</w:t>
      </w:r>
      <w:r w:rsidR="00430F13">
        <w:rPr>
          <w:lang w:eastAsia="zh-CN"/>
        </w:rPr>
        <w:t>4</w:t>
      </w:r>
      <w:r w:rsidRPr="0084339E">
        <w:rPr>
          <w:lang w:eastAsia="zh-CN"/>
        </w:rPr>
        <w:t xml:space="preserve">.0.   </w:t>
      </w:r>
    </w:p>
    <w:p w14:paraId="34EA5E0C" w14:textId="45C5DB1E" w:rsidR="001A075B" w:rsidRPr="002929E8" w:rsidRDefault="001A075B" w:rsidP="001A075B">
      <w:pPr>
        <w:pStyle w:val="StartEndofChange"/>
        <w:rPr>
          <w:rFonts w:eastAsia="Times New Roman"/>
        </w:rPr>
      </w:pPr>
      <w:r>
        <w:rPr>
          <w:rFonts w:hint="eastAsia"/>
        </w:rPr>
        <w:t xml:space="preserve">* </w:t>
      </w:r>
      <w:r>
        <w:t xml:space="preserve">* * * </w:t>
      </w:r>
      <w:r>
        <w:rPr>
          <w:rFonts w:hint="eastAsia"/>
        </w:rPr>
        <w:t xml:space="preserve">Start of </w:t>
      </w:r>
      <w:r>
        <w:t>1</w:t>
      </w:r>
      <w:r w:rsidRPr="00293B92">
        <w:rPr>
          <w:vertAlign w:val="superscript"/>
        </w:rPr>
        <w:t>st</w:t>
      </w:r>
      <w:r>
        <w:t xml:space="preserve"> Change * * * *</w:t>
      </w:r>
    </w:p>
    <w:p w14:paraId="6CE4BEB7" w14:textId="6556B712" w:rsidR="0067333E" w:rsidRDefault="0067333E" w:rsidP="0067333E">
      <w:pPr>
        <w:pStyle w:val="Heading2"/>
        <w:rPr>
          <w:rFonts w:eastAsia="Malgun Gothic"/>
        </w:rPr>
      </w:pPr>
      <w:r>
        <w:rPr>
          <w:rFonts w:eastAsia="Malgun Gothic"/>
        </w:rPr>
        <w:t>6.12</w:t>
      </w:r>
      <w:r>
        <w:rPr>
          <w:rFonts w:eastAsia="Malgun Gothic"/>
        </w:rPr>
        <w:tab/>
        <w:t>Solution #12: Support for NWDAF-Based Energy Analytics</w:t>
      </w:r>
      <w:bookmarkEnd w:id="1"/>
      <w:bookmarkEnd w:id="2"/>
    </w:p>
    <w:p w14:paraId="1E7564AC" w14:textId="77777777" w:rsidR="0067333E" w:rsidRDefault="0067333E" w:rsidP="0067333E">
      <w:pPr>
        <w:pStyle w:val="Heading3"/>
        <w:rPr>
          <w:rFonts w:eastAsia="Malgun Gothic"/>
        </w:rPr>
      </w:pPr>
      <w:bookmarkStart w:id="4" w:name="_Toc157674371"/>
      <w:bookmarkStart w:id="5" w:name="_Toc161043202"/>
      <w:r>
        <w:rPr>
          <w:rFonts w:eastAsia="Malgun Gothic"/>
        </w:rPr>
        <w:t>6.12.1</w:t>
      </w:r>
      <w:r>
        <w:rPr>
          <w:rFonts w:eastAsia="Malgun Gothic"/>
        </w:rPr>
        <w:tab/>
        <w:t>Key Issue mapping</w:t>
      </w:r>
      <w:bookmarkEnd w:id="4"/>
      <w:bookmarkEnd w:id="5"/>
    </w:p>
    <w:p w14:paraId="18A3ED6F" w14:textId="77777777" w:rsidR="0067333E" w:rsidRDefault="0067333E" w:rsidP="0067333E">
      <w:pPr>
        <w:rPr>
          <w:rFonts w:eastAsia="DengXian"/>
        </w:rPr>
      </w:pPr>
      <w:r>
        <w:rPr>
          <w:rFonts w:eastAsia="DengXian"/>
        </w:rPr>
        <w:t>This solution maps to KI#3.</w:t>
      </w:r>
    </w:p>
    <w:p w14:paraId="63D871B8" w14:textId="77777777" w:rsidR="0067333E" w:rsidRDefault="0067333E" w:rsidP="0067333E">
      <w:pPr>
        <w:pStyle w:val="Heading3"/>
        <w:rPr>
          <w:rFonts w:eastAsia="Malgun Gothic"/>
        </w:rPr>
      </w:pPr>
      <w:bookmarkStart w:id="6" w:name="_Toc157674372"/>
      <w:bookmarkStart w:id="7" w:name="_Toc161043203"/>
      <w:r>
        <w:rPr>
          <w:rFonts w:eastAsia="Malgun Gothic"/>
        </w:rPr>
        <w:t>6.12.2</w:t>
      </w:r>
      <w:r>
        <w:rPr>
          <w:rFonts w:eastAsia="Malgun Gothic"/>
        </w:rPr>
        <w:tab/>
        <w:t>Functional Description</w:t>
      </w:r>
      <w:bookmarkEnd w:id="6"/>
      <w:bookmarkEnd w:id="7"/>
    </w:p>
    <w:p w14:paraId="018F9B1B" w14:textId="77777777" w:rsidR="0067333E" w:rsidRDefault="0067333E" w:rsidP="0067333E">
      <w:r>
        <w:t>This solution aims to address the KI#3 to extend the NWDAF-based analytics with energy related aspects to support network energy saving and enhance network energy efficiency.</w:t>
      </w:r>
    </w:p>
    <w:p w14:paraId="7D3E0690" w14:textId="4A319BC6" w:rsidR="0067333E" w:rsidRDefault="0067333E" w:rsidP="0067333E">
      <w:r>
        <w:t>Currently, NWDAF by collecting and analysing data from multiple sources including 5GC NFs, OAM can provide various analytics including UE behaviour, network performance, service experience defined in TS 23.288 [14]. The existing analytics do not provide information about the energy-related aspects of the network which is quite important for the energy-aware operation of network, e.g.</w:t>
      </w:r>
      <w:ins w:id="8" w:author="Samdanis" w:date="2024-04-04T22:34:00Z">
        <w:r w:rsidR="00471137">
          <w:t>,</w:t>
        </w:r>
      </w:ins>
      <w:r>
        <w:t xml:space="preserve"> network function selection or exposing the analytics for the authorized third parties. Hence, this solution proposes </w:t>
      </w:r>
      <w:del w:id="9" w:author="Samdanis" w:date="2024-04-04T22:34:00Z">
        <w:r w:rsidDel="00471137">
          <w:delText xml:space="preserve">providing </w:delText>
        </w:r>
      </w:del>
      <w:r>
        <w:t xml:space="preserve">new analytics </w:t>
      </w:r>
      <w:ins w:id="10" w:author="Samdanis" w:date="2024-04-04T22:35:00Z">
        <w:r w:rsidR="00471137">
          <w:t xml:space="preserve">provided </w:t>
        </w:r>
      </w:ins>
      <w:r>
        <w:t xml:space="preserve">by NWDAF for this purpose. In order to assist with network energy saving and </w:t>
      </w:r>
      <w:ins w:id="11" w:author="Samdanis" w:date="2024-04-04T22:35:00Z">
        <w:r w:rsidR="00471137">
          <w:t xml:space="preserve">energy </w:t>
        </w:r>
      </w:ins>
      <w:r>
        <w:t xml:space="preserve">efficiency decision making, determining and </w:t>
      </w:r>
      <w:r>
        <w:lastRenderedPageBreak/>
        <w:t xml:space="preserve">enforcing the energy related strategies and policy control, optimising NF planning on its energy saving behaviour (e.g. energy saving states planning, reducing capabilities), multiple energy related objectives need to be considered by the 5GC and the AF, i.e. the historical, current and future energy consumption and energy efficiency at different granularities (e.g. at RAN level, Core Network level, network slice level, NF level, UE level, PDU session level, and/or QoS flow level). The 5GC and AF may interact and negotiate to determine or update energy saving and energy efficiency decision and energy related strategies and policy control before the service starts and during the service operation. For example, the 5GC and 3rd party may negotiate the maximum energy consumption allowance for providing a service to one or more subscribers by considering the prediction of the feasible energy consumptions and the associated service operation strategy provided by the NWDAF. PCF can change the PCC rule to decrease the QoS level if a specific QoS flow </w:t>
      </w:r>
      <w:del w:id="12" w:author="Samdanis" w:date="2024-04-04T22:36:00Z">
        <w:r w:rsidDel="00471137">
          <w:delText xml:space="preserve">cost </w:delText>
        </w:r>
      </w:del>
      <w:ins w:id="13" w:author="Samdanis" w:date="2024-04-04T22:36:00Z">
        <w:r w:rsidR="00471137">
          <w:t xml:space="preserve">consume </w:t>
        </w:r>
      </w:ins>
      <w:r>
        <w:t>too much energy. AF can change the service level QoS requirement when the received energy saving</w:t>
      </w:r>
      <w:ins w:id="14" w:author="Samdanis" w:date="2024-04-04T22:37:00Z">
        <w:r w:rsidR="00471137">
          <w:t>,</w:t>
        </w:r>
      </w:ins>
      <w:r>
        <w:t xml:space="preserve"> and energy efficiency analytics indicate a specific service will </w:t>
      </w:r>
      <w:del w:id="15" w:author="Samdanis" w:date="2024-04-04T22:37:00Z">
        <w:r w:rsidDel="00471137">
          <w:delText xml:space="preserve">cost </w:delText>
        </w:r>
      </w:del>
      <w:ins w:id="16" w:author="Samdanis" w:date="2024-04-04T22:37:00Z">
        <w:r w:rsidR="00471137">
          <w:t xml:space="preserve">consume </w:t>
        </w:r>
      </w:ins>
      <w:r>
        <w:t>too much energy.</w:t>
      </w:r>
    </w:p>
    <w:p w14:paraId="4F8EC583" w14:textId="35FFCF11" w:rsidR="0067333E" w:rsidRDefault="0067333E" w:rsidP="0067333E">
      <w:r>
        <w:t>The NWDAF may also expose the analytics of other service quality information associated to the derived energy related information (e.g.</w:t>
      </w:r>
      <w:ins w:id="17" w:author="Samdanis" w:date="2024-04-04T22:37:00Z">
        <w:r w:rsidR="00471137">
          <w:t>,</w:t>
        </w:r>
      </w:ins>
      <w:r>
        <w:t xml:space="preserve"> the traffic volume that can be transmitted, the delay and data rate that can be achieved by 5GS using the derived EC or EE) to assist the consumers to make energy saving and </w:t>
      </w:r>
      <w:ins w:id="18" w:author="Samdanis" w:date="2024-04-04T22:38:00Z">
        <w:r w:rsidR="00471137">
          <w:t xml:space="preserve">energy </w:t>
        </w:r>
      </w:ins>
      <w:r>
        <w:t xml:space="preserve">efficiency decision making. As a result, the 5CG and AF </w:t>
      </w:r>
      <w:del w:id="19" w:author="Samdanis" w:date="2024-04-04T22:38:00Z">
        <w:r w:rsidDel="00471137">
          <w:delText>are able to</w:delText>
        </w:r>
      </w:del>
      <w:ins w:id="20" w:author="Samdanis" w:date="2024-04-04T22:38:00Z">
        <w:r w:rsidR="00471137">
          <w:t>can</w:t>
        </w:r>
      </w:ins>
      <w:r>
        <w:t xml:space="preserve"> reach agreements on the implementable energy related policy control that satisfies the requirements of both the AF and 5GC.</w:t>
      </w:r>
    </w:p>
    <w:p w14:paraId="333C1A11" w14:textId="1D6DB70E" w:rsidR="0067333E" w:rsidRDefault="0067333E" w:rsidP="0067333E">
      <w:proofErr w:type="gramStart"/>
      <w:r>
        <w:t>In order to</w:t>
      </w:r>
      <w:proofErr w:type="gramEnd"/>
      <w:r>
        <w:t xml:space="preserve"> assist the network energy saving and enhance network energy efficiency, in different use cases, the NWDAF might be required to provide the energy related output analytics at different granularities by the consumer. For example, to make energy saving decision by considering NF (re-)selection or to change the energy states of NFs as required by SA WG1, the consumer may require the NWDAF to provide the energy related analytics outputs at NF level. To assist with the session management or to determine the</w:t>
      </w:r>
      <w:del w:id="21" w:author="Samdanis" w:date="2024-04-04T22:39:00Z">
        <w:r w:rsidDel="00471137">
          <w:delText xml:space="preserve"> implementable</w:delText>
        </w:r>
      </w:del>
      <w:r>
        <w:t xml:space="preserve"> energy consumption and efficiency of a service, the consumer may require the NWDAF to provide the energy related analytics outputs at UE level, PDU session level or QoS flow level. Therefore, according to the consumer request, different inputs might be collected by the NWDAF from different data sources, e.g.</w:t>
      </w:r>
      <w:ins w:id="22" w:author="Samdanis" w:date="2024-04-04T22:39:00Z">
        <w:r w:rsidR="00471137">
          <w:t>,</w:t>
        </w:r>
      </w:ins>
      <w:r>
        <w:t xml:space="preserve"> performance </w:t>
      </w:r>
      <w:ins w:id="23" w:author="Samdanis" w:date="2024-04-04T22:39:00Z">
        <w:r w:rsidR="00471137">
          <w:t xml:space="preserve">and KPI </w:t>
        </w:r>
      </w:ins>
      <w:r>
        <w:t>related data collected from OAM, energy monitoring and management related data collected from energy management network function (EMF) if any, QoS monitoring data collected from SMF or UPF, NF load and status data collected from NRF etc. The NWDAF may also collect MDA</w:t>
      </w:r>
      <w:del w:id="24" w:author="Samdanis" w:date="2024-04-04T22:40:00Z">
        <w:r w:rsidDel="00471137">
          <w:delText>S</w:delText>
        </w:r>
      </w:del>
      <w:r>
        <w:t xml:space="preserve">-based analytics as the inputs to derive the NWDAF-based analytics. In short, </w:t>
      </w:r>
      <w:proofErr w:type="gramStart"/>
      <w:r>
        <w:t>in order to</w:t>
      </w:r>
      <w:proofErr w:type="gramEnd"/>
      <w:r>
        <w:t xml:space="preserve"> provide the statistics and/or prediction on energy consumption and/or energy efficiency towards the respective consumer for the desired granularity, the NWDAF would then need to collect input data to gain knowledge related to:</w:t>
      </w:r>
    </w:p>
    <w:p w14:paraId="23C0D219" w14:textId="77777777" w:rsidR="0067333E" w:rsidRPr="00471137" w:rsidRDefault="0067333E" w:rsidP="0067333E">
      <w:pPr>
        <w:pStyle w:val="B1"/>
        <w:rPr>
          <w:sz w:val="20"/>
          <w:szCs w:val="20"/>
        </w:rPr>
      </w:pPr>
      <w:r w:rsidRPr="00471137">
        <w:rPr>
          <w:sz w:val="20"/>
          <w:szCs w:val="20"/>
        </w:rPr>
        <w:t>-</w:t>
      </w:r>
      <w:r w:rsidRPr="00471137">
        <w:rPr>
          <w:sz w:val="20"/>
          <w:szCs w:val="20"/>
        </w:rPr>
        <w:tab/>
        <w:t>the involved UE(s) and their location including potential mobility.</w:t>
      </w:r>
    </w:p>
    <w:p w14:paraId="3748CD58" w14:textId="77777777" w:rsidR="0067333E" w:rsidRPr="00471137" w:rsidRDefault="0067333E" w:rsidP="0067333E">
      <w:pPr>
        <w:pStyle w:val="B1"/>
        <w:rPr>
          <w:sz w:val="20"/>
          <w:szCs w:val="20"/>
        </w:rPr>
      </w:pPr>
      <w:r w:rsidRPr="00471137">
        <w:rPr>
          <w:sz w:val="20"/>
          <w:szCs w:val="20"/>
        </w:rPr>
        <w:t>-</w:t>
      </w:r>
      <w:r w:rsidRPr="00471137">
        <w:rPr>
          <w:sz w:val="20"/>
          <w:szCs w:val="20"/>
        </w:rPr>
        <w:tab/>
        <w:t>UE communication patterns or the data volume UL/DL and bit rate per desired granularity.</w:t>
      </w:r>
    </w:p>
    <w:p w14:paraId="7EFA6EA6" w14:textId="7D893F52" w:rsidR="0067333E" w:rsidRPr="00471137" w:rsidRDefault="0067333E" w:rsidP="0067333E">
      <w:pPr>
        <w:pStyle w:val="B1"/>
        <w:rPr>
          <w:sz w:val="20"/>
          <w:szCs w:val="20"/>
        </w:rPr>
      </w:pPr>
      <w:r w:rsidRPr="00471137">
        <w:rPr>
          <w:sz w:val="20"/>
          <w:szCs w:val="20"/>
        </w:rPr>
        <w:t>-</w:t>
      </w:r>
      <w:r w:rsidRPr="00471137">
        <w:rPr>
          <w:sz w:val="20"/>
          <w:szCs w:val="20"/>
        </w:rPr>
        <w:tab/>
        <w:t>5G core and RAN nodes involve</w:t>
      </w:r>
      <w:r w:rsidR="00471137">
        <w:rPr>
          <w:sz w:val="20"/>
          <w:szCs w:val="20"/>
        </w:rPr>
        <w:t xml:space="preserve"> </w:t>
      </w:r>
      <w:r w:rsidRPr="00471137">
        <w:rPr>
          <w:sz w:val="20"/>
          <w:szCs w:val="20"/>
        </w:rPr>
        <w:t>d and their utilization for enabling the desired granularity.</w:t>
      </w:r>
    </w:p>
    <w:p w14:paraId="6873D3A8" w14:textId="77777777" w:rsidR="0067333E" w:rsidRPr="00471137" w:rsidRDefault="0067333E" w:rsidP="0067333E">
      <w:pPr>
        <w:pStyle w:val="B1"/>
        <w:rPr>
          <w:sz w:val="20"/>
          <w:szCs w:val="20"/>
        </w:rPr>
      </w:pPr>
      <w:r w:rsidRPr="00471137">
        <w:rPr>
          <w:sz w:val="20"/>
          <w:szCs w:val="20"/>
        </w:rPr>
        <w:t>-</w:t>
      </w:r>
      <w:r w:rsidRPr="00471137">
        <w:rPr>
          <w:sz w:val="20"/>
          <w:szCs w:val="20"/>
        </w:rPr>
        <w:tab/>
        <w:t>energy consumption and energy efficient information related to the involved 5G core and RAN nodes.</w:t>
      </w:r>
    </w:p>
    <w:p w14:paraId="3E8BCFE3" w14:textId="6B03004E" w:rsidR="0067333E" w:rsidRDefault="0067333E" w:rsidP="0067333E">
      <w:proofErr w:type="gramStart"/>
      <w:r>
        <w:t>In order to</w:t>
      </w:r>
      <w:proofErr w:type="gramEnd"/>
      <w:r>
        <w:t xml:space="preserve"> compute the prediction and statistics of the energy consumption and energy efficiency at finer granularities (e.g.</w:t>
      </w:r>
      <w:ins w:id="25" w:author="Samdanis" w:date="2024-04-04T22:41:00Z">
        <w:r w:rsidR="00471137">
          <w:t>,</w:t>
        </w:r>
      </w:ins>
      <w:r>
        <w:t xml:space="preserve"> at UE level, PDU session level, and/or QoS flow level), the NWDAF can consider the percentage of the total resources of the 5GC, NF, slice or RAN node used by the UE, PDU session or the QoS flow. For example:</w:t>
      </w:r>
    </w:p>
    <w:p w14:paraId="14B31AF9" w14:textId="77777777" w:rsidR="0067333E" w:rsidRPr="00471137" w:rsidRDefault="0067333E" w:rsidP="0067333E">
      <w:pPr>
        <w:pStyle w:val="B1"/>
        <w:rPr>
          <w:kern w:val="0"/>
          <w:sz w:val="20"/>
          <w:szCs w:val="20"/>
          <w:lang w:val="en-GB" w:eastAsia="en-GB"/>
        </w:rPr>
      </w:pPr>
      <w:r w:rsidRPr="00471137">
        <w:rPr>
          <w:kern w:val="0"/>
          <w:sz w:val="20"/>
          <w:szCs w:val="20"/>
          <w:lang w:val="en-GB" w:eastAsia="en-GB"/>
        </w:rPr>
        <w:t>-</w:t>
      </w:r>
      <w:r w:rsidRPr="00471137">
        <w:rPr>
          <w:kern w:val="0"/>
          <w:sz w:val="20"/>
          <w:szCs w:val="20"/>
          <w:lang w:val="en-GB" w:eastAsia="en-GB"/>
        </w:rPr>
        <w:tab/>
        <w:t>The energy consumption of a PDU session can be determined by summing up the percentage of the EC consumed by all network functions that serve this PDU session.</w:t>
      </w:r>
    </w:p>
    <w:p w14:paraId="361E7E53" w14:textId="400F6865" w:rsidR="0067333E" w:rsidRPr="00471137" w:rsidRDefault="0067333E" w:rsidP="0067333E">
      <w:pPr>
        <w:pStyle w:val="B1"/>
        <w:rPr>
          <w:kern w:val="0"/>
          <w:sz w:val="20"/>
          <w:szCs w:val="20"/>
          <w:lang w:val="en-GB" w:eastAsia="en-GB"/>
        </w:rPr>
      </w:pPr>
      <w:r w:rsidRPr="00471137">
        <w:rPr>
          <w:kern w:val="0"/>
          <w:sz w:val="20"/>
          <w:szCs w:val="20"/>
          <w:lang w:val="en-GB" w:eastAsia="en-GB"/>
        </w:rPr>
        <w:t>-</w:t>
      </w:r>
      <w:r w:rsidRPr="00471137">
        <w:rPr>
          <w:kern w:val="0"/>
          <w:sz w:val="20"/>
          <w:szCs w:val="20"/>
          <w:lang w:val="en-GB" w:eastAsia="en-GB"/>
        </w:rPr>
        <w:tab/>
        <w:t>The energy consumption of a QoS flow can be calculated by estimating the percentage of the PDU session or slice resource</w:t>
      </w:r>
      <w:r w:rsidRPr="00471137">
        <w:rPr>
          <w:kern w:val="0"/>
          <w:sz w:val="18"/>
          <w:szCs w:val="18"/>
          <w:lang w:val="en-GB" w:eastAsia="en-GB"/>
        </w:rPr>
        <w:t xml:space="preserve"> </w:t>
      </w:r>
      <w:del w:id="26" w:author="Samdanis" w:date="2024-04-04T22:42:00Z">
        <w:r w:rsidRPr="00471137" w:rsidDel="00471137">
          <w:rPr>
            <w:sz w:val="20"/>
            <w:szCs w:val="20"/>
          </w:rPr>
          <w:delText>utilisation</w:delText>
        </w:r>
      </w:del>
      <w:ins w:id="27" w:author="Samdanis" w:date="2024-04-04T22:42:00Z">
        <w:r w:rsidR="00471137" w:rsidRPr="00471137">
          <w:rPr>
            <w:sz w:val="20"/>
            <w:szCs w:val="20"/>
          </w:rPr>
          <w:t>utilization</w:t>
        </w:r>
      </w:ins>
      <w:r w:rsidRPr="00471137">
        <w:rPr>
          <w:kern w:val="0"/>
          <w:sz w:val="18"/>
          <w:szCs w:val="18"/>
          <w:lang w:val="en-GB" w:eastAsia="en-GB"/>
        </w:rPr>
        <w:t xml:space="preserve"> </w:t>
      </w:r>
      <w:r w:rsidRPr="00471137">
        <w:rPr>
          <w:kern w:val="0"/>
          <w:sz w:val="20"/>
          <w:szCs w:val="20"/>
          <w:lang w:val="en-GB" w:eastAsia="en-GB"/>
        </w:rPr>
        <w:t>by the QoS flow, i.e.</w:t>
      </w:r>
      <w:ins w:id="28" w:author="Samdanis" w:date="2024-04-04T22:42:00Z">
        <w:r w:rsidR="00471137">
          <w:rPr>
            <w:kern w:val="0"/>
            <w:sz w:val="20"/>
            <w:szCs w:val="20"/>
            <w:lang w:val="en-GB" w:eastAsia="en-GB"/>
          </w:rPr>
          <w:t>,</w:t>
        </w:r>
      </w:ins>
      <w:r w:rsidRPr="00471137">
        <w:rPr>
          <w:kern w:val="0"/>
          <w:sz w:val="20"/>
          <w:szCs w:val="20"/>
          <w:lang w:val="en-GB" w:eastAsia="en-GB"/>
        </w:rPr>
        <w:t xml:space="preserve"> the percentage can be estimated by considering the data volume of the specific QoS flow and the overall data volume of the slice the QoS flow belong to.</w:t>
      </w:r>
    </w:p>
    <w:p w14:paraId="4AE11503" w14:textId="77777777" w:rsidR="0067333E" w:rsidRPr="00471137" w:rsidRDefault="0067333E" w:rsidP="0067333E">
      <w:pPr>
        <w:pStyle w:val="B1"/>
        <w:rPr>
          <w:kern w:val="0"/>
          <w:sz w:val="20"/>
          <w:szCs w:val="20"/>
          <w:lang w:val="en-GB" w:eastAsia="en-GB"/>
        </w:rPr>
      </w:pPr>
      <w:r w:rsidRPr="00471137">
        <w:rPr>
          <w:kern w:val="0"/>
          <w:sz w:val="20"/>
          <w:szCs w:val="20"/>
          <w:lang w:val="en-GB" w:eastAsia="en-GB"/>
        </w:rPr>
        <w:t>-</w:t>
      </w:r>
      <w:r w:rsidRPr="00471137">
        <w:rPr>
          <w:kern w:val="0"/>
          <w:sz w:val="20"/>
          <w:szCs w:val="20"/>
          <w:lang w:val="en-GB" w:eastAsia="en-GB"/>
        </w:rPr>
        <w:tab/>
        <w:t>The energy consumption of a UE can be calculated by summing up the energy consumption of all the PDU sessions or QoS flows that belong to the UE.</w:t>
      </w:r>
    </w:p>
    <w:p w14:paraId="37EFEC48" w14:textId="2A279F34" w:rsidR="0067333E" w:rsidRDefault="0067333E" w:rsidP="0067333E">
      <w:pPr>
        <w:rPr>
          <w:ins w:id="29" w:author="Samdanis" w:date="2024-04-04T22:51:00Z"/>
        </w:rPr>
      </w:pPr>
      <w:r>
        <w:lastRenderedPageBreak/>
        <w:t xml:space="preserve">Based on the energy efficiency (EE) defined in clause 3.1, </w:t>
      </w:r>
      <w:r>
        <w:rPr>
          <w:i/>
        </w:rPr>
        <w:t>Energy Efficiency (EE): The relation between a useful output and energy consumption</w:t>
      </w:r>
      <w:r>
        <w:t xml:space="preserve"> and the definition in clause 6.7 of TS 28.554 [6]: </w:t>
      </w:r>
      <w:r>
        <w:rPr>
          <w:i/>
        </w:rPr>
        <w:t>the EE of the mobile network could be defined as Data Volume (DV) divided by Energy Consumption (EC) of the considered network elements</w:t>
      </w:r>
      <w:r>
        <w:t>. The data volume transmitted could be considered as a useful output. Therefore, one way for the NWDAF to determine the EE at different granularity (i.e.</w:t>
      </w:r>
      <w:r w:rsidR="00471137">
        <w:t>,</w:t>
      </w:r>
      <w:r>
        <w:t xml:space="preserve"> slice, UE, PDU session, QoS level) is to use the data volume at the required granularity divided by the Energy Consumption (EC) at the same granularity.</w:t>
      </w:r>
      <w:r w:rsidR="00796B2E">
        <w:t xml:space="preserve"> </w:t>
      </w:r>
    </w:p>
    <w:p w14:paraId="762617FB" w14:textId="26D27474" w:rsidR="00796B2E" w:rsidRDefault="00796B2E" w:rsidP="0067333E">
      <w:ins w:id="30" w:author="Samdanis" w:date="2024-04-04T22:51:00Z">
        <w:r>
          <w:t xml:space="preserve">Once </w:t>
        </w:r>
      </w:ins>
      <w:ins w:id="31" w:author="Samdanis" w:date="2024-04-04T22:52:00Z">
        <w:r>
          <w:t>the 5G system is configured to save energy</w:t>
        </w:r>
      </w:ins>
      <w:ins w:id="32" w:author="Samdanis" w:date="2024-04-04T23:03:00Z">
        <w:r w:rsidR="00C430B4">
          <w:t xml:space="preserve"> (e.g., at off-peak time</w:t>
        </w:r>
      </w:ins>
      <w:ins w:id="33" w:author="Samdanis" w:date="2024-04-04T23:04:00Z">
        <w:r w:rsidR="00C430B4">
          <w:t>s</w:t>
        </w:r>
      </w:ins>
      <w:ins w:id="34" w:author="Samdanis" w:date="2024-04-04T23:03:00Z">
        <w:r w:rsidR="00C430B4">
          <w:t>)</w:t>
        </w:r>
      </w:ins>
      <w:ins w:id="35" w:author="Samdanis" w:date="2024-04-04T22:52:00Z">
        <w:r>
          <w:t xml:space="preserve">, i.e., </w:t>
        </w:r>
      </w:ins>
      <w:ins w:id="36" w:author="Samdanis" w:date="2024-04-04T23:04:00Z">
        <w:r w:rsidR="00C430B4">
          <w:t xml:space="preserve">when </w:t>
        </w:r>
      </w:ins>
      <w:ins w:id="37" w:author="Samdanis" w:date="2024-04-04T22:52:00Z">
        <w:r>
          <w:t xml:space="preserve">specified NFs or RAN </w:t>
        </w:r>
      </w:ins>
      <w:ins w:id="38" w:author="Samdanis" w:date="2024-04-04T22:53:00Z">
        <w:r>
          <w:t>nodes are configured to be on</w:t>
        </w:r>
      </w:ins>
      <w:ins w:id="39" w:author="Samdanis" w:date="2024-04-04T22:52:00Z">
        <w:r>
          <w:t xml:space="preserve"> </w:t>
        </w:r>
      </w:ins>
      <w:ins w:id="40" w:author="Samdanis" w:date="2024-04-04T23:13:00Z">
        <w:r w:rsidR="008E3701">
          <w:t xml:space="preserve">an </w:t>
        </w:r>
      </w:ins>
      <w:ins w:id="41" w:author="Samdanis" w:date="2024-04-04T22:52:00Z">
        <w:r>
          <w:t>energy saving state</w:t>
        </w:r>
      </w:ins>
      <w:ins w:id="42" w:author="Samdanis" w:date="2024-04-04T22:53:00Z">
        <w:r>
          <w:t xml:space="preserve"> (e.g., by the OAM)</w:t>
        </w:r>
        <w:r w:rsidR="00C430B4">
          <w:t xml:space="preserve">, </w:t>
        </w:r>
      </w:ins>
      <w:ins w:id="43" w:author="Samdanis" w:date="2024-04-04T22:54:00Z">
        <w:r w:rsidR="00C430B4">
          <w:t xml:space="preserve">and </w:t>
        </w:r>
      </w:ins>
      <w:ins w:id="44" w:author="Samdanis" w:date="2024-04-04T22:55:00Z">
        <w:r w:rsidR="00C430B4">
          <w:t>a</w:t>
        </w:r>
      </w:ins>
      <w:ins w:id="45" w:author="Samdanis" w:date="2024-04-04T22:59:00Z">
        <w:r w:rsidR="00C430B4">
          <w:t>n increase in</w:t>
        </w:r>
      </w:ins>
      <w:ins w:id="46" w:author="Samdanis" w:date="2024-04-04T22:55:00Z">
        <w:r w:rsidR="00C430B4">
          <w:t xml:space="preserve"> data volume </w:t>
        </w:r>
      </w:ins>
      <w:ins w:id="47" w:author="Samdanis" w:date="2024-04-04T22:59:00Z">
        <w:r w:rsidR="00C430B4">
          <w:t xml:space="preserve">per UE or </w:t>
        </w:r>
      </w:ins>
      <w:ins w:id="48" w:author="Samdanis" w:date="2024-04-04T23:04:00Z">
        <w:r w:rsidR="00C430B4">
          <w:t xml:space="preserve">per </w:t>
        </w:r>
      </w:ins>
      <w:ins w:id="49" w:author="Samdanis" w:date="2024-04-04T22:59:00Z">
        <w:r w:rsidR="00C430B4">
          <w:t xml:space="preserve">PDU session or </w:t>
        </w:r>
      </w:ins>
      <w:ins w:id="50" w:author="Samdanis" w:date="2024-04-04T23:04:00Z">
        <w:r w:rsidR="00C430B4">
          <w:t xml:space="preserve">per </w:t>
        </w:r>
      </w:ins>
      <w:ins w:id="51" w:author="Samdanis" w:date="2024-04-04T22:59:00Z">
        <w:r w:rsidR="00C430B4">
          <w:t xml:space="preserve">QoS flow </w:t>
        </w:r>
      </w:ins>
      <w:ins w:id="52" w:author="Samdanis" w:date="2024-04-04T23:15:00Z">
        <w:r w:rsidR="00780D5B">
          <w:t xml:space="preserve">that </w:t>
        </w:r>
      </w:ins>
      <w:ins w:id="53" w:author="Samdanis" w:date="2024-04-04T22:58:00Z">
        <w:r w:rsidR="00C430B4">
          <w:t xml:space="preserve">cannot be handled </w:t>
        </w:r>
      </w:ins>
      <w:ins w:id="54" w:author="Samdanis" w:date="2024-04-04T23:04:00Z">
        <w:r w:rsidR="008E3701">
          <w:t>by</w:t>
        </w:r>
      </w:ins>
      <w:ins w:id="55" w:author="Samdanis" w:date="2024-04-04T23:00:00Z">
        <w:r w:rsidR="00C430B4">
          <w:t xml:space="preserve"> the available network resources</w:t>
        </w:r>
      </w:ins>
      <w:ins w:id="56" w:author="Samdanis" w:date="2024-04-04T23:15:00Z">
        <w:r w:rsidR="00780D5B">
          <w:t xml:space="preserve"> would require the </w:t>
        </w:r>
      </w:ins>
      <w:ins w:id="57" w:author="Samdanis" w:date="2024-04-04T23:16:00Z">
        <w:r w:rsidR="00780D5B">
          <w:t xml:space="preserve">consideration of switching </w:t>
        </w:r>
      </w:ins>
      <w:ins w:id="58" w:author="Samdanis" w:date="2024-04-05T00:08:00Z">
        <w:r w:rsidR="00D84B0D">
          <w:t xml:space="preserve">selected resources </w:t>
        </w:r>
      </w:ins>
      <w:ins w:id="59" w:author="Samdanis" w:date="2024-04-04T23:16:00Z">
        <w:r w:rsidR="00780D5B">
          <w:t xml:space="preserve">back to a non-energy saving state. </w:t>
        </w:r>
      </w:ins>
      <w:ins w:id="60" w:author="Samdanis" w:date="2024-04-04T23:38:00Z">
        <w:r w:rsidR="001A075B">
          <w:t xml:space="preserve">In this case the use of NWDAF can assist to predict the additional energy consumption </w:t>
        </w:r>
      </w:ins>
      <w:ins w:id="61" w:author="Samdanis" w:date="2024-04-04T23:39:00Z">
        <w:r w:rsidR="001A075B">
          <w:t>for the time window that these resources are needed.</w:t>
        </w:r>
      </w:ins>
    </w:p>
    <w:p w14:paraId="0A4857FB" w14:textId="77777777" w:rsidR="0067333E" w:rsidRDefault="0067333E" w:rsidP="0067333E">
      <w:r>
        <w:t>The energy related analytics</w:t>
      </w:r>
      <w:r>
        <w:rPr>
          <w:rFonts w:eastAsia="SimSun"/>
          <w:lang w:eastAsia="zh-CN"/>
        </w:rPr>
        <w:t xml:space="preserve"> or its subset(s) as described in the following clauses might be combined with the existing analytics (i.e. adding energy related input data and output analytics to existing analytics) or used together with the existing analytics, e.g. </w:t>
      </w:r>
      <w:r>
        <w:rPr>
          <w:rFonts w:eastAsia="DengXian"/>
          <w:lang w:eastAsia="zh-CN"/>
        </w:rPr>
        <w:t xml:space="preserve">Observed Service Experience related network data analytics, </w:t>
      </w:r>
      <w:r>
        <w:t>Network Performance Analytics</w:t>
      </w:r>
      <w:r>
        <w:rPr>
          <w:rFonts w:eastAsia="SimSun"/>
          <w:lang w:eastAsia="zh-CN"/>
        </w:rPr>
        <w:t xml:space="preserve">, </w:t>
      </w:r>
      <w:r>
        <w:t>Redundant Transmission Experience related analytics</w:t>
      </w:r>
      <w:r>
        <w:rPr>
          <w:rFonts w:eastAsia="SimSun"/>
          <w:lang w:eastAsia="zh-CN"/>
        </w:rPr>
        <w:t xml:space="preserve"> and </w:t>
      </w:r>
      <w:r>
        <w:t>DN Performance</w:t>
      </w:r>
      <w:r>
        <w:rPr>
          <w:rFonts w:eastAsia="DengXian"/>
          <w:lang w:eastAsia="zh-CN"/>
        </w:rPr>
        <w:t xml:space="preserve"> analytics</w:t>
      </w:r>
      <w:r>
        <w:rPr>
          <w:rFonts w:eastAsia="SimSun"/>
          <w:lang w:eastAsia="zh-CN"/>
        </w:rPr>
        <w:t xml:space="preserve"> as defined in TS 23.288 [14]</w:t>
      </w:r>
      <w:r>
        <w:rPr>
          <w:rFonts w:eastAsia="DengXian"/>
          <w:lang w:eastAsia="zh-CN"/>
        </w:rPr>
        <w:t>, so that the connection between energy consumption/energy efficiency and service experience/network performance as well as the impacts on both by adjusting relevant parameters (e.g. QoS parameters) can be analysed jointly by the analytics consumer.</w:t>
      </w:r>
    </w:p>
    <w:p w14:paraId="1463F926" w14:textId="77777777" w:rsidR="0067333E" w:rsidRDefault="0067333E" w:rsidP="0067333E">
      <w:pPr>
        <w:pStyle w:val="Heading4"/>
        <w:rPr>
          <w:rFonts w:eastAsia="Malgun Gothic"/>
        </w:rPr>
      </w:pPr>
      <w:bookmarkStart w:id="62" w:name="_Toc161043204"/>
      <w:r>
        <w:rPr>
          <w:rFonts w:eastAsia="Malgun Gothic"/>
        </w:rPr>
        <w:t>6.12.2.1</w:t>
      </w:r>
      <w:r>
        <w:rPr>
          <w:rFonts w:eastAsia="Malgun Gothic"/>
        </w:rPr>
        <w:tab/>
        <w:t>General Description</w:t>
      </w:r>
      <w:bookmarkEnd w:id="62"/>
    </w:p>
    <w:p w14:paraId="5A59ECC9" w14:textId="77777777" w:rsidR="0067333E" w:rsidRDefault="0067333E" w:rsidP="0067333E">
      <w:pPr>
        <w:rPr>
          <w:rFonts w:eastAsia="Malgun Gothic"/>
        </w:rPr>
      </w:pPr>
      <w:r>
        <w:t>This clause describes how NWDAF can provide energy related analytics, in the form of statistics or predictions or both, to another NF.</w:t>
      </w:r>
    </w:p>
    <w:p w14:paraId="46DDCDE2" w14:textId="2F8AAB00" w:rsidR="0067333E" w:rsidRDefault="0067333E" w:rsidP="0067333E">
      <w:pPr>
        <w:rPr>
          <w:lang w:eastAsia="zh-CN"/>
        </w:rPr>
      </w:pPr>
      <w:r>
        <w:rPr>
          <w:lang w:eastAsia="zh-CN"/>
        </w:rPr>
        <w:t xml:space="preserve">The service consumer may be an </w:t>
      </w:r>
      <w:r>
        <w:rPr>
          <w:lang w:eastAsia="ko-KR"/>
        </w:rPr>
        <w:t>AF, 5GC NF (e.g.</w:t>
      </w:r>
      <w:ins w:id="63" w:author="Samdanis" w:date="2024-04-04T22:50:00Z">
        <w:r w:rsidR="00796B2E">
          <w:rPr>
            <w:lang w:eastAsia="ko-KR"/>
          </w:rPr>
          <w:t>,</w:t>
        </w:r>
      </w:ins>
      <w:r>
        <w:rPr>
          <w:lang w:eastAsia="ko-KR"/>
        </w:rPr>
        <w:t xml:space="preserve"> NEF, PCF</w:t>
      </w:r>
      <w:r>
        <w:rPr>
          <w:rFonts w:eastAsia="SimSun"/>
          <w:lang w:eastAsia="zh-CN"/>
        </w:rPr>
        <w:t>, AMF, SMF, EECF</w:t>
      </w:r>
      <w:r>
        <w:rPr>
          <w:lang w:eastAsia="ko-KR"/>
        </w:rPr>
        <w:t>)</w:t>
      </w:r>
      <w:r>
        <w:rPr>
          <w:lang w:eastAsia="zh-CN"/>
        </w:rPr>
        <w:t>, or the OAM.</w:t>
      </w:r>
    </w:p>
    <w:p w14:paraId="46304266" w14:textId="77777777" w:rsidR="0067333E" w:rsidRDefault="0067333E" w:rsidP="0067333E">
      <w:pPr>
        <w:rPr>
          <w:lang w:eastAsia="ja-JP"/>
        </w:rPr>
      </w:pPr>
      <w:r>
        <w:t>The consumer of these analytics shall indicate in the request:</w:t>
      </w:r>
    </w:p>
    <w:p w14:paraId="44702117" w14:textId="77777777" w:rsidR="0067333E" w:rsidRDefault="0067333E" w:rsidP="0067333E">
      <w:pPr>
        <w:pStyle w:val="B1"/>
        <w:rPr>
          <w:lang w:eastAsia="en-GB"/>
        </w:rPr>
      </w:pPr>
      <w:r>
        <w:t>-</w:t>
      </w:r>
      <w:r>
        <w:tab/>
        <w:t>Analytics ID = "Energy information".</w:t>
      </w:r>
    </w:p>
    <w:p w14:paraId="1CB247A0" w14:textId="77777777" w:rsidR="0067333E" w:rsidRDefault="0067333E" w:rsidP="0067333E">
      <w:pPr>
        <w:pStyle w:val="EditorsNote"/>
      </w:pPr>
      <w:r>
        <w:rPr>
          <w:lang w:eastAsia="zh-CN"/>
        </w:rPr>
        <w:t>Editor's note:</w:t>
      </w:r>
      <w:r>
        <w:rPr>
          <w:lang w:eastAsia="zh-CN"/>
        </w:rPr>
        <w:tab/>
      </w:r>
      <w:r>
        <w:t>The Analytics ID is FFS.</w:t>
      </w:r>
    </w:p>
    <w:p w14:paraId="7E72778C" w14:textId="77777777" w:rsidR="0067333E" w:rsidRDefault="0067333E" w:rsidP="0067333E">
      <w:pPr>
        <w:pStyle w:val="B1"/>
      </w:pPr>
      <w:r>
        <w:t>-</w:t>
      </w:r>
      <w:r>
        <w:tab/>
        <w:t xml:space="preserve">Target of Analytics </w:t>
      </w:r>
      <w:proofErr w:type="gramStart"/>
      <w:r>
        <w:t>Reporting:,</w:t>
      </w:r>
      <w:proofErr w:type="gramEnd"/>
      <w:r>
        <w:rPr>
          <w:lang w:eastAsia="ko-KR"/>
        </w:rPr>
        <w:t xml:space="preserve"> </w:t>
      </w:r>
      <w:r>
        <w:t xml:space="preserve">network slice level, NF </w:t>
      </w:r>
      <w:r>
        <w:rPr>
          <w:lang w:eastAsia="zh-CN"/>
        </w:rPr>
        <w:t>Instance</w:t>
      </w:r>
      <w:r>
        <w:t>/NF set level, PDU session level, QoS flow level, and/or UE level, e.g. a single UE (SUPI/GPSI) or a group of UEs or any UE, a QoS flow or a set of QoS flows or a PDU session(s).</w:t>
      </w:r>
    </w:p>
    <w:p w14:paraId="08613F6E" w14:textId="77777777" w:rsidR="0067333E" w:rsidRDefault="0067333E" w:rsidP="0067333E">
      <w:pPr>
        <w:pStyle w:val="EditorsNote"/>
      </w:pPr>
      <w:r>
        <w:rPr>
          <w:lang w:eastAsia="zh-CN"/>
        </w:rPr>
        <w:t>Editor's note:</w:t>
      </w:r>
      <w:r>
        <w:rPr>
          <w:lang w:eastAsia="zh-CN"/>
        </w:rPr>
        <w:tab/>
      </w:r>
      <w:r>
        <w:t>Target of Analytics Reporting is FFS.</w:t>
      </w:r>
    </w:p>
    <w:p w14:paraId="15CB2552" w14:textId="77777777" w:rsidR="0067333E" w:rsidRDefault="0067333E" w:rsidP="0067333E">
      <w:pPr>
        <w:pStyle w:val="B1"/>
      </w:pPr>
      <w:r>
        <w:t>-</w:t>
      </w:r>
      <w:r>
        <w:tab/>
        <w:t>Analytics Filter Information:</w:t>
      </w:r>
    </w:p>
    <w:p w14:paraId="2D6383C5" w14:textId="77777777" w:rsidR="0067333E" w:rsidRDefault="0067333E" w:rsidP="0067333E">
      <w:pPr>
        <w:pStyle w:val="B2"/>
      </w:pPr>
      <w:r>
        <w:t>-</w:t>
      </w:r>
      <w:r>
        <w:tab/>
        <w:t>S-</w:t>
      </w:r>
      <w:proofErr w:type="gramStart"/>
      <w:r>
        <w:t>NSSAI;</w:t>
      </w:r>
      <w:proofErr w:type="gramEnd"/>
    </w:p>
    <w:p w14:paraId="5DC2F342" w14:textId="77777777" w:rsidR="0067333E" w:rsidRDefault="0067333E" w:rsidP="0067333E">
      <w:pPr>
        <w:pStyle w:val="B2"/>
      </w:pPr>
      <w:r>
        <w:t>-</w:t>
      </w:r>
      <w:r>
        <w:tab/>
        <w:t xml:space="preserve">NSI </w:t>
      </w:r>
      <w:proofErr w:type="gramStart"/>
      <w:r>
        <w:t>ID;</w:t>
      </w:r>
      <w:proofErr w:type="gramEnd"/>
    </w:p>
    <w:p w14:paraId="1AFB0AE3" w14:textId="77777777" w:rsidR="0067333E" w:rsidRDefault="0067333E" w:rsidP="0067333E">
      <w:pPr>
        <w:pStyle w:val="B2"/>
      </w:pPr>
      <w:r>
        <w:t>-</w:t>
      </w:r>
      <w:r>
        <w:tab/>
      </w:r>
      <w:proofErr w:type="gramStart"/>
      <w:r>
        <w:t>DNN;</w:t>
      </w:r>
      <w:proofErr w:type="gramEnd"/>
    </w:p>
    <w:p w14:paraId="2BDD6D20" w14:textId="77777777" w:rsidR="0067333E" w:rsidRDefault="0067333E" w:rsidP="0067333E">
      <w:pPr>
        <w:pStyle w:val="B2"/>
      </w:pPr>
      <w:r>
        <w:t>-</w:t>
      </w:r>
      <w:r>
        <w:tab/>
      </w:r>
      <w:proofErr w:type="gramStart"/>
      <w:r>
        <w:t>DNAI;</w:t>
      </w:r>
      <w:proofErr w:type="gramEnd"/>
    </w:p>
    <w:p w14:paraId="68B0231D" w14:textId="77777777" w:rsidR="0067333E" w:rsidRDefault="0067333E" w:rsidP="0067333E">
      <w:pPr>
        <w:pStyle w:val="B2"/>
      </w:pPr>
      <w:r>
        <w:t>-</w:t>
      </w:r>
      <w:r>
        <w:tab/>
        <w:t>QoS parameters (</w:t>
      </w:r>
      <w:proofErr w:type="gramStart"/>
      <w:r>
        <w:t>e.g.</w:t>
      </w:r>
      <w:proofErr w:type="gramEnd"/>
      <w:r>
        <w:t xml:space="preserve"> 5QI, QoS Characteristics);</w:t>
      </w:r>
    </w:p>
    <w:p w14:paraId="483FFC1B" w14:textId="77777777" w:rsidR="0067333E" w:rsidRDefault="0067333E" w:rsidP="0067333E">
      <w:pPr>
        <w:pStyle w:val="B2"/>
      </w:pPr>
      <w:r>
        <w:t>-</w:t>
      </w:r>
      <w:r>
        <w:tab/>
        <w:t xml:space="preserve">NF Set </w:t>
      </w:r>
      <w:proofErr w:type="gramStart"/>
      <w:r>
        <w:t>ID;</w:t>
      </w:r>
      <w:proofErr w:type="gramEnd"/>
    </w:p>
    <w:p w14:paraId="59B77937" w14:textId="77777777" w:rsidR="0067333E" w:rsidRDefault="0067333E" w:rsidP="0067333E">
      <w:pPr>
        <w:pStyle w:val="B2"/>
      </w:pPr>
      <w:r>
        <w:t>-</w:t>
      </w:r>
      <w:r>
        <w:tab/>
        <w:t xml:space="preserve">NF Instance </w:t>
      </w:r>
      <w:proofErr w:type="gramStart"/>
      <w:r>
        <w:t>ID;</w:t>
      </w:r>
      <w:proofErr w:type="gramEnd"/>
    </w:p>
    <w:p w14:paraId="6EB211E9" w14:textId="77777777" w:rsidR="0067333E" w:rsidRDefault="0067333E" w:rsidP="0067333E">
      <w:pPr>
        <w:pStyle w:val="B2"/>
      </w:pPr>
      <w:r>
        <w:t>-</w:t>
      </w:r>
      <w:r>
        <w:tab/>
        <w:t>NF services ID(s</w:t>
      </w:r>
      <w:proofErr w:type="gramStart"/>
      <w:r>
        <w:t>);</w:t>
      </w:r>
      <w:proofErr w:type="gramEnd"/>
    </w:p>
    <w:p w14:paraId="40661D2B" w14:textId="77777777" w:rsidR="0067333E" w:rsidRDefault="0067333E" w:rsidP="0067333E">
      <w:pPr>
        <w:pStyle w:val="B2"/>
      </w:pPr>
      <w:r>
        <w:lastRenderedPageBreak/>
        <w:t>-</w:t>
      </w:r>
      <w:r>
        <w:tab/>
        <w:t>Area of Interest (</w:t>
      </w:r>
      <w:proofErr w:type="spellStart"/>
      <w:r>
        <w:t>AoI</w:t>
      </w:r>
      <w:proofErr w:type="spellEnd"/>
      <w:proofErr w:type="gramStart"/>
      <w:r>
        <w:t>);</w:t>
      </w:r>
      <w:proofErr w:type="gramEnd"/>
    </w:p>
    <w:p w14:paraId="2879C879" w14:textId="77777777" w:rsidR="0067333E" w:rsidRDefault="0067333E" w:rsidP="0067333E">
      <w:pPr>
        <w:pStyle w:val="B2"/>
      </w:pPr>
      <w:r>
        <w:t>-</w:t>
      </w:r>
      <w:r>
        <w:tab/>
        <w:t>Energy saving levels as defined in solution#</w:t>
      </w:r>
      <w:proofErr w:type="gramStart"/>
      <w:r>
        <w:t>10;</w:t>
      </w:r>
      <w:proofErr w:type="gramEnd"/>
    </w:p>
    <w:p w14:paraId="630C993B" w14:textId="77777777" w:rsidR="0067333E" w:rsidRDefault="0067333E" w:rsidP="0067333E">
      <w:pPr>
        <w:pStyle w:val="B2"/>
      </w:pPr>
      <w:r>
        <w:t>-</w:t>
      </w:r>
      <w:r>
        <w:tab/>
        <w:t>Application ID (NOTE 3</w:t>
      </w:r>
      <w:proofErr w:type="gramStart"/>
      <w:r>
        <w:t>);</w:t>
      </w:r>
      <w:proofErr w:type="gramEnd"/>
    </w:p>
    <w:p w14:paraId="755F4D03" w14:textId="77777777" w:rsidR="0067333E" w:rsidRDefault="0067333E" w:rsidP="0067333E">
      <w:pPr>
        <w:pStyle w:val="B2"/>
      </w:pPr>
      <w:r>
        <w:t>-</w:t>
      </w:r>
      <w:r>
        <w:tab/>
        <w:t>Energy Credits for a given UE subscription (NOTE 3</w:t>
      </w:r>
      <w:proofErr w:type="gramStart"/>
      <w:r>
        <w:t>);</w:t>
      </w:r>
      <w:proofErr w:type="gramEnd"/>
    </w:p>
    <w:p w14:paraId="641A7176" w14:textId="77777777" w:rsidR="0067333E" w:rsidRDefault="0067333E" w:rsidP="0067333E">
      <w:pPr>
        <w:pStyle w:val="B2"/>
      </w:pPr>
      <w:r>
        <w:t>-</w:t>
      </w:r>
      <w:r>
        <w:tab/>
        <w:t>an optional list of analytics subsets that are requested.</w:t>
      </w:r>
    </w:p>
    <w:p w14:paraId="657FA1FE" w14:textId="77777777" w:rsidR="0067333E" w:rsidRDefault="0067333E" w:rsidP="0067333E">
      <w:pPr>
        <w:pStyle w:val="B1"/>
      </w:pPr>
      <w:r>
        <w:t>-</w:t>
      </w:r>
      <w:r>
        <w:tab/>
        <w:t>optionally, preferred granularity of energy related information: PDU Session level, QoS flow level or application level.</w:t>
      </w:r>
    </w:p>
    <w:p w14:paraId="6C767D37" w14:textId="77777777" w:rsidR="0067333E" w:rsidRDefault="0067333E" w:rsidP="0067333E">
      <w:pPr>
        <w:pStyle w:val="B1"/>
      </w:pPr>
      <w:r>
        <w:t>-</w:t>
      </w:r>
      <w:r>
        <w:tab/>
        <w:t>Optional preferred level of accuracy of the analytics.</w:t>
      </w:r>
    </w:p>
    <w:p w14:paraId="18AE8F0F" w14:textId="77777777" w:rsidR="0067333E" w:rsidRDefault="0067333E" w:rsidP="0067333E">
      <w:pPr>
        <w:pStyle w:val="B1"/>
      </w:pPr>
      <w:r>
        <w:t>-</w:t>
      </w:r>
      <w:r>
        <w:tab/>
        <w:t>Optional preferred level of accuracy per analytics subset.</w:t>
      </w:r>
    </w:p>
    <w:p w14:paraId="7BB2F176" w14:textId="77777777" w:rsidR="0067333E" w:rsidRDefault="0067333E" w:rsidP="0067333E">
      <w:pPr>
        <w:pStyle w:val="B1"/>
      </w:pPr>
      <w:r>
        <w:t>-</w:t>
      </w:r>
      <w:r>
        <w:tab/>
        <w:t>Optional Reporting Thresholds.</w:t>
      </w:r>
    </w:p>
    <w:p w14:paraId="1AE632DB" w14:textId="77777777" w:rsidR="0067333E" w:rsidRDefault="0067333E" w:rsidP="0067333E">
      <w:pPr>
        <w:pStyle w:val="B1"/>
      </w:pPr>
      <w:r>
        <w:t>-</w:t>
      </w:r>
      <w:r>
        <w:tab/>
        <w:t xml:space="preserve">An Analytics target period indicates the </w:t>
      </w:r>
      <w:proofErr w:type="gramStart"/>
      <w:r>
        <w:t>time period</w:t>
      </w:r>
      <w:proofErr w:type="gramEnd"/>
      <w:r>
        <w:t xml:space="preserve"> over which the statistics or predictions are requested.</w:t>
      </w:r>
    </w:p>
    <w:p w14:paraId="0C39C01F" w14:textId="77777777" w:rsidR="0067333E" w:rsidRDefault="0067333E" w:rsidP="0067333E">
      <w:pPr>
        <w:pStyle w:val="B1"/>
      </w:pPr>
      <w:r>
        <w:t>-</w:t>
      </w:r>
      <w:r>
        <w:tab/>
        <w:t>In a subscription, the Notification Correlation Id and the Notification Target Address are included.</w:t>
      </w:r>
    </w:p>
    <w:p w14:paraId="1E8C2075" w14:textId="77777777" w:rsidR="0067333E" w:rsidRDefault="0067333E" w:rsidP="0067333E">
      <w:pPr>
        <w:pStyle w:val="B1"/>
      </w:pPr>
      <w:r>
        <w:t>-</w:t>
      </w:r>
      <w:r>
        <w:tab/>
        <w:t>Optionally, Spatial granularity size and Temporal granularity size.</w:t>
      </w:r>
    </w:p>
    <w:p w14:paraId="00C5EF04" w14:textId="77777777" w:rsidR="0067333E" w:rsidRDefault="0067333E" w:rsidP="0067333E">
      <w:pPr>
        <w:pStyle w:val="B1"/>
      </w:pPr>
      <w:r>
        <w:t>-</w:t>
      </w:r>
      <w:r>
        <w:tab/>
        <w:t>Indication whether to return the estimated energy consumption required to provide these analytics.</w:t>
      </w:r>
    </w:p>
    <w:p w14:paraId="446F1D02" w14:textId="77777777" w:rsidR="0067333E" w:rsidRDefault="0067333E" w:rsidP="0067333E">
      <w:pPr>
        <w:pStyle w:val="NO"/>
        <w:rPr>
          <w:rFonts w:eastAsia="Malgun Gothic"/>
        </w:rPr>
      </w:pPr>
      <w:r>
        <w:t>NOTE 1:</w:t>
      </w:r>
      <w:r>
        <w:tab/>
      </w:r>
      <w:r>
        <w:rPr>
          <w:rFonts w:eastAsia="SimSun"/>
        </w:rPr>
        <w:t>It is FFS whether and how to estimate/predict the</w:t>
      </w:r>
      <w:r>
        <w:t xml:space="preserve"> </w:t>
      </w:r>
      <w:r>
        <w:rPr>
          <w:rFonts w:eastAsia="SimSun"/>
        </w:rPr>
        <w:t xml:space="preserve">required </w:t>
      </w:r>
      <w:r>
        <w:t>energy consumption</w:t>
      </w:r>
      <w:r>
        <w:rPr>
          <w:rFonts w:eastAsia="SimSun"/>
        </w:rPr>
        <w:t xml:space="preserve"> for providing energy related a</w:t>
      </w:r>
      <w:r>
        <w:t>nalytics.</w:t>
      </w:r>
    </w:p>
    <w:p w14:paraId="75B8A42D" w14:textId="77777777" w:rsidR="0067333E" w:rsidRDefault="0067333E" w:rsidP="0067333E">
      <w:pPr>
        <w:pStyle w:val="NO"/>
      </w:pPr>
      <w:r>
        <w:t>NOTE 2:</w:t>
      </w:r>
      <w:r>
        <w:tab/>
        <w:t xml:space="preserve">This indication can instruct the NWDAF to a) only return the predicted energy consumption for </w:t>
      </w:r>
      <w:r>
        <w:rPr>
          <w:rFonts w:eastAsia="SimSun"/>
        </w:rPr>
        <w:t xml:space="preserve">providing analytics for </w:t>
      </w:r>
      <w:r>
        <w:t xml:space="preserve">this analytics request/subscription (without actually executing the analytics), b) return in the analytics </w:t>
      </w:r>
      <w:r>
        <w:rPr>
          <w:rFonts w:eastAsia="SimSun"/>
        </w:rPr>
        <w:t>(</w:t>
      </w:r>
      <w:r>
        <w:t>subscription</w:t>
      </w:r>
      <w:r>
        <w:rPr>
          <w:rFonts w:eastAsia="SimSun"/>
        </w:rPr>
        <w:t>)</w:t>
      </w:r>
      <w:r>
        <w:t xml:space="preserve"> response an estimate</w:t>
      </w:r>
      <w:r>
        <w:rPr>
          <w:rFonts w:eastAsia="SimSun"/>
        </w:rPr>
        <w:t>d</w:t>
      </w:r>
      <w:r>
        <w:t xml:space="preserve"> energy consumption for </w:t>
      </w:r>
      <w:r>
        <w:rPr>
          <w:rFonts w:eastAsia="SimSun"/>
        </w:rPr>
        <w:t>providing analytics</w:t>
      </w:r>
      <w:r>
        <w:t xml:space="preserve"> </w:t>
      </w:r>
      <w:r>
        <w:rPr>
          <w:rFonts w:eastAsia="SimSun"/>
        </w:rPr>
        <w:t xml:space="preserve">for </w:t>
      </w:r>
      <w:r>
        <w:t>this analytics subscription, c) return an estimat</w:t>
      </w:r>
      <w:r>
        <w:rPr>
          <w:rFonts w:eastAsia="SimSun"/>
        </w:rPr>
        <w:t>ion</w:t>
      </w:r>
      <w:r>
        <w:t xml:space="preserve"> of the energy consumption for the analytics generation also in the analytics notify, or a combination of b) and c).</w:t>
      </w:r>
    </w:p>
    <w:p w14:paraId="477F3E78" w14:textId="77777777" w:rsidR="0067333E" w:rsidRDefault="0067333E" w:rsidP="0067333E">
      <w:pPr>
        <w:pStyle w:val="NO"/>
      </w:pPr>
      <w:r>
        <w:t>NOTE 3: Certain applications contribution towards more energy consumption example UEs sending periodic data to an application server as part of monitoring or data collection for ML training. If energy consumed for communication with such applications contribute towards max energy credits assigned to UE as part of UE subscription (refer to Solution #10), then such communication with AF may be temporarily deprioritized example limiting data rates during peak hours. When the energy credit is included in the Analytics filter information, the analytics is only focus on the UEs whose maximum energy credits (</w:t>
      </w:r>
      <w:proofErr w:type="gramStart"/>
      <w:r>
        <w:t>e.g.</w:t>
      </w:r>
      <w:proofErr w:type="gramEnd"/>
      <w:r>
        <w:t xml:space="preserve"> defined in Sol#10) are below the given value.</w:t>
      </w:r>
    </w:p>
    <w:p w14:paraId="778C5FA0" w14:textId="77777777" w:rsidR="0067333E" w:rsidRDefault="0067333E" w:rsidP="0067333E">
      <w:pPr>
        <w:pStyle w:val="EditorsNote"/>
      </w:pPr>
      <w:r>
        <w:rPr>
          <w:lang w:eastAsia="zh-CN"/>
        </w:rPr>
        <w:t>Editor's note:</w:t>
      </w:r>
      <w:r>
        <w:rPr>
          <w:lang w:eastAsia="zh-CN"/>
        </w:rPr>
        <w:tab/>
      </w:r>
      <w:r>
        <w:t>Whether to extend this indication to analytics request/subscription in general (</w:t>
      </w:r>
      <w:proofErr w:type="gramStart"/>
      <w:r>
        <w:t>i.e.</w:t>
      </w:r>
      <w:proofErr w:type="gramEnd"/>
      <w:r>
        <w:t xml:space="preserve"> also for all existing analytics) and whether other input parameters are needed is FFS.</w:t>
      </w:r>
    </w:p>
    <w:p w14:paraId="5F3D7BC1" w14:textId="77777777" w:rsidR="0067333E" w:rsidRDefault="0067333E" w:rsidP="0067333E">
      <w:pPr>
        <w:pStyle w:val="Heading4"/>
        <w:rPr>
          <w:rFonts w:eastAsia="Malgun Gothic"/>
        </w:rPr>
      </w:pPr>
      <w:bookmarkStart w:id="64" w:name="_Toc161043205"/>
      <w:r>
        <w:rPr>
          <w:rFonts w:eastAsia="Malgun Gothic"/>
        </w:rPr>
        <w:t>6.12.2.2</w:t>
      </w:r>
      <w:r>
        <w:rPr>
          <w:rFonts w:eastAsia="Malgun Gothic"/>
        </w:rPr>
        <w:tab/>
        <w:t>Input Data of Energy Related Analytics</w:t>
      </w:r>
      <w:bookmarkEnd w:id="64"/>
    </w:p>
    <w:p w14:paraId="54C1740D" w14:textId="77777777" w:rsidR="0067333E" w:rsidRDefault="0067333E" w:rsidP="0067333E">
      <w:pPr>
        <w:rPr>
          <w:rFonts w:eastAsia="Malgun Gothic"/>
        </w:rPr>
      </w:pPr>
      <w:r>
        <w:t>The NWDAF may collect the service data</w:t>
      </w:r>
      <w:r>
        <w:rPr>
          <w:lang w:eastAsia="zh-CN"/>
        </w:rPr>
        <w:t xml:space="preserve"> </w:t>
      </w:r>
      <w:r>
        <w:t>from OAM, AF and/or the 5GC network function in charge of energy monitoring and management of the energy consumption and energy efficiency (</w:t>
      </w:r>
      <w:proofErr w:type="gramStart"/>
      <w:r>
        <w:t>i.e.</w:t>
      </w:r>
      <w:proofErr w:type="gramEnd"/>
      <w:r>
        <w:t xml:space="preserve"> EMF, if any) </w:t>
      </w:r>
      <w:r>
        <w:rPr>
          <w:lang w:eastAsia="zh-CN"/>
        </w:rPr>
        <w:t xml:space="preserve">as listed in Table </w:t>
      </w:r>
      <w:r>
        <w:t xml:space="preserve">6.12.2.2-1 to </w:t>
      </w:r>
      <w:r>
        <w:rPr>
          <w:lang w:eastAsia="zh-CN"/>
        </w:rPr>
        <w:t xml:space="preserve">Table </w:t>
      </w:r>
      <w:r>
        <w:t>6.12.2.2-4.</w:t>
      </w:r>
    </w:p>
    <w:p w14:paraId="1C8E07DE" w14:textId="77777777" w:rsidR="0067333E" w:rsidRDefault="0067333E" w:rsidP="0067333E">
      <w:pPr>
        <w:pStyle w:val="EditorsNote"/>
      </w:pPr>
      <w:r>
        <w:rPr>
          <w:lang w:eastAsia="zh-CN"/>
        </w:rPr>
        <w:lastRenderedPageBreak/>
        <w:t>Editor's note:</w:t>
      </w:r>
      <w:r>
        <w:rPr>
          <w:lang w:eastAsia="zh-CN"/>
        </w:rPr>
        <w:tab/>
      </w:r>
      <w:r>
        <w:t>Whether there is a need for a new 5GC NF such as EMF or whether proposed functionality can be provided by existing NFs (</w:t>
      </w:r>
      <w:proofErr w:type="gramStart"/>
      <w:r>
        <w:t>e.g.</w:t>
      </w:r>
      <w:proofErr w:type="gramEnd"/>
      <w:r>
        <w:t xml:space="preserve"> NWDAF) will be evaluated during evaluation and conclusion phase, and </w:t>
      </w:r>
      <w:r>
        <w:rPr>
          <w:lang w:eastAsia="zh-CN"/>
        </w:rPr>
        <w:t>need to consider the progress of KI#1</w:t>
      </w:r>
      <w:r>
        <w:t>.</w:t>
      </w:r>
    </w:p>
    <w:p w14:paraId="0FD08DC4" w14:textId="77777777" w:rsidR="0067333E" w:rsidRDefault="0067333E" w:rsidP="0067333E">
      <w:pPr>
        <w:pStyle w:val="EditorsNote"/>
      </w:pPr>
      <w:r>
        <w:rPr>
          <w:lang w:eastAsia="zh-CN"/>
        </w:rPr>
        <w:t>Editor's note:</w:t>
      </w:r>
      <w:r>
        <w:rPr>
          <w:lang w:eastAsia="zh-CN"/>
        </w:rPr>
        <w:tab/>
      </w:r>
      <w:r>
        <w:t>How EMF collects data from other entities is FFS.</w:t>
      </w:r>
    </w:p>
    <w:p w14:paraId="4EDB61EF" w14:textId="77777777" w:rsidR="0067333E" w:rsidRDefault="0067333E" w:rsidP="0067333E">
      <w:pPr>
        <w:pStyle w:val="TH"/>
        <w:rPr>
          <w:rFonts w:eastAsia="PMingLiU"/>
          <w:lang w:eastAsia="zh-TW"/>
        </w:rPr>
      </w:pPr>
      <w:bookmarkStart w:id="65" w:name="_Ref155900577"/>
      <w:r>
        <w:rPr>
          <w:rFonts w:eastAsia="PMingLiU"/>
          <w:lang w:eastAsia="zh-TW"/>
        </w:rPr>
        <w:t>Table 6.12.2.2-1</w:t>
      </w:r>
      <w:bookmarkEnd w:id="65"/>
      <w:r>
        <w:rPr>
          <w:rFonts w:eastAsia="PMingLiU"/>
          <w:lang w:eastAsia="zh-TW"/>
        </w:rPr>
        <w:t xml:space="preserve">: Data collected by NWDAF for energy related analytics from </w:t>
      </w:r>
      <w:proofErr w:type="gramStart"/>
      <w:r>
        <w:rPr>
          <w:rFonts w:eastAsia="PMingLiU"/>
          <w:lang w:eastAsia="zh-TW"/>
        </w:rPr>
        <w:t>OAM</w:t>
      </w:r>
      <w:proofErr w:type="gramEnd"/>
    </w:p>
    <w:tbl>
      <w:tblPr>
        <w:tblpPr w:leftFromText="180" w:rightFromText="180" w:vertAnchor="text" w:tblpXSpec="center" w:tblpY="1"/>
        <w:tblOverlap w:val="never"/>
        <w:tblW w:w="437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66" w:author="Samdanis" w:date="2024-04-04T23:51:00Z">
          <w:tblPr>
            <w:tblpPr w:leftFromText="180" w:rightFromText="180" w:vertAnchor="text" w:tblpY="1"/>
            <w:tblOverlap w:val="never"/>
            <w:tblW w:w="437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3134"/>
        <w:gridCol w:w="1516"/>
        <w:gridCol w:w="3737"/>
        <w:tblGridChange w:id="67">
          <w:tblGrid>
            <w:gridCol w:w="3134"/>
            <w:gridCol w:w="1516"/>
            <w:gridCol w:w="3737"/>
          </w:tblGrid>
        </w:tblGridChange>
      </w:tblGrid>
      <w:tr w:rsidR="0067333E" w14:paraId="0A29F66C" w14:textId="77777777" w:rsidTr="00430F13">
        <w:tc>
          <w:tcPr>
            <w:tcW w:w="1868" w:type="pct"/>
            <w:tcBorders>
              <w:top w:val="single" w:sz="4" w:space="0" w:color="auto"/>
              <w:left w:val="single" w:sz="4" w:space="0" w:color="auto"/>
              <w:bottom w:val="single" w:sz="4" w:space="0" w:color="auto"/>
              <w:right w:val="single" w:sz="4" w:space="0" w:color="auto"/>
            </w:tcBorders>
            <w:hideMark/>
            <w:tcPrChange w:id="68" w:author="Samdanis" w:date="2024-04-04T23:51:00Z">
              <w:tcPr>
                <w:tcW w:w="1868" w:type="pct"/>
                <w:tcBorders>
                  <w:top w:val="single" w:sz="4" w:space="0" w:color="auto"/>
                  <w:left w:val="single" w:sz="4" w:space="0" w:color="auto"/>
                  <w:bottom w:val="single" w:sz="4" w:space="0" w:color="auto"/>
                  <w:right w:val="single" w:sz="4" w:space="0" w:color="auto"/>
                </w:tcBorders>
                <w:hideMark/>
              </w:tcPr>
            </w:tcPrChange>
          </w:tcPr>
          <w:p w14:paraId="5148DD79" w14:textId="77777777" w:rsidR="0067333E" w:rsidRDefault="0067333E">
            <w:pPr>
              <w:pStyle w:val="TAH"/>
              <w:rPr>
                <w:lang w:val="en-GB" w:eastAsia="en-GB"/>
              </w:rPr>
            </w:pPr>
            <w:r>
              <w:t>Information</w:t>
            </w:r>
          </w:p>
        </w:tc>
        <w:tc>
          <w:tcPr>
            <w:tcW w:w="904" w:type="pct"/>
            <w:tcBorders>
              <w:top w:val="single" w:sz="4" w:space="0" w:color="auto"/>
              <w:left w:val="single" w:sz="4" w:space="0" w:color="auto"/>
              <w:bottom w:val="single" w:sz="4" w:space="0" w:color="auto"/>
              <w:right w:val="single" w:sz="4" w:space="0" w:color="auto"/>
            </w:tcBorders>
            <w:hideMark/>
            <w:tcPrChange w:id="69" w:author="Samdanis" w:date="2024-04-04T23:51:00Z">
              <w:tcPr>
                <w:tcW w:w="904" w:type="pct"/>
                <w:tcBorders>
                  <w:top w:val="single" w:sz="4" w:space="0" w:color="auto"/>
                  <w:left w:val="single" w:sz="4" w:space="0" w:color="auto"/>
                  <w:bottom w:val="single" w:sz="4" w:space="0" w:color="auto"/>
                  <w:right w:val="single" w:sz="4" w:space="0" w:color="auto"/>
                </w:tcBorders>
                <w:hideMark/>
              </w:tcPr>
            </w:tcPrChange>
          </w:tcPr>
          <w:p w14:paraId="73654804" w14:textId="77777777" w:rsidR="0067333E" w:rsidRDefault="0067333E">
            <w:pPr>
              <w:pStyle w:val="TAH"/>
            </w:pPr>
            <w:r>
              <w:t>Source</w:t>
            </w:r>
          </w:p>
        </w:tc>
        <w:tc>
          <w:tcPr>
            <w:tcW w:w="2228" w:type="pct"/>
            <w:tcBorders>
              <w:top w:val="single" w:sz="4" w:space="0" w:color="auto"/>
              <w:left w:val="single" w:sz="4" w:space="0" w:color="auto"/>
              <w:bottom w:val="single" w:sz="4" w:space="0" w:color="auto"/>
              <w:right w:val="single" w:sz="4" w:space="0" w:color="auto"/>
            </w:tcBorders>
            <w:hideMark/>
            <w:tcPrChange w:id="70" w:author="Samdanis" w:date="2024-04-04T23:51:00Z">
              <w:tcPr>
                <w:tcW w:w="2228" w:type="pct"/>
                <w:tcBorders>
                  <w:top w:val="single" w:sz="4" w:space="0" w:color="auto"/>
                  <w:left w:val="single" w:sz="4" w:space="0" w:color="auto"/>
                  <w:bottom w:val="single" w:sz="4" w:space="0" w:color="auto"/>
                  <w:right w:val="single" w:sz="4" w:space="0" w:color="auto"/>
                </w:tcBorders>
                <w:hideMark/>
              </w:tcPr>
            </w:tcPrChange>
          </w:tcPr>
          <w:p w14:paraId="0F88B239" w14:textId="77777777" w:rsidR="0067333E" w:rsidRDefault="0067333E">
            <w:pPr>
              <w:pStyle w:val="TAH"/>
            </w:pPr>
            <w:r>
              <w:t>Description</w:t>
            </w:r>
          </w:p>
        </w:tc>
      </w:tr>
      <w:tr w:rsidR="0067333E" w14:paraId="39B59E2E" w14:textId="77777777" w:rsidTr="00430F13">
        <w:tc>
          <w:tcPr>
            <w:tcW w:w="1868" w:type="pct"/>
            <w:tcBorders>
              <w:top w:val="single" w:sz="4" w:space="0" w:color="auto"/>
              <w:left w:val="single" w:sz="4" w:space="0" w:color="auto"/>
              <w:bottom w:val="single" w:sz="4" w:space="0" w:color="auto"/>
              <w:right w:val="single" w:sz="4" w:space="0" w:color="auto"/>
            </w:tcBorders>
            <w:hideMark/>
            <w:tcPrChange w:id="71" w:author="Samdanis" w:date="2024-04-04T23:51:00Z">
              <w:tcPr>
                <w:tcW w:w="1868" w:type="pct"/>
                <w:tcBorders>
                  <w:top w:val="single" w:sz="4" w:space="0" w:color="auto"/>
                  <w:left w:val="single" w:sz="4" w:space="0" w:color="auto"/>
                  <w:bottom w:val="single" w:sz="4" w:space="0" w:color="auto"/>
                  <w:right w:val="single" w:sz="4" w:space="0" w:color="auto"/>
                </w:tcBorders>
                <w:hideMark/>
              </w:tcPr>
            </w:tcPrChange>
          </w:tcPr>
          <w:p w14:paraId="06DF4C2E" w14:textId="77777777" w:rsidR="0067333E" w:rsidRDefault="0067333E">
            <w:pPr>
              <w:pStyle w:val="TAL"/>
            </w:pPr>
            <w:r>
              <w:t>Time window</w:t>
            </w:r>
          </w:p>
        </w:tc>
        <w:tc>
          <w:tcPr>
            <w:tcW w:w="904" w:type="pct"/>
            <w:tcBorders>
              <w:top w:val="single" w:sz="4" w:space="0" w:color="auto"/>
              <w:left w:val="single" w:sz="4" w:space="0" w:color="auto"/>
              <w:bottom w:val="single" w:sz="4" w:space="0" w:color="auto"/>
              <w:right w:val="single" w:sz="4" w:space="0" w:color="auto"/>
            </w:tcBorders>
            <w:hideMark/>
            <w:tcPrChange w:id="72" w:author="Samdanis" w:date="2024-04-04T23:51:00Z">
              <w:tcPr>
                <w:tcW w:w="904" w:type="pct"/>
                <w:tcBorders>
                  <w:top w:val="single" w:sz="4" w:space="0" w:color="auto"/>
                  <w:left w:val="single" w:sz="4" w:space="0" w:color="auto"/>
                  <w:bottom w:val="single" w:sz="4" w:space="0" w:color="auto"/>
                  <w:right w:val="single" w:sz="4" w:space="0" w:color="auto"/>
                </w:tcBorders>
                <w:hideMark/>
              </w:tcPr>
            </w:tcPrChange>
          </w:tcPr>
          <w:p w14:paraId="3F7A2401" w14:textId="77777777" w:rsidR="0067333E" w:rsidRDefault="0067333E">
            <w:pPr>
              <w:pStyle w:val="TAC"/>
            </w:pPr>
            <w:r>
              <w:t>OAM</w:t>
            </w:r>
          </w:p>
        </w:tc>
        <w:tc>
          <w:tcPr>
            <w:tcW w:w="2228" w:type="pct"/>
            <w:tcBorders>
              <w:top w:val="single" w:sz="4" w:space="0" w:color="auto"/>
              <w:left w:val="single" w:sz="4" w:space="0" w:color="auto"/>
              <w:bottom w:val="single" w:sz="4" w:space="0" w:color="auto"/>
              <w:right w:val="single" w:sz="4" w:space="0" w:color="auto"/>
            </w:tcBorders>
            <w:hideMark/>
            <w:tcPrChange w:id="73" w:author="Samdanis" w:date="2024-04-04T23:51:00Z">
              <w:tcPr>
                <w:tcW w:w="2228" w:type="pct"/>
                <w:tcBorders>
                  <w:top w:val="single" w:sz="4" w:space="0" w:color="auto"/>
                  <w:left w:val="single" w:sz="4" w:space="0" w:color="auto"/>
                  <w:bottom w:val="single" w:sz="4" w:space="0" w:color="auto"/>
                  <w:right w:val="single" w:sz="4" w:space="0" w:color="auto"/>
                </w:tcBorders>
                <w:hideMark/>
              </w:tcPr>
            </w:tcPrChange>
          </w:tcPr>
          <w:p w14:paraId="4BC4030B" w14:textId="77777777" w:rsidR="0067333E" w:rsidRDefault="0067333E">
            <w:pPr>
              <w:pStyle w:val="TAL"/>
            </w:pPr>
            <w:r>
              <w:t>The time window or the time duration for the collected parameters. The window is between the window start time and stop time.</w:t>
            </w:r>
          </w:p>
        </w:tc>
      </w:tr>
      <w:tr w:rsidR="0067333E" w14:paraId="00BD5750" w14:textId="77777777" w:rsidTr="00430F13">
        <w:tc>
          <w:tcPr>
            <w:tcW w:w="1868" w:type="pct"/>
            <w:tcBorders>
              <w:top w:val="single" w:sz="4" w:space="0" w:color="auto"/>
              <w:left w:val="single" w:sz="4" w:space="0" w:color="auto"/>
              <w:bottom w:val="single" w:sz="4" w:space="0" w:color="auto"/>
              <w:right w:val="single" w:sz="4" w:space="0" w:color="auto"/>
            </w:tcBorders>
            <w:hideMark/>
            <w:tcPrChange w:id="74" w:author="Samdanis" w:date="2024-04-04T23:51:00Z">
              <w:tcPr>
                <w:tcW w:w="1868" w:type="pct"/>
                <w:tcBorders>
                  <w:top w:val="single" w:sz="4" w:space="0" w:color="auto"/>
                  <w:left w:val="single" w:sz="4" w:space="0" w:color="auto"/>
                  <w:bottom w:val="single" w:sz="4" w:space="0" w:color="auto"/>
                  <w:right w:val="single" w:sz="4" w:space="0" w:color="auto"/>
                </w:tcBorders>
                <w:hideMark/>
              </w:tcPr>
            </w:tcPrChange>
          </w:tcPr>
          <w:p w14:paraId="078214BE" w14:textId="77777777" w:rsidR="0067333E" w:rsidRDefault="0067333E">
            <w:pPr>
              <w:pStyle w:val="TAL"/>
            </w:pPr>
            <w:bookmarkStart w:id="75" w:name="_PERM_MCCTEMPBM_CRPT48150001___2" w:colFirst="2" w:colLast="2"/>
            <w:bookmarkStart w:id="76" w:name="_PERM_MCCTEMPBM_CRPT47340002___2" w:colFirst="2" w:colLast="2"/>
            <w:bookmarkStart w:id="77" w:name="_PERM_MCCTEMPBM_CRPT03570003___2" w:colFirst="2" w:colLast="2"/>
            <w:bookmarkStart w:id="78" w:name="_PERM_MCCTEMPBM_CRPT01330024___2" w:colFirst="2" w:colLast="2"/>
            <w:r>
              <w:t xml:space="preserve">Energy Consumption at 5GC, NF, Network Slice, </w:t>
            </w:r>
            <w:proofErr w:type="spellStart"/>
            <w:r>
              <w:t>gNB</w:t>
            </w:r>
            <w:proofErr w:type="spellEnd"/>
            <w:r>
              <w:t xml:space="preserve"> or NG-RAN level.</w:t>
            </w:r>
          </w:p>
        </w:tc>
        <w:tc>
          <w:tcPr>
            <w:tcW w:w="904" w:type="pct"/>
            <w:tcBorders>
              <w:top w:val="single" w:sz="4" w:space="0" w:color="auto"/>
              <w:left w:val="single" w:sz="4" w:space="0" w:color="auto"/>
              <w:bottom w:val="single" w:sz="4" w:space="0" w:color="auto"/>
              <w:right w:val="single" w:sz="4" w:space="0" w:color="auto"/>
            </w:tcBorders>
            <w:hideMark/>
            <w:tcPrChange w:id="79" w:author="Samdanis" w:date="2024-04-04T23:51:00Z">
              <w:tcPr>
                <w:tcW w:w="904" w:type="pct"/>
                <w:tcBorders>
                  <w:top w:val="single" w:sz="4" w:space="0" w:color="auto"/>
                  <w:left w:val="single" w:sz="4" w:space="0" w:color="auto"/>
                  <w:bottom w:val="single" w:sz="4" w:space="0" w:color="auto"/>
                  <w:right w:val="single" w:sz="4" w:space="0" w:color="auto"/>
                </w:tcBorders>
                <w:hideMark/>
              </w:tcPr>
            </w:tcPrChange>
          </w:tcPr>
          <w:p w14:paraId="2462822F" w14:textId="77777777" w:rsidR="0067333E" w:rsidRDefault="0067333E">
            <w:pPr>
              <w:pStyle w:val="TAC"/>
            </w:pPr>
            <w:r>
              <w:t>OAM</w:t>
            </w:r>
          </w:p>
        </w:tc>
        <w:tc>
          <w:tcPr>
            <w:tcW w:w="2228" w:type="pct"/>
            <w:tcBorders>
              <w:top w:val="single" w:sz="4" w:space="0" w:color="auto"/>
              <w:left w:val="single" w:sz="4" w:space="0" w:color="auto"/>
              <w:bottom w:val="single" w:sz="4" w:space="0" w:color="auto"/>
              <w:right w:val="single" w:sz="4" w:space="0" w:color="auto"/>
            </w:tcBorders>
            <w:hideMark/>
            <w:tcPrChange w:id="80" w:author="Samdanis" w:date="2024-04-04T23:51:00Z">
              <w:tcPr>
                <w:tcW w:w="2228" w:type="pct"/>
                <w:tcBorders>
                  <w:top w:val="single" w:sz="4" w:space="0" w:color="auto"/>
                  <w:left w:val="single" w:sz="4" w:space="0" w:color="auto"/>
                  <w:bottom w:val="single" w:sz="4" w:space="0" w:color="auto"/>
                  <w:right w:val="single" w:sz="4" w:space="0" w:color="auto"/>
                </w:tcBorders>
                <w:hideMark/>
              </w:tcPr>
            </w:tcPrChange>
          </w:tcPr>
          <w:p w14:paraId="722911A6" w14:textId="77777777" w:rsidR="0067333E" w:rsidRDefault="0067333E">
            <w:pPr>
              <w:pStyle w:val="TAL"/>
            </w:pPr>
            <w:r>
              <w:t>Energy consumption (EC) at various granularities, according to output analytics to be derived based on consumer request.</w:t>
            </w:r>
          </w:p>
          <w:p w14:paraId="2C96FF92" w14:textId="77777777" w:rsidR="0067333E" w:rsidRDefault="0067333E">
            <w:pPr>
              <w:pStyle w:val="TAL"/>
            </w:pPr>
            <w:r>
              <w:t>The EC can be collected from OAM or EMF (if available).</w:t>
            </w:r>
          </w:p>
          <w:p w14:paraId="37D75E07" w14:textId="77777777" w:rsidR="0067333E" w:rsidRDefault="0067333E">
            <w:pPr>
              <w:pStyle w:val="TAL"/>
            </w:pPr>
            <w:r>
              <w:t>For the Energy Consumption parameters collected from OAM:</w:t>
            </w:r>
          </w:p>
          <w:p w14:paraId="5C3F1226" w14:textId="77777777" w:rsidR="0067333E" w:rsidRDefault="0067333E">
            <w:pPr>
              <w:pStyle w:val="TAL"/>
              <w:ind w:left="314" w:hanging="314"/>
            </w:pPr>
            <w:r>
              <w:t>-</w:t>
            </w:r>
            <w:r>
              <w:tab/>
              <w:t>5GC Energy Consumption is obtained by summing up the Energy Consumption of all the Network Functions (ECNF) that compose the 5G core network as defined in clause 6.7.3.2 of TS 28.554 [6].</w:t>
            </w:r>
          </w:p>
          <w:p w14:paraId="7AA83350" w14:textId="77777777" w:rsidR="0067333E" w:rsidRDefault="0067333E">
            <w:pPr>
              <w:pStyle w:val="TAL"/>
              <w:ind w:left="314" w:hanging="314"/>
            </w:pPr>
            <w:r>
              <w:t>-</w:t>
            </w:r>
            <w:r>
              <w:tab/>
              <w:t>NF energy EC is the sum of the energy consumption of PNF(s) and/or VNF(s) which compose the NF, as defined in clause 6.7.3.1 of TS 28.554 [6].</w:t>
            </w:r>
          </w:p>
          <w:p w14:paraId="21C57967" w14:textId="77777777" w:rsidR="0067333E" w:rsidRDefault="0067333E">
            <w:pPr>
              <w:pStyle w:val="TAL"/>
              <w:ind w:left="314" w:hanging="314"/>
            </w:pPr>
            <w:r>
              <w:t>-</w:t>
            </w:r>
            <w:r>
              <w:tab/>
              <w:t>Network Slice Energy Consumption is obtained by summing up the Energy Consumption of all the Network Functions (ECNF) that compose the network slice as defined in clause 6.7.3.3 of TS 28.554 [6].</w:t>
            </w:r>
          </w:p>
          <w:p w14:paraId="2FCF2947" w14:textId="77777777" w:rsidR="0067333E" w:rsidRDefault="0067333E">
            <w:pPr>
              <w:pStyle w:val="TAL"/>
              <w:ind w:left="314" w:hanging="314"/>
            </w:pPr>
            <w:r>
              <w:t>-</w:t>
            </w:r>
            <w:r>
              <w:tab/>
              <w:t xml:space="preserve">The Energy Consumption (EC) of the </w:t>
            </w:r>
            <w:proofErr w:type="spellStart"/>
            <w:r>
              <w:t>gNB</w:t>
            </w:r>
            <w:proofErr w:type="spellEnd"/>
            <w:r>
              <w:t xml:space="preserve"> is obtained by summing up the Energy Consumption of all the Network Functions (NF) that constitute the </w:t>
            </w:r>
            <w:proofErr w:type="spellStart"/>
            <w:r>
              <w:t>gNB</w:t>
            </w:r>
            <w:proofErr w:type="spellEnd"/>
            <w:r>
              <w:t>, as defined in clause 6.7.3.4.2 of TS 28.554 [6].</w:t>
            </w:r>
          </w:p>
          <w:p w14:paraId="396F5FDC" w14:textId="77777777" w:rsidR="0067333E" w:rsidRDefault="0067333E">
            <w:pPr>
              <w:pStyle w:val="TAL"/>
              <w:ind w:left="314" w:hanging="314"/>
            </w:pPr>
            <w:r>
              <w:t>-</w:t>
            </w:r>
            <w:r>
              <w:tab/>
              <w:t xml:space="preserve">Energy Consumption of the NG-RAN is obtained by summing up the Energy Consumption of all the </w:t>
            </w:r>
            <w:proofErr w:type="spellStart"/>
            <w:r>
              <w:t>gNB</w:t>
            </w:r>
            <w:proofErr w:type="spellEnd"/>
            <w:r>
              <w:t xml:space="preserve"> that constitute the NG-RAN, as defined in clause 6.7.3.4 of TS 28.554 [6].</w:t>
            </w:r>
          </w:p>
        </w:tc>
      </w:tr>
      <w:bookmarkEnd w:id="75"/>
      <w:bookmarkEnd w:id="76"/>
      <w:bookmarkEnd w:id="77"/>
      <w:bookmarkEnd w:id="78"/>
      <w:tr w:rsidR="0067333E" w14:paraId="0CFB1D67" w14:textId="77777777" w:rsidTr="00430F13">
        <w:tc>
          <w:tcPr>
            <w:tcW w:w="1868" w:type="pct"/>
            <w:tcBorders>
              <w:top w:val="single" w:sz="4" w:space="0" w:color="auto"/>
              <w:left w:val="single" w:sz="4" w:space="0" w:color="auto"/>
              <w:bottom w:val="single" w:sz="4" w:space="0" w:color="auto"/>
              <w:right w:val="single" w:sz="4" w:space="0" w:color="auto"/>
            </w:tcBorders>
            <w:hideMark/>
            <w:tcPrChange w:id="81" w:author="Samdanis" w:date="2024-04-04T23:51:00Z">
              <w:tcPr>
                <w:tcW w:w="1868" w:type="pct"/>
                <w:tcBorders>
                  <w:top w:val="single" w:sz="4" w:space="0" w:color="auto"/>
                  <w:left w:val="single" w:sz="4" w:space="0" w:color="auto"/>
                  <w:bottom w:val="single" w:sz="4" w:space="0" w:color="auto"/>
                  <w:right w:val="single" w:sz="4" w:space="0" w:color="auto"/>
                </w:tcBorders>
                <w:hideMark/>
              </w:tcPr>
            </w:tcPrChange>
          </w:tcPr>
          <w:p w14:paraId="7ACB4A1D" w14:textId="77777777" w:rsidR="0067333E" w:rsidRDefault="0067333E">
            <w:pPr>
              <w:pStyle w:val="TAL"/>
            </w:pPr>
            <w:r>
              <w:t>Identifiers (</w:t>
            </w:r>
            <w:proofErr w:type="gramStart"/>
            <w:r>
              <w:t>i.e.</w:t>
            </w:r>
            <w:proofErr w:type="gramEnd"/>
            <w:r>
              <w:t xml:space="preserve"> NF ID/ NF Set ID, S-NSSAI, </w:t>
            </w:r>
            <w:proofErr w:type="spellStart"/>
            <w:r>
              <w:t>gNB</w:t>
            </w:r>
            <w:proofErr w:type="spellEnd"/>
            <w:r>
              <w:t xml:space="preserve"> ID, etc.)</w:t>
            </w:r>
          </w:p>
        </w:tc>
        <w:tc>
          <w:tcPr>
            <w:tcW w:w="904" w:type="pct"/>
            <w:tcBorders>
              <w:top w:val="single" w:sz="4" w:space="0" w:color="auto"/>
              <w:left w:val="single" w:sz="4" w:space="0" w:color="auto"/>
              <w:bottom w:val="single" w:sz="4" w:space="0" w:color="auto"/>
              <w:right w:val="single" w:sz="4" w:space="0" w:color="auto"/>
            </w:tcBorders>
            <w:hideMark/>
            <w:tcPrChange w:id="82" w:author="Samdanis" w:date="2024-04-04T23:51:00Z">
              <w:tcPr>
                <w:tcW w:w="904" w:type="pct"/>
                <w:tcBorders>
                  <w:top w:val="single" w:sz="4" w:space="0" w:color="auto"/>
                  <w:left w:val="single" w:sz="4" w:space="0" w:color="auto"/>
                  <w:bottom w:val="single" w:sz="4" w:space="0" w:color="auto"/>
                  <w:right w:val="single" w:sz="4" w:space="0" w:color="auto"/>
                </w:tcBorders>
                <w:hideMark/>
              </w:tcPr>
            </w:tcPrChange>
          </w:tcPr>
          <w:p w14:paraId="63E72143" w14:textId="77777777" w:rsidR="0067333E" w:rsidRDefault="0067333E">
            <w:pPr>
              <w:pStyle w:val="TAC"/>
            </w:pPr>
            <w:r>
              <w:t>OAM</w:t>
            </w:r>
          </w:p>
        </w:tc>
        <w:tc>
          <w:tcPr>
            <w:tcW w:w="2228" w:type="pct"/>
            <w:tcBorders>
              <w:top w:val="single" w:sz="4" w:space="0" w:color="auto"/>
              <w:left w:val="single" w:sz="4" w:space="0" w:color="auto"/>
              <w:bottom w:val="single" w:sz="4" w:space="0" w:color="auto"/>
              <w:right w:val="single" w:sz="4" w:space="0" w:color="auto"/>
            </w:tcBorders>
            <w:hideMark/>
            <w:tcPrChange w:id="83" w:author="Samdanis" w:date="2024-04-04T23:51:00Z">
              <w:tcPr>
                <w:tcW w:w="2228" w:type="pct"/>
                <w:tcBorders>
                  <w:top w:val="single" w:sz="4" w:space="0" w:color="auto"/>
                  <w:left w:val="single" w:sz="4" w:space="0" w:color="auto"/>
                  <w:bottom w:val="single" w:sz="4" w:space="0" w:color="auto"/>
                  <w:right w:val="single" w:sz="4" w:space="0" w:color="auto"/>
                </w:tcBorders>
                <w:hideMark/>
              </w:tcPr>
            </w:tcPrChange>
          </w:tcPr>
          <w:p w14:paraId="34F3EDEB" w14:textId="77777777" w:rsidR="0067333E" w:rsidRDefault="0067333E">
            <w:pPr>
              <w:pStyle w:val="TAL"/>
            </w:pPr>
            <w:r>
              <w:t>Identifiers of 5GC/NF instance or NF set/ slice/RAN node correspond to the collected EC or EE.</w:t>
            </w:r>
          </w:p>
        </w:tc>
      </w:tr>
      <w:tr w:rsidR="0067333E" w14:paraId="4BADA2AF" w14:textId="77777777" w:rsidTr="00430F13">
        <w:tc>
          <w:tcPr>
            <w:tcW w:w="1868" w:type="pct"/>
            <w:tcBorders>
              <w:top w:val="single" w:sz="4" w:space="0" w:color="auto"/>
              <w:left w:val="single" w:sz="4" w:space="0" w:color="auto"/>
              <w:bottom w:val="single" w:sz="4" w:space="0" w:color="auto"/>
              <w:right w:val="single" w:sz="4" w:space="0" w:color="auto"/>
            </w:tcBorders>
            <w:hideMark/>
            <w:tcPrChange w:id="84" w:author="Samdanis" w:date="2024-04-04T23:51:00Z">
              <w:tcPr>
                <w:tcW w:w="1868" w:type="pct"/>
                <w:tcBorders>
                  <w:top w:val="single" w:sz="4" w:space="0" w:color="auto"/>
                  <w:left w:val="single" w:sz="4" w:space="0" w:color="auto"/>
                  <w:bottom w:val="single" w:sz="4" w:space="0" w:color="auto"/>
                  <w:right w:val="single" w:sz="4" w:space="0" w:color="auto"/>
                </w:tcBorders>
                <w:hideMark/>
              </w:tcPr>
            </w:tcPrChange>
          </w:tcPr>
          <w:p w14:paraId="18A3A168" w14:textId="77777777" w:rsidR="0067333E" w:rsidRDefault="0067333E">
            <w:pPr>
              <w:pStyle w:val="TAL"/>
            </w:pPr>
            <w:r>
              <w:t>Energy efficiency of NG-RAN or network slice</w:t>
            </w:r>
          </w:p>
        </w:tc>
        <w:tc>
          <w:tcPr>
            <w:tcW w:w="904" w:type="pct"/>
            <w:tcBorders>
              <w:top w:val="single" w:sz="4" w:space="0" w:color="auto"/>
              <w:left w:val="single" w:sz="4" w:space="0" w:color="auto"/>
              <w:bottom w:val="single" w:sz="4" w:space="0" w:color="auto"/>
              <w:right w:val="single" w:sz="4" w:space="0" w:color="auto"/>
            </w:tcBorders>
            <w:hideMark/>
            <w:tcPrChange w:id="85" w:author="Samdanis" w:date="2024-04-04T23:51:00Z">
              <w:tcPr>
                <w:tcW w:w="904" w:type="pct"/>
                <w:tcBorders>
                  <w:top w:val="single" w:sz="4" w:space="0" w:color="auto"/>
                  <w:left w:val="single" w:sz="4" w:space="0" w:color="auto"/>
                  <w:bottom w:val="single" w:sz="4" w:space="0" w:color="auto"/>
                  <w:right w:val="single" w:sz="4" w:space="0" w:color="auto"/>
                </w:tcBorders>
                <w:hideMark/>
              </w:tcPr>
            </w:tcPrChange>
          </w:tcPr>
          <w:p w14:paraId="5873D3F8" w14:textId="77777777" w:rsidR="0067333E" w:rsidRDefault="0067333E">
            <w:pPr>
              <w:pStyle w:val="TAC"/>
            </w:pPr>
            <w:r>
              <w:t>OAM</w:t>
            </w:r>
          </w:p>
        </w:tc>
        <w:tc>
          <w:tcPr>
            <w:tcW w:w="2228" w:type="pct"/>
            <w:tcBorders>
              <w:top w:val="single" w:sz="4" w:space="0" w:color="auto"/>
              <w:left w:val="single" w:sz="4" w:space="0" w:color="auto"/>
              <w:bottom w:val="single" w:sz="4" w:space="0" w:color="auto"/>
              <w:right w:val="single" w:sz="4" w:space="0" w:color="auto"/>
            </w:tcBorders>
            <w:hideMark/>
            <w:tcPrChange w:id="86" w:author="Samdanis" w:date="2024-04-04T23:51:00Z">
              <w:tcPr>
                <w:tcW w:w="2228" w:type="pct"/>
                <w:tcBorders>
                  <w:top w:val="single" w:sz="4" w:space="0" w:color="auto"/>
                  <w:left w:val="single" w:sz="4" w:space="0" w:color="auto"/>
                  <w:bottom w:val="single" w:sz="4" w:space="0" w:color="auto"/>
                  <w:right w:val="single" w:sz="4" w:space="0" w:color="auto"/>
                </w:tcBorders>
                <w:hideMark/>
              </w:tcPr>
            </w:tcPrChange>
          </w:tcPr>
          <w:p w14:paraId="6E97ABFB" w14:textId="77777777" w:rsidR="0067333E" w:rsidRDefault="0067333E">
            <w:pPr>
              <w:pStyle w:val="TAL"/>
            </w:pPr>
            <w:r>
              <w:t>The energy efficiency of NG-RAN or network slice as defined in clauses 6.7.1 and 6.7.2 of TS 28.554 [6].</w:t>
            </w:r>
          </w:p>
        </w:tc>
      </w:tr>
      <w:tr w:rsidR="0067333E" w14:paraId="745660F4" w14:textId="77777777" w:rsidTr="00430F13">
        <w:tc>
          <w:tcPr>
            <w:tcW w:w="1868" w:type="pct"/>
            <w:tcBorders>
              <w:top w:val="single" w:sz="4" w:space="0" w:color="auto"/>
              <w:left w:val="single" w:sz="4" w:space="0" w:color="auto"/>
              <w:bottom w:val="single" w:sz="4" w:space="0" w:color="auto"/>
              <w:right w:val="single" w:sz="4" w:space="0" w:color="auto"/>
            </w:tcBorders>
            <w:vAlign w:val="center"/>
            <w:hideMark/>
            <w:tcPrChange w:id="87" w:author="Samdanis" w:date="2024-04-04T23:51:00Z">
              <w:tcPr>
                <w:tcW w:w="1868" w:type="pct"/>
                <w:tcBorders>
                  <w:top w:val="single" w:sz="4" w:space="0" w:color="auto"/>
                  <w:left w:val="single" w:sz="4" w:space="0" w:color="auto"/>
                  <w:bottom w:val="single" w:sz="4" w:space="0" w:color="auto"/>
                  <w:right w:val="single" w:sz="4" w:space="0" w:color="auto"/>
                </w:tcBorders>
                <w:vAlign w:val="center"/>
                <w:hideMark/>
              </w:tcPr>
            </w:tcPrChange>
          </w:tcPr>
          <w:p w14:paraId="5F46FFFE" w14:textId="77777777" w:rsidR="0067333E" w:rsidRDefault="0067333E">
            <w:pPr>
              <w:pStyle w:val="TAL"/>
            </w:pPr>
            <w:r>
              <w:t>NF energy usage per slice</w:t>
            </w:r>
          </w:p>
        </w:tc>
        <w:tc>
          <w:tcPr>
            <w:tcW w:w="904" w:type="pct"/>
            <w:tcBorders>
              <w:top w:val="single" w:sz="4" w:space="0" w:color="auto"/>
              <w:left w:val="single" w:sz="4" w:space="0" w:color="auto"/>
              <w:bottom w:val="single" w:sz="4" w:space="0" w:color="auto"/>
              <w:right w:val="single" w:sz="4" w:space="0" w:color="auto"/>
            </w:tcBorders>
            <w:hideMark/>
            <w:tcPrChange w:id="88" w:author="Samdanis" w:date="2024-04-04T23:51:00Z">
              <w:tcPr>
                <w:tcW w:w="904" w:type="pct"/>
                <w:tcBorders>
                  <w:top w:val="single" w:sz="4" w:space="0" w:color="auto"/>
                  <w:left w:val="single" w:sz="4" w:space="0" w:color="auto"/>
                  <w:bottom w:val="single" w:sz="4" w:space="0" w:color="auto"/>
                  <w:right w:val="single" w:sz="4" w:space="0" w:color="auto"/>
                </w:tcBorders>
                <w:hideMark/>
              </w:tcPr>
            </w:tcPrChange>
          </w:tcPr>
          <w:p w14:paraId="41D7AD1B" w14:textId="77777777" w:rsidR="0067333E" w:rsidRDefault="0067333E">
            <w:pPr>
              <w:pStyle w:val="TAC"/>
            </w:pPr>
            <w:r>
              <w:t>OAM</w:t>
            </w:r>
          </w:p>
        </w:tc>
        <w:tc>
          <w:tcPr>
            <w:tcW w:w="2228" w:type="pct"/>
            <w:tcBorders>
              <w:top w:val="single" w:sz="4" w:space="0" w:color="auto"/>
              <w:left w:val="single" w:sz="4" w:space="0" w:color="auto"/>
              <w:bottom w:val="single" w:sz="4" w:space="0" w:color="auto"/>
              <w:right w:val="single" w:sz="4" w:space="0" w:color="auto"/>
            </w:tcBorders>
            <w:vAlign w:val="center"/>
            <w:hideMark/>
            <w:tcPrChange w:id="89" w:author="Samdanis" w:date="2024-04-04T23:51:00Z">
              <w:tcPr>
                <w:tcW w:w="2228" w:type="pct"/>
                <w:tcBorders>
                  <w:top w:val="single" w:sz="4" w:space="0" w:color="auto"/>
                  <w:left w:val="single" w:sz="4" w:space="0" w:color="auto"/>
                  <w:bottom w:val="single" w:sz="4" w:space="0" w:color="auto"/>
                  <w:right w:val="single" w:sz="4" w:space="0" w:color="auto"/>
                </w:tcBorders>
                <w:vAlign w:val="center"/>
                <w:hideMark/>
              </w:tcPr>
            </w:tcPrChange>
          </w:tcPr>
          <w:p w14:paraId="0A18CBFD" w14:textId="77777777" w:rsidR="0067333E" w:rsidRDefault="0067333E">
            <w:pPr>
              <w:pStyle w:val="TAL"/>
            </w:pPr>
            <w:r>
              <w:t>Total energy consumed for different slice (</w:t>
            </w:r>
            <w:proofErr w:type="spellStart"/>
            <w:r>
              <w:t>eMBB</w:t>
            </w:r>
            <w:proofErr w:type="spellEnd"/>
            <w:r>
              <w:t>, Massive IoT) based on clause 6.7.3.3 of TS 28.554 [6] Network Slice energy consumption (EC).</w:t>
            </w:r>
          </w:p>
        </w:tc>
      </w:tr>
      <w:tr w:rsidR="0067333E" w14:paraId="627B4BEB" w14:textId="77777777" w:rsidTr="00430F13">
        <w:tc>
          <w:tcPr>
            <w:tcW w:w="1868" w:type="pct"/>
            <w:tcBorders>
              <w:top w:val="single" w:sz="4" w:space="0" w:color="auto"/>
              <w:left w:val="single" w:sz="4" w:space="0" w:color="auto"/>
              <w:bottom w:val="single" w:sz="4" w:space="0" w:color="auto"/>
              <w:right w:val="single" w:sz="4" w:space="0" w:color="auto"/>
            </w:tcBorders>
            <w:vAlign w:val="center"/>
            <w:hideMark/>
            <w:tcPrChange w:id="90" w:author="Samdanis" w:date="2024-04-04T23:51:00Z">
              <w:tcPr>
                <w:tcW w:w="1868" w:type="pct"/>
                <w:tcBorders>
                  <w:top w:val="single" w:sz="4" w:space="0" w:color="auto"/>
                  <w:left w:val="single" w:sz="4" w:space="0" w:color="auto"/>
                  <w:bottom w:val="single" w:sz="4" w:space="0" w:color="auto"/>
                  <w:right w:val="single" w:sz="4" w:space="0" w:color="auto"/>
                </w:tcBorders>
                <w:vAlign w:val="center"/>
                <w:hideMark/>
              </w:tcPr>
            </w:tcPrChange>
          </w:tcPr>
          <w:p w14:paraId="30D26BC0" w14:textId="77777777" w:rsidR="0067333E" w:rsidRDefault="0067333E">
            <w:pPr>
              <w:pStyle w:val="TAL"/>
            </w:pPr>
            <w:r>
              <w:t>Datacenter energy efficiency ratio</w:t>
            </w:r>
          </w:p>
        </w:tc>
        <w:tc>
          <w:tcPr>
            <w:tcW w:w="904" w:type="pct"/>
            <w:tcBorders>
              <w:top w:val="single" w:sz="4" w:space="0" w:color="auto"/>
              <w:left w:val="single" w:sz="4" w:space="0" w:color="auto"/>
              <w:bottom w:val="single" w:sz="4" w:space="0" w:color="auto"/>
              <w:right w:val="single" w:sz="4" w:space="0" w:color="auto"/>
            </w:tcBorders>
            <w:hideMark/>
            <w:tcPrChange w:id="91" w:author="Samdanis" w:date="2024-04-04T23:51:00Z">
              <w:tcPr>
                <w:tcW w:w="904" w:type="pct"/>
                <w:tcBorders>
                  <w:top w:val="single" w:sz="4" w:space="0" w:color="auto"/>
                  <w:left w:val="single" w:sz="4" w:space="0" w:color="auto"/>
                  <w:bottom w:val="single" w:sz="4" w:space="0" w:color="auto"/>
                  <w:right w:val="single" w:sz="4" w:space="0" w:color="auto"/>
                </w:tcBorders>
                <w:hideMark/>
              </w:tcPr>
            </w:tcPrChange>
          </w:tcPr>
          <w:p w14:paraId="137C6903" w14:textId="77777777" w:rsidR="0067333E" w:rsidRDefault="0067333E">
            <w:pPr>
              <w:pStyle w:val="TAC"/>
            </w:pPr>
            <w:r>
              <w:t>OAM</w:t>
            </w:r>
          </w:p>
        </w:tc>
        <w:tc>
          <w:tcPr>
            <w:tcW w:w="2228" w:type="pct"/>
            <w:tcBorders>
              <w:top w:val="single" w:sz="4" w:space="0" w:color="auto"/>
              <w:left w:val="single" w:sz="4" w:space="0" w:color="auto"/>
              <w:bottom w:val="single" w:sz="4" w:space="0" w:color="auto"/>
              <w:right w:val="single" w:sz="4" w:space="0" w:color="auto"/>
            </w:tcBorders>
            <w:vAlign w:val="center"/>
            <w:hideMark/>
            <w:tcPrChange w:id="92" w:author="Samdanis" w:date="2024-04-04T23:51:00Z">
              <w:tcPr>
                <w:tcW w:w="2228" w:type="pct"/>
                <w:tcBorders>
                  <w:top w:val="single" w:sz="4" w:space="0" w:color="auto"/>
                  <w:left w:val="single" w:sz="4" w:space="0" w:color="auto"/>
                  <w:bottom w:val="single" w:sz="4" w:space="0" w:color="auto"/>
                  <w:right w:val="single" w:sz="4" w:space="0" w:color="auto"/>
                </w:tcBorders>
                <w:vAlign w:val="center"/>
                <w:hideMark/>
              </w:tcPr>
            </w:tcPrChange>
          </w:tcPr>
          <w:p w14:paraId="26D55DC6" w14:textId="77777777" w:rsidR="0067333E" w:rsidRDefault="0067333E">
            <w:pPr>
              <w:pStyle w:val="TAL"/>
            </w:pPr>
            <w:r>
              <w:t xml:space="preserve">OAM or Datacenter energy efficiency, </w:t>
            </w:r>
            <w:proofErr w:type="gramStart"/>
            <w:r>
              <w:t>e.g.</w:t>
            </w:r>
            <w:proofErr w:type="gramEnd"/>
            <w:r>
              <w:t xml:space="preserve"> it can be Site Energy Efficiency (SEE) in ETSI ES 203 228 V1.4.1 (2022-04) or the PUE of the Datacenter hosting the NF(s) (see </w:t>
            </w:r>
            <w:r>
              <w:lastRenderedPageBreak/>
              <w:t>ETSI TS 105 174-2-2 [19]).</w:t>
            </w:r>
          </w:p>
        </w:tc>
      </w:tr>
      <w:tr w:rsidR="0067333E" w14:paraId="5AF0E8A8" w14:textId="77777777" w:rsidTr="00430F13">
        <w:tc>
          <w:tcPr>
            <w:tcW w:w="1868" w:type="pct"/>
            <w:tcBorders>
              <w:top w:val="single" w:sz="4" w:space="0" w:color="auto"/>
              <w:left w:val="single" w:sz="4" w:space="0" w:color="auto"/>
              <w:bottom w:val="single" w:sz="4" w:space="0" w:color="auto"/>
              <w:right w:val="single" w:sz="4" w:space="0" w:color="auto"/>
            </w:tcBorders>
            <w:hideMark/>
            <w:tcPrChange w:id="93" w:author="Samdanis" w:date="2024-04-04T23:51:00Z">
              <w:tcPr>
                <w:tcW w:w="1868" w:type="pct"/>
                <w:tcBorders>
                  <w:top w:val="single" w:sz="4" w:space="0" w:color="auto"/>
                  <w:left w:val="single" w:sz="4" w:space="0" w:color="auto"/>
                  <w:bottom w:val="single" w:sz="4" w:space="0" w:color="auto"/>
                  <w:right w:val="single" w:sz="4" w:space="0" w:color="auto"/>
                </w:tcBorders>
                <w:hideMark/>
              </w:tcPr>
            </w:tcPrChange>
          </w:tcPr>
          <w:p w14:paraId="2F1C7227" w14:textId="77777777" w:rsidR="0067333E" w:rsidRDefault="0067333E">
            <w:pPr>
              <w:pStyle w:val="TAL"/>
            </w:pPr>
            <w:r>
              <w:lastRenderedPageBreak/>
              <w:t>Traffic load trend of cells</w:t>
            </w:r>
          </w:p>
        </w:tc>
        <w:tc>
          <w:tcPr>
            <w:tcW w:w="904" w:type="pct"/>
            <w:tcBorders>
              <w:top w:val="single" w:sz="4" w:space="0" w:color="auto"/>
              <w:left w:val="single" w:sz="4" w:space="0" w:color="auto"/>
              <w:bottom w:val="single" w:sz="4" w:space="0" w:color="auto"/>
              <w:right w:val="single" w:sz="4" w:space="0" w:color="auto"/>
            </w:tcBorders>
            <w:hideMark/>
            <w:tcPrChange w:id="94" w:author="Samdanis" w:date="2024-04-04T23:51:00Z">
              <w:tcPr>
                <w:tcW w:w="904" w:type="pct"/>
                <w:tcBorders>
                  <w:top w:val="single" w:sz="4" w:space="0" w:color="auto"/>
                  <w:left w:val="single" w:sz="4" w:space="0" w:color="auto"/>
                  <w:bottom w:val="single" w:sz="4" w:space="0" w:color="auto"/>
                  <w:right w:val="single" w:sz="4" w:space="0" w:color="auto"/>
                </w:tcBorders>
                <w:hideMark/>
              </w:tcPr>
            </w:tcPrChange>
          </w:tcPr>
          <w:p w14:paraId="71541EB4" w14:textId="77777777" w:rsidR="0067333E" w:rsidRDefault="0067333E">
            <w:pPr>
              <w:pStyle w:val="TAC"/>
            </w:pPr>
            <w:r>
              <w:t>OAM</w:t>
            </w:r>
          </w:p>
        </w:tc>
        <w:tc>
          <w:tcPr>
            <w:tcW w:w="2228" w:type="pct"/>
            <w:tcBorders>
              <w:top w:val="single" w:sz="4" w:space="0" w:color="auto"/>
              <w:left w:val="single" w:sz="4" w:space="0" w:color="auto"/>
              <w:bottom w:val="single" w:sz="4" w:space="0" w:color="auto"/>
              <w:right w:val="single" w:sz="4" w:space="0" w:color="auto"/>
            </w:tcBorders>
            <w:hideMark/>
            <w:tcPrChange w:id="95" w:author="Samdanis" w:date="2024-04-04T23:51:00Z">
              <w:tcPr>
                <w:tcW w:w="2228" w:type="pct"/>
                <w:tcBorders>
                  <w:top w:val="single" w:sz="4" w:space="0" w:color="auto"/>
                  <w:left w:val="single" w:sz="4" w:space="0" w:color="auto"/>
                  <w:bottom w:val="single" w:sz="4" w:space="0" w:color="auto"/>
                  <w:right w:val="single" w:sz="4" w:space="0" w:color="auto"/>
                </w:tcBorders>
                <w:hideMark/>
              </w:tcPr>
            </w:tcPrChange>
          </w:tcPr>
          <w:p w14:paraId="432AC5BE" w14:textId="77777777" w:rsidR="0067333E" w:rsidRDefault="0067333E">
            <w:pPr>
              <w:pStyle w:val="TAL"/>
            </w:pPr>
            <w:r>
              <w:t>The predictions of traffic load trend of certain cells, as defined in TS 28.104 [16].</w:t>
            </w:r>
          </w:p>
        </w:tc>
      </w:tr>
      <w:tr w:rsidR="0067333E" w14:paraId="150218BE" w14:textId="77777777" w:rsidTr="00430F13">
        <w:tc>
          <w:tcPr>
            <w:tcW w:w="1868" w:type="pct"/>
            <w:tcBorders>
              <w:top w:val="single" w:sz="4" w:space="0" w:color="auto"/>
              <w:left w:val="single" w:sz="4" w:space="0" w:color="auto"/>
              <w:bottom w:val="single" w:sz="4" w:space="0" w:color="auto"/>
              <w:right w:val="single" w:sz="4" w:space="0" w:color="auto"/>
            </w:tcBorders>
            <w:hideMark/>
            <w:tcPrChange w:id="96" w:author="Samdanis" w:date="2024-04-04T23:51:00Z">
              <w:tcPr>
                <w:tcW w:w="1868" w:type="pct"/>
                <w:tcBorders>
                  <w:top w:val="single" w:sz="4" w:space="0" w:color="auto"/>
                  <w:left w:val="single" w:sz="4" w:space="0" w:color="auto"/>
                  <w:bottom w:val="single" w:sz="4" w:space="0" w:color="auto"/>
                  <w:right w:val="single" w:sz="4" w:space="0" w:color="auto"/>
                </w:tcBorders>
                <w:hideMark/>
              </w:tcPr>
            </w:tcPrChange>
          </w:tcPr>
          <w:p w14:paraId="671A5EAE" w14:textId="77777777" w:rsidR="0067333E" w:rsidRDefault="0067333E">
            <w:pPr>
              <w:pStyle w:val="TAL"/>
            </w:pPr>
            <w:r>
              <w:t>Energy Saving recommendation for NG-RAN</w:t>
            </w:r>
          </w:p>
        </w:tc>
        <w:tc>
          <w:tcPr>
            <w:tcW w:w="904" w:type="pct"/>
            <w:tcBorders>
              <w:top w:val="single" w:sz="4" w:space="0" w:color="auto"/>
              <w:left w:val="single" w:sz="4" w:space="0" w:color="auto"/>
              <w:bottom w:val="single" w:sz="4" w:space="0" w:color="auto"/>
              <w:right w:val="single" w:sz="4" w:space="0" w:color="auto"/>
            </w:tcBorders>
            <w:hideMark/>
            <w:tcPrChange w:id="97" w:author="Samdanis" w:date="2024-04-04T23:51:00Z">
              <w:tcPr>
                <w:tcW w:w="904" w:type="pct"/>
                <w:tcBorders>
                  <w:top w:val="single" w:sz="4" w:space="0" w:color="auto"/>
                  <w:left w:val="single" w:sz="4" w:space="0" w:color="auto"/>
                  <w:bottom w:val="single" w:sz="4" w:space="0" w:color="auto"/>
                  <w:right w:val="single" w:sz="4" w:space="0" w:color="auto"/>
                </w:tcBorders>
                <w:hideMark/>
              </w:tcPr>
            </w:tcPrChange>
          </w:tcPr>
          <w:p w14:paraId="79AF1765" w14:textId="77777777" w:rsidR="0067333E" w:rsidRDefault="0067333E">
            <w:pPr>
              <w:pStyle w:val="TAC"/>
            </w:pPr>
            <w:r>
              <w:t>OAM</w:t>
            </w:r>
          </w:p>
        </w:tc>
        <w:tc>
          <w:tcPr>
            <w:tcW w:w="2228" w:type="pct"/>
            <w:tcBorders>
              <w:top w:val="single" w:sz="4" w:space="0" w:color="auto"/>
              <w:left w:val="single" w:sz="4" w:space="0" w:color="auto"/>
              <w:bottom w:val="single" w:sz="4" w:space="0" w:color="auto"/>
              <w:right w:val="single" w:sz="4" w:space="0" w:color="auto"/>
            </w:tcBorders>
            <w:hideMark/>
            <w:tcPrChange w:id="98" w:author="Samdanis" w:date="2024-04-04T23:51:00Z">
              <w:tcPr>
                <w:tcW w:w="2228" w:type="pct"/>
                <w:tcBorders>
                  <w:top w:val="single" w:sz="4" w:space="0" w:color="auto"/>
                  <w:left w:val="single" w:sz="4" w:space="0" w:color="auto"/>
                  <w:bottom w:val="single" w:sz="4" w:space="0" w:color="auto"/>
                  <w:right w:val="single" w:sz="4" w:space="0" w:color="auto"/>
                </w:tcBorders>
                <w:hideMark/>
              </w:tcPr>
            </w:tcPrChange>
          </w:tcPr>
          <w:p w14:paraId="4D2163E5" w14:textId="77777777" w:rsidR="0067333E" w:rsidRDefault="0067333E">
            <w:pPr>
              <w:pStyle w:val="TAL"/>
            </w:pPr>
            <w:r>
              <w:t>Energy Saving recommendation for NG-RAN, as defined in TS 28.104 [16].</w:t>
            </w:r>
          </w:p>
        </w:tc>
      </w:tr>
      <w:tr w:rsidR="0067333E" w14:paraId="71DAFD79" w14:textId="77777777" w:rsidTr="00430F13">
        <w:tc>
          <w:tcPr>
            <w:tcW w:w="1868" w:type="pct"/>
            <w:tcBorders>
              <w:top w:val="single" w:sz="4" w:space="0" w:color="auto"/>
              <w:left w:val="single" w:sz="4" w:space="0" w:color="auto"/>
              <w:bottom w:val="single" w:sz="4" w:space="0" w:color="auto"/>
              <w:right w:val="single" w:sz="4" w:space="0" w:color="auto"/>
            </w:tcBorders>
            <w:hideMark/>
            <w:tcPrChange w:id="99" w:author="Samdanis" w:date="2024-04-04T23:51:00Z">
              <w:tcPr>
                <w:tcW w:w="1868" w:type="pct"/>
                <w:tcBorders>
                  <w:top w:val="single" w:sz="4" w:space="0" w:color="auto"/>
                  <w:left w:val="single" w:sz="4" w:space="0" w:color="auto"/>
                  <w:bottom w:val="single" w:sz="4" w:space="0" w:color="auto"/>
                  <w:right w:val="single" w:sz="4" w:space="0" w:color="auto"/>
                </w:tcBorders>
                <w:hideMark/>
              </w:tcPr>
            </w:tcPrChange>
          </w:tcPr>
          <w:p w14:paraId="0C7BEE9E" w14:textId="77777777" w:rsidR="0067333E" w:rsidRDefault="0067333E">
            <w:pPr>
              <w:pStyle w:val="TAL"/>
            </w:pPr>
            <w:r>
              <w:t>Energy Saving recommendation for 5GC</w:t>
            </w:r>
          </w:p>
        </w:tc>
        <w:tc>
          <w:tcPr>
            <w:tcW w:w="904" w:type="pct"/>
            <w:tcBorders>
              <w:top w:val="single" w:sz="4" w:space="0" w:color="auto"/>
              <w:left w:val="single" w:sz="4" w:space="0" w:color="auto"/>
              <w:bottom w:val="single" w:sz="4" w:space="0" w:color="auto"/>
              <w:right w:val="single" w:sz="4" w:space="0" w:color="auto"/>
            </w:tcBorders>
            <w:hideMark/>
            <w:tcPrChange w:id="100" w:author="Samdanis" w:date="2024-04-04T23:51:00Z">
              <w:tcPr>
                <w:tcW w:w="904" w:type="pct"/>
                <w:tcBorders>
                  <w:top w:val="single" w:sz="4" w:space="0" w:color="auto"/>
                  <w:left w:val="single" w:sz="4" w:space="0" w:color="auto"/>
                  <w:bottom w:val="single" w:sz="4" w:space="0" w:color="auto"/>
                  <w:right w:val="single" w:sz="4" w:space="0" w:color="auto"/>
                </w:tcBorders>
                <w:hideMark/>
              </w:tcPr>
            </w:tcPrChange>
          </w:tcPr>
          <w:p w14:paraId="097DE2B7" w14:textId="77777777" w:rsidR="0067333E" w:rsidRDefault="0067333E">
            <w:pPr>
              <w:pStyle w:val="TAC"/>
            </w:pPr>
            <w:r>
              <w:t>OAM</w:t>
            </w:r>
          </w:p>
        </w:tc>
        <w:tc>
          <w:tcPr>
            <w:tcW w:w="2228" w:type="pct"/>
            <w:tcBorders>
              <w:top w:val="single" w:sz="4" w:space="0" w:color="auto"/>
              <w:left w:val="single" w:sz="4" w:space="0" w:color="auto"/>
              <w:bottom w:val="single" w:sz="4" w:space="0" w:color="auto"/>
              <w:right w:val="single" w:sz="4" w:space="0" w:color="auto"/>
            </w:tcBorders>
            <w:hideMark/>
            <w:tcPrChange w:id="101" w:author="Samdanis" w:date="2024-04-04T23:51:00Z">
              <w:tcPr>
                <w:tcW w:w="2228" w:type="pct"/>
                <w:tcBorders>
                  <w:top w:val="single" w:sz="4" w:space="0" w:color="auto"/>
                  <w:left w:val="single" w:sz="4" w:space="0" w:color="auto"/>
                  <w:bottom w:val="single" w:sz="4" w:space="0" w:color="auto"/>
                  <w:right w:val="single" w:sz="4" w:space="0" w:color="auto"/>
                </w:tcBorders>
                <w:hideMark/>
              </w:tcPr>
            </w:tcPrChange>
          </w:tcPr>
          <w:p w14:paraId="3D6F4C9D" w14:textId="77777777" w:rsidR="0067333E" w:rsidRDefault="0067333E">
            <w:pPr>
              <w:pStyle w:val="TAL"/>
            </w:pPr>
            <w:r>
              <w:t>Energy Saving recommendation for 5GC, as defined in TS 28.104 [16].</w:t>
            </w:r>
          </w:p>
        </w:tc>
      </w:tr>
      <w:tr w:rsidR="0067333E" w14:paraId="4D71502D" w14:textId="77777777" w:rsidTr="00430F13">
        <w:tc>
          <w:tcPr>
            <w:tcW w:w="1868" w:type="pct"/>
            <w:tcBorders>
              <w:top w:val="single" w:sz="4" w:space="0" w:color="auto"/>
              <w:left w:val="single" w:sz="4" w:space="0" w:color="auto"/>
              <w:bottom w:val="single" w:sz="4" w:space="0" w:color="auto"/>
              <w:right w:val="single" w:sz="4" w:space="0" w:color="auto"/>
            </w:tcBorders>
            <w:hideMark/>
            <w:tcPrChange w:id="102" w:author="Samdanis" w:date="2024-04-04T23:51:00Z">
              <w:tcPr>
                <w:tcW w:w="1868" w:type="pct"/>
                <w:tcBorders>
                  <w:top w:val="single" w:sz="4" w:space="0" w:color="auto"/>
                  <w:left w:val="single" w:sz="4" w:space="0" w:color="auto"/>
                  <w:bottom w:val="single" w:sz="4" w:space="0" w:color="auto"/>
                  <w:right w:val="single" w:sz="4" w:space="0" w:color="auto"/>
                </w:tcBorders>
                <w:hideMark/>
              </w:tcPr>
            </w:tcPrChange>
          </w:tcPr>
          <w:p w14:paraId="793AEE02" w14:textId="77777777" w:rsidR="0067333E" w:rsidRDefault="0067333E">
            <w:pPr>
              <w:pStyle w:val="TAL"/>
            </w:pPr>
            <w:r>
              <w:t>Energy Saving recommendation for NF</w:t>
            </w:r>
          </w:p>
        </w:tc>
        <w:tc>
          <w:tcPr>
            <w:tcW w:w="904" w:type="pct"/>
            <w:tcBorders>
              <w:top w:val="single" w:sz="4" w:space="0" w:color="auto"/>
              <w:left w:val="single" w:sz="4" w:space="0" w:color="auto"/>
              <w:bottom w:val="single" w:sz="4" w:space="0" w:color="auto"/>
              <w:right w:val="single" w:sz="4" w:space="0" w:color="auto"/>
            </w:tcBorders>
            <w:hideMark/>
            <w:tcPrChange w:id="103" w:author="Samdanis" w:date="2024-04-04T23:51:00Z">
              <w:tcPr>
                <w:tcW w:w="904" w:type="pct"/>
                <w:tcBorders>
                  <w:top w:val="single" w:sz="4" w:space="0" w:color="auto"/>
                  <w:left w:val="single" w:sz="4" w:space="0" w:color="auto"/>
                  <w:bottom w:val="single" w:sz="4" w:space="0" w:color="auto"/>
                  <w:right w:val="single" w:sz="4" w:space="0" w:color="auto"/>
                </w:tcBorders>
                <w:hideMark/>
              </w:tcPr>
            </w:tcPrChange>
          </w:tcPr>
          <w:p w14:paraId="64C9C806" w14:textId="77777777" w:rsidR="0067333E" w:rsidRDefault="0067333E">
            <w:pPr>
              <w:pStyle w:val="TAC"/>
            </w:pPr>
            <w:r>
              <w:t>OAM</w:t>
            </w:r>
          </w:p>
        </w:tc>
        <w:tc>
          <w:tcPr>
            <w:tcW w:w="2228" w:type="pct"/>
            <w:tcBorders>
              <w:top w:val="single" w:sz="4" w:space="0" w:color="auto"/>
              <w:left w:val="single" w:sz="4" w:space="0" w:color="auto"/>
              <w:bottom w:val="single" w:sz="4" w:space="0" w:color="auto"/>
              <w:right w:val="single" w:sz="4" w:space="0" w:color="auto"/>
            </w:tcBorders>
            <w:hideMark/>
            <w:tcPrChange w:id="104" w:author="Samdanis" w:date="2024-04-04T23:51:00Z">
              <w:tcPr>
                <w:tcW w:w="2228" w:type="pct"/>
                <w:tcBorders>
                  <w:top w:val="single" w:sz="4" w:space="0" w:color="auto"/>
                  <w:left w:val="single" w:sz="4" w:space="0" w:color="auto"/>
                  <w:bottom w:val="single" w:sz="4" w:space="0" w:color="auto"/>
                  <w:right w:val="single" w:sz="4" w:space="0" w:color="auto"/>
                </w:tcBorders>
                <w:hideMark/>
              </w:tcPr>
            </w:tcPrChange>
          </w:tcPr>
          <w:p w14:paraId="2C0B6D6A" w14:textId="77777777" w:rsidR="0067333E" w:rsidRDefault="0067333E">
            <w:pPr>
              <w:pStyle w:val="TAL"/>
            </w:pPr>
            <w:r>
              <w:t>Energy Saving recommendation for NF, as defined in TS 28.104 [16].</w:t>
            </w:r>
          </w:p>
        </w:tc>
      </w:tr>
      <w:tr w:rsidR="0067333E" w14:paraId="61E3575A" w14:textId="77777777" w:rsidTr="00430F13">
        <w:tc>
          <w:tcPr>
            <w:tcW w:w="1868" w:type="pct"/>
            <w:tcBorders>
              <w:top w:val="single" w:sz="4" w:space="0" w:color="auto"/>
              <w:left w:val="single" w:sz="4" w:space="0" w:color="auto"/>
              <w:bottom w:val="single" w:sz="4" w:space="0" w:color="auto"/>
              <w:right w:val="single" w:sz="4" w:space="0" w:color="auto"/>
            </w:tcBorders>
            <w:hideMark/>
            <w:tcPrChange w:id="105" w:author="Samdanis" w:date="2024-04-04T23:51:00Z">
              <w:tcPr>
                <w:tcW w:w="1868" w:type="pct"/>
                <w:tcBorders>
                  <w:top w:val="single" w:sz="4" w:space="0" w:color="auto"/>
                  <w:left w:val="single" w:sz="4" w:space="0" w:color="auto"/>
                  <w:bottom w:val="single" w:sz="4" w:space="0" w:color="auto"/>
                  <w:right w:val="single" w:sz="4" w:space="0" w:color="auto"/>
                </w:tcBorders>
                <w:hideMark/>
              </w:tcPr>
            </w:tcPrChange>
          </w:tcPr>
          <w:p w14:paraId="0F1DB1EE" w14:textId="77777777" w:rsidR="0067333E" w:rsidRDefault="0067333E">
            <w:pPr>
              <w:pStyle w:val="TAL"/>
            </w:pPr>
            <w:bookmarkStart w:id="106" w:name="_PERM_MCCTEMPBM_CRPT47340003___2" w:colFirst="2" w:colLast="2"/>
            <w:r>
              <w:t>Energy saving level for a given NF</w:t>
            </w:r>
          </w:p>
        </w:tc>
        <w:tc>
          <w:tcPr>
            <w:tcW w:w="904" w:type="pct"/>
            <w:tcBorders>
              <w:top w:val="single" w:sz="4" w:space="0" w:color="auto"/>
              <w:left w:val="single" w:sz="4" w:space="0" w:color="auto"/>
              <w:bottom w:val="single" w:sz="4" w:space="0" w:color="auto"/>
              <w:right w:val="single" w:sz="4" w:space="0" w:color="auto"/>
            </w:tcBorders>
            <w:hideMark/>
            <w:tcPrChange w:id="107" w:author="Samdanis" w:date="2024-04-04T23:51:00Z">
              <w:tcPr>
                <w:tcW w:w="904" w:type="pct"/>
                <w:tcBorders>
                  <w:top w:val="single" w:sz="4" w:space="0" w:color="auto"/>
                  <w:left w:val="single" w:sz="4" w:space="0" w:color="auto"/>
                  <w:bottom w:val="single" w:sz="4" w:space="0" w:color="auto"/>
                  <w:right w:val="single" w:sz="4" w:space="0" w:color="auto"/>
                </w:tcBorders>
                <w:hideMark/>
              </w:tcPr>
            </w:tcPrChange>
          </w:tcPr>
          <w:p w14:paraId="013FBA4D" w14:textId="77777777" w:rsidR="0067333E" w:rsidRDefault="0067333E">
            <w:pPr>
              <w:pStyle w:val="TAC"/>
            </w:pPr>
            <w:r>
              <w:t>OAM/PCF</w:t>
            </w:r>
          </w:p>
        </w:tc>
        <w:tc>
          <w:tcPr>
            <w:tcW w:w="2228" w:type="pct"/>
            <w:tcBorders>
              <w:top w:val="single" w:sz="4" w:space="0" w:color="auto"/>
              <w:left w:val="single" w:sz="4" w:space="0" w:color="auto"/>
              <w:bottom w:val="single" w:sz="4" w:space="0" w:color="auto"/>
              <w:right w:val="single" w:sz="4" w:space="0" w:color="auto"/>
            </w:tcBorders>
            <w:hideMark/>
            <w:tcPrChange w:id="108" w:author="Samdanis" w:date="2024-04-04T23:51:00Z">
              <w:tcPr>
                <w:tcW w:w="2228" w:type="pct"/>
                <w:tcBorders>
                  <w:top w:val="single" w:sz="4" w:space="0" w:color="auto"/>
                  <w:left w:val="single" w:sz="4" w:space="0" w:color="auto"/>
                  <w:bottom w:val="single" w:sz="4" w:space="0" w:color="auto"/>
                  <w:right w:val="single" w:sz="4" w:space="0" w:color="auto"/>
                </w:tcBorders>
                <w:hideMark/>
              </w:tcPr>
            </w:tcPrChange>
          </w:tcPr>
          <w:p w14:paraId="04DAD05A" w14:textId="77777777" w:rsidR="0067333E" w:rsidRDefault="0067333E">
            <w:pPr>
              <w:pStyle w:val="TAL"/>
              <w:ind w:left="314" w:hanging="314"/>
            </w:pPr>
            <w:r>
              <w:t>-</w:t>
            </w:r>
            <w:r>
              <w:tab/>
              <w:t>The energy saving levels may be set to low, medium; or</w:t>
            </w:r>
          </w:p>
          <w:p w14:paraId="5977BEE6" w14:textId="77777777" w:rsidR="0067333E" w:rsidRDefault="0067333E">
            <w:pPr>
              <w:pStyle w:val="TAL"/>
              <w:ind w:left="314" w:hanging="314"/>
            </w:pPr>
            <w:r>
              <w:t>-</w:t>
            </w:r>
            <w:r>
              <w:tab/>
              <w:t>The energy saving level may be set to percentage of time the network function spends in energy saving state.</w:t>
            </w:r>
          </w:p>
        </w:tc>
      </w:tr>
      <w:bookmarkEnd w:id="106"/>
    </w:tbl>
    <w:p w14:paraId="699AF175" w14:textId="77777777" w:rsidR="0067333E" w:rsidRDefault="0067333E" w:rsidP="0067333E"/>
    <w:p w14:paraId="782E0691" w14:textId="3A98C0C7" w:rsidR="0067333E" w:rsidRDefault="0067333E" w:rsidP="0067333E">
      <w:pPr>
        <w:rPr>
          <w:lang w:eastAsia="zh-CN"/>
        </w:rPr>
      </w:pPr>
      <w:r>
        <w:t xml:space="preserve">The NWDAF may also collect data from </w:t>
      </w:r>
      <w:r>
        <w:rPr>
          <w:lang w:eastAsia="zh-CN"/>
        </w:rPr>
        <w:t xml:space="preserve">MDAF. For example, the </w:t>
      </w:r>
      <w:proofErr w:type="spellStart"/>
      <w:r>
        <w:t>EnergyEfficiencyProblemType</w:t>
      </w:r>
      <w:proofErr w:type="spellEnd"/>
      <w:r>
        <w:rPr>
          <w:lang w:eastAsia="zh-CN"/>
        </w:rPr>
        <w:t xml:space="preserve"> provided by MDAF can help NWDAF with identifying and verifying the derived prediction or statistics of the energy efficiency, i.e.</w:t>
      </w:r>
      <w:ins w:id="109" w:author="Samdanis" w:date="2024-04-04T23:43:00Z">
        <w:r w:rsidR="001A075B">
          <w:rPr>
            <w:lang w:eastAsia="zh-CN"/>
          </w:rPr>
          <w:t>,</w:t>
        </w:r>
      </w:ins>
      <w:r>
        <w:rPr>
          <w:lang w:eastAsia="zh-CN"/>
        </w:rPr>
        <w:t xml:space="preserve"> at NF level.</w:t>
      </w:r>
    </w:p>
    <w:p w14:paraId="18BEEC8D" w14:textId="77777777" w:rsidR="0067333E" w:rsidRDefault="0067333E" w:rsidP="0067333E">
      <w:pPr>
        <w:pStyle w:val="TH"/>
        <w:rPr>
          <w:rFonts w:eastAsia="PMingLiU"/>
          <w:lang w:eastAsia="zh-TW"/>
        </w:rPr>
      </w:pPr>
      <w:r>
        <w:rPr>
          <w:rFonts w:eastAsia="PMingLiU"/>
          <w:lang w:eastAsia="zh-TW"/>
        </w:rPr>
        <w:t>Table 6.12.2.1-1: Input data collection from AF</w:t>
      </w:r>
    </w:p>
    <w:tbl>
      <w:tblPr>
        <w:tblW w:w="74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83"/>
        <w:gridCol w:w="1413"/>
        <w:gridCol w:w="3174"/>
      </w:tblGrid>
      <w:tr w:rsidR="0067333E" w14:paraId="0D51EE4A" w14:textId="77777777" w:rsidTr="0067333E">
        <w:trPr>
          <w:jc w:val="center"/>
        </w:trPr>
        <w:tc>
          <w:tcPr>
            <w:tcW w:w="2882" w:type="dxa"/>
            <w:tcBorders>
              <w:top w:val="single" w:sz="4" w:space="0" w:color="auto"/>
              <w:left w:val="single" w:sz="4" w:space="0" w:color="auto"/>
              <w:bottom w:val="single" w:sz="4" w:space="0" w:color="auto"/>
              <w:right w:val="single" w:sz="4" w:space="0" w:color="auto"/>
            </w:tcBorders>
            <w:hideMark/>
          </w:tcPr>
          <w:p w14:paraId="6F85AB12" w14:textId="77777777" w:rsidR="0067333E" w:rsidRDefault="0067333E">
            <w:pPr>
              <w:pStyle w:val="TAH"/>
              <w:rPr>
                <w:lang w:val="en-GB" w:eastAsia="en-GB"/>
              </w:rPr>
            </w:pPr>
            <w:r>
              <w:t>Information</w:t>
            </w:r>
          </w:p>
        </w:tc>
        <w:tc>
          <w:tcPr>
            <w:tcW w:w="1412" w:type="dxa"/>
            <w:tcBorders>
              <w:top w:val="single" w:sz="4" w:space="0" w:color="auto"/>
              <w:left w:val="single" w:sz="4" w:space="0" w:color="auto"/>
              <w:bottom w:val="single" w:sz="4" w:space="0" w:color="auto"/>
              <w:right w:val="single" w:sz="4" w:space="0" w:color="auto"/>
            </w:tcBorders>
            <w:hideMark/>
          </w:tcPr>
          <w:p w14:paraId="7600C72C" w14:textId="77777777" w:rsidR="0067333E" w:rsidRDefault="0067333E">
            <w:pPr>
              <w:pStyle w:val="TAH"/>
            </w:pPr>
            <w:r>
              <w:t>Source</w:t>
            </w:r>
          </w:p>
        </w:tc>
        <w:tc>
          <w:tcPr>
            <w:tcW w:w="3173" w:type="dxa"/>
            <w:tcBorders>
              <w:top w:val="single" w:sz="4" w:space="0" w:color="auto"/>
              <w:left w:val="single" w:sz="4" w:space="0" w:color="auto"/>
              <w:bottom w:val="single" w:sz="4" w:space="0" w:color="auto"/>
              <w:right w:val="single" w:sz="4" w:space="0" w:color="auto"/>
            </w:tcBorders>
            <w:hideMark/>
          </w:tcPr>
          <w:p w14:paraId="16E5EA15" w14:textId="77777777" w:rsidR="0067333E" w:rsidRDefault="0067333E">
            <w:pPr>
              <w:pStyle w:val="TAH"/>
            </w:pPr>
            <w:r>
              <w:t>Description</w:t>
            </w:r>
          </w:p>
        </w:tc>
      </w:tr>
      <w:tr w:rsidR="0067333E" w14:paraId="09076B35" w14:textId="77777777" w:rsidTr="0067333E">
        <w:trPr>
          <w:jc w:val="center"/>
        </w:trPr>
        <w:tc>
          <w:tcPr>
            <w:tcW w:w="2882" w:type="dxa"/>
            <w:tcBorders>
              <w:top w:val="single" w:sz="4" w:space="0" w:color="auto"/>
              <w:left w:val="single" w:sz="4" w:space="0" w:color="auto"/>
              <w:bottom w:val="single" w:sz="4" w:space="0" w:color="auto"/>
              <w:right w:val="single" w:sz="4" w:space="0" w:color="auto"/>
            </w:tcBorders>
            <w:hideMark/>
          </w:tcPr>
          <w:p w14:paraId="1B2F4B60" w14:textId="77777777" w:rsidR="0067333E" w:rsidRDefault="0067333E">
            <w:pPr>
              <w:pStyle w:val="TAL"/>
            </w:pPr>
            <w:r>
              <w:t>Application ID</w:t>
            </w:r>
          </w:p>
        </w:tc>
        <w:tc>
          <w:tcPr>
            <w:tcW w:w="1412" w:type="dxa"/>
            <w:tcBorders>
              <w:top w:val="single" w:sz="4" w:space="0" w:color="auto"/>
              <w:left w:val="single" w:sz="4" w:space="0" w:color="auto"/>
              <w:bottom w:val="single" w:sz="4" w:space="0" w:color="auto"/>
              <w:right w:val="single" w:sz="4" w:space="0" w:color="auto"/>
            </w:tcBorders>
            <w:hideMark/>
          </w:tcPr>
          <w:p w14:paraId="006B6816" w14:textId="77777777" w:rsidR="0067333E" w:rsidRDefault="0067333E">
            <w:pPr>
              <w:pStyle w:val="TAC"/>
            </w:pPr>
            <w:r>
              <w:t>AF</w:t>
            </w:r>
          </w:p>
        </w:tc>
        <w:tc>
          <w:tcPr>
            <w:tcW w:w="3173" w:type="dxa"/>
            <w:tcBorders>
              <w:top w:val="single" w:sz="4" w:space="0" w:color="auto"/>
              <w:left w:val="single" w:sz="4" w:space="0" w:color="auto"/>
              <w:bottom w:val="single" w:sz="4" w:space="0" w:color="auto"/>
              <w:right w:val="single" w:sz="4" w:space="0" w:color="auto"/>
            </w:tcBorders>
            <w:hideMark/>
          </w:tcPr>
          <w:p w14:paraId="3384CF09" w14:textId="77777777" w:rsidR="0067333E" w:rsidRDefault="0067333E">
            <w:pPr>
              <w:pStyle w:val="TAL"/>
            </w:pPr>
            <w:r>
              <w:t>To identify the service and support analytics per type of service (the desired level of service).</w:t>
            </w:r>
          </w:p>
        </w:tc>
      </w:tr>
      <w:tr w:rsidR="0067333E" w14:paraId="67F38B94" w14:textId="77777777" w:rsidTr="0067333E">
        <w:trPr>
          <w:jc w:val="center"/>
        </w:trPr>
        <w:tc>
          <w:tcPr>
            <w:tcW w:w="2882" w:type="dxa"/>
            <w:tcBorders>
              <w:top w:val="single" w:sz="4" w:space="0" w:color="auto"/>
              <w:left w:val="single" w:sz="4" w:space="0" w:color="auto"/>
              <w:bottom w:val="single" w:sz="4" w:space="0" w:color="auto"/>
              <w:right w:val="single" w:sz="4" w:space="0" w:color="auto"/>
            </w:tcBorders>
            <w:hideMark/>
          </w:tcPr>
          <w:p w14:paraId="7CA8948C" w14:textId="77777777" w:rsidR="0067333E" w:rsidRDefault="0067333E">
            <w:pPr>
              <w:pStyle w:val="TAL"/>
            </w:pPr>
            <w:r>
              <w:t>UE ID</w:t>
            </w:r>
          </w:p>
        </w:tc>
        <w:tc>
          <w:tcPr>
            <w:tcW w:w="1412" w:type="dxa"/>
            <w:tcBorders>
              <w:top w:val="single" w:sz="4" w:space="0" w:color="auto"/>
              <w:left w:val="single" w:sz="4" w:space="0" w:color="auto"/>
              <w:bottom w:val="single" w:sz="4" w:space="0" w:color="auto"/>
              <w:right w:val="single" w:sz="4" w:space="0" w:color="auto"/>
            </w:tcBorders>
            <w:hideMark/>
          </w:tcPr>
          <w:p w14:paraId="6A57C192" w14:textId="77777777" w:rsidR="0067333E" w:rsidRDefault="0067333E">
            <w:pPr>
              <w:pStyle w:val="TAC"/>
            </w:pPr>
            <w:r>
              <w:t>AF</w:t>
            </w:r>
          </w:p>
        </w:tc>
        <w:tc>
          <w:tcPr>
            <w:tcW w:w="3173" w:type="dxa"/>
            <w:tcBorders>
              <w:top w:val="single" w:sz="4" w:space="0" w:color="auto"/>
              <w:left w:val="single" w:sz="4" w:space="0" w:color="auto"/>
              <w:bottom w:val="single" w:sz="4" w:space="0" w:color="auto"/>
              <w:right w:val="single" w:sz="4" w:space="0" w:color="auto"/>
            </w:tcBorders>
            <w:hideMark/>
          </w:tcPr>
          <w:p w14:paraId="43A9E644" w14:textId="77777777" w:rsidR="0067333E" w:rsidRDefault="0067333E">
            <w:pPr>
              <w:pStyle w:val="TAL"/>
            </w:pPr>
            <w:r>
              <w:t>The list of UE ID(s) that are associated with the Service.</w:t>
            </w:r>
          </w:p>
        </w:tc>
      </w:tr>
      <w:tr w:rsidR="0067333E" w14:paraId="64C23A57" w14:textId="77777777" w:rsidTr="0067333E">
        <w:trPr>
          <w:jc w:val="center"/>
        </w:trPr>
        <w:tc>
          <w:tcPr>
            <w:tcW w:w="2882" w:type="dxa"/>
            <w:tcBorders>
              <w:top w:val="single" w:sz="4" w:space="0" w:color="auto"/>
              <w:left w:val="single" w:sz="4" w:space="0" w:color="auto"/>
              <w:bottom w:val="single" w:sz="4" w:space="0" w:color="auto"/>
              <w:right w:val="single" w:sz="4" w:space="0" w:color="auto"/>
            </w:tcBorders>
            <w:hideMark/>
          </w:tcPr>
          <w:p w14:paraId="053E948C" w14:textId="77777777" w:rsidR="0067333E" w:rsidRDefault="0067333E">
            <w:pPr>
              <w:pStyle w:val="TAL"/>
            </w:pPr>
            <w:r>
              <w:t>Application Server Instance</w:t>
            </w:r>
          </w:p>
        </w:tc>
        <w:tc>
          <w:tcPr>
            <w:tcW w:w="1412" w:type="dxa"/>
            <w:tcBorders>
              <w:top w:val="single" w:sz="4" w:space="0" w:color="auto"/>
              <w:left w:val="single" w:sz="4" w:space="0" w:color="auto"/>
              <w:bottom w:val="single" w:sz="4" w:space="0" w:color="auto"/>
              <w:right w:val="single" w:sz="4" w:space="0" w:color="auto"/>
            </w:tcBorders>
          </w:tcPr>
          <w:p w14:paraId="4CD561ED" w14:textId="77777777" w:rsidR="0067333E" w:rsidRDefault="0067333E">
            <w:pPr>
              <w:pStyle w:val="TAC"/>
            </w:pPr>
          </w:p>
        </w:tc>
        <w:tc>
          <w:tcPr>
            <w:tcW w:w="3173" w:type="dxa"/>
            <w:tcBorders>
              <w:top w:val="single" w:sz="4" w:space="0" w:color="auto"/>
              <w:left w:val="single" w:sz="4" w:space="0" w:color="auto"/>
              <w:bottom w:val="single" w:sz="4" w:space="0" w:color="auto"/>
              <w:right w:val="single" w:sz="4" w:space="0" w:color="auto"/>
            </w:tcBorders>
            <w:hideMark/>
          </w:tcPr>
          <w:p w14:paraId="311A9B3D" w14:textId="77777777" w:rsidR="0067333E" w:rsidRDefault="0067333E">
            <w:pPr>
              <w:pStyle w:val="TAL"/>
            </w:pPr>
            <w:r>
              <w:t>The IP address or FQDN of the Application Server that the UE had a communication session when the Energy consumption measurement was made.</w:t>
            </w:r>
          </w:p>
        </w:tc>
      </w:tr>
      <w:tr w:rsidR="0067333E" w14:paraId="3D7EB0D2" w14:textId="77777777" w:rsidTr="0067333E">
        <w:trPr>
          <w:jc w:val="center"/>
        </w:trPr>
        <w:tc>
          <w:tcPr>
            <w:tcW w:w="2882" w:type="dxa"/>
            <w:tcBorders>
              <w:top w:val="single" w:sz="4" w:space="0" w:color="auto"/>
              <w:left w:val="single" w:sz="4" w:space="0" w:color="auto"/>
              <w:bottom w:val="single" w:sz="4" w:space="0" w:color="auto"/>
              <w:right w:val="single" w:sz="4" w:space="0" w:color="auto"/>
            </w:tcBorders>
            <w:hideMark/>
          </w:tcPr>
          <w:p w14:paraId="0A450AE1" w14:textId="77777777" w:rsidR="0067333E" w:rsidRDefault="0067333E">
            <w:pPr>
              <w:pStyle w:val="TAL"/>
            </w:pPr>
            <w:r>
              <w:t>IP filter information</w:t>
            </w:r>
          </w:p>
        </w:tc>
        <w:tc>
          <w:tcPr>
            <w:tcW w:w="1412" w:type="dxa"/>
            <w:tcBorders>
              <w:top w:val="single" w:sz="4" w:space="0" w:color="auto"/>
              <w:left w:val="single" w:sz="4" w:space="0" w:color="auto"/>
              <w:bottom w:val="single" w:sz="4" w:space="0" w:color="auto"/>
              <w:right w:val="single" w:sz="4" w:space="0" w:color="auto"/>
            </w:tcBorders>
            <w:hideMark/>
          </w:tcPr>
          <w:p w14:paraId="15BF031A" w14:textId="77777777" w:rsidR="0067333E" w:rsidRDefault="0067333E">
            <w:pPr>
              <w:pStyle w:val="TAC"/>
            </w:pPr>
            <w:r>
              <w:t>AF</w:t>
            </w:r>
          </w:p>
        </w:tc>
        <w:tc>
          <w:tcPr>
            <w:tcW w:w="3173" w:type="dxa"/>
            <w:tcBorders>
              <w:top w:val="single" w:sz="4" w:space="0" w:color="auto"/>
              <w:left w:val="single" w:sz="4" w:space="0" w:color="auto"/>
              <w:bottom w:val="single" w:sz="4" w:space="0" w:color="auto"/>
              <w:right w:val="single" w:sz="4" w:space="0" w:color="auto"/>
            </w:tcBorders>
            <w:hideMark/>
          </w:tcPr>
          <w:p w14:paraId="5BE6BA1C" w14:textId="77777777" w:rsidR="0067333E" w:rsidRDefault="0067333E">
            <w:pPr>
              <w:pStyle w:val="TAL"/>
            </w:pPr>
            <w:r>
              <w:t>Identify a service flow of the UE for the application.</w:t>
            </w:r>
          </w:p>
        </w:tc>
      </w:tr>
      <w:tr w:rsidR="0067333E" w14:paraId="4FD9ADC4" w14:textId="77777777" w:rsidTr="0067333E">
        <w:trPr>
          <w:jc w:val="center"/>
        </w:trPr>
        <w:tc>
          <w:tcPr>
            <w:tcW w:w="2882" w:type="dxa"/>
            <w:tcBorders>
              <w:top w:val="single" w:sz="4" w:space="0" w:color="auto"/>
              <w:left w:val="single" w:sz="4" w:space="0" w:color="auto"/>
              <w:bottom w:val="single" w:sz="4" w:space="0" w:color="auto"/>
              <w:right w:val="single" w:sz="4" w:space="0" w:color="auto"/>
            </w:tcBorders>
            <w:hideMark/>
          </w:tcPr>
          <w:p w14:paraId="40522A4D" w14:textId="77777777" w:rsidR="0067333E" w:rsidRDefault="0067333E">
            <w:pPr>
              <w:pStyle w:val="TAL"/>
            </w:pPr>
            <w:r>
              <w:t>UL/DL performance data</w:t>
            </w:r>
          </w:p>
        </w:tc>
        <w:tc>
          <w:tcPr>
            <w:tcW w:w="1412" w:type="dxa"/>
            <w:tcBorders>
              <w:top w:val="single" w:sz="4" w:space="0" w:color="auto"/>
              <w:left w:val="single" w:sz="4" w:space="0" w:color="auto"/>
              <w:bottom w:val="single" w:sz="4" w:space="0" w:color="auto"/>
              <w:right w:val="single" w:sz="4" w:space="0" w:color="auto"/>
            </w:tcBorders>
            <w:hideMark/>
          </w:tcPr>
          <w:p w14:paraId="2B2DA6CA" w14:textId="77777777" w:rsidR="0067333E" w:rsidRDefault="0067333E">
            <w:pPr>
              <w:pStyle w:val="TAC"/>
            </w:pPr>
            <w:r>
              <w:t>AF</w:t>
            </w:r>
          </w:p>
        </w:tc>
        <w:tc>
          <w:tcPr>
            <w:tcW w:w="3173" w:type="dxa"/>
            <w:tcBorders>
              <w:top w:val="single" w:sz="4" w:space="0" w:color="auto"/>
              <w:left w:val="single" w:sz="4" w:space="0" w:color="auto"/>
              <w:bottom w:val="single" w:sz="4" w:space="0" w:color="auto"/>
              <w:right w:val="single" w:sz="4" w:space="0" w:color="auto"/>
            </w:tcBorders>
            <w:hideMark/>
          </w:tcPr>
          <w:p w14:paraId="11644C8E" w14:textId="77777777" w:rsidR="0067333E" w:rsidRDefault="0067333E">
            <w:pPr>
              <w:pStyle w:val="TAL"/>
            </w:pPr>
            <w:r>
              <w:t>The performance associated with the communication session of the UE with an Application Server that includes Average/Maximum Packet Delay, Average/Maximum Loss Rate and Average/Minimum/Maximum Throughput.</w:t>
            </w:r>
          </w:p>
        </w:tc>
      </w:tr>
      <w:tr w:rsidR="0067333E" w14:paraId="1F1EFB91" w14:textId="77777777" w:rsidTr="0067333E">
        <w:trPr>
          <w:jc w:val="center"/>
        </w:trPr>
        <w:tc>
          <w:tcPr>
            <w:tcW w:w="2882" w:type="dxa"/>
            <w:tcBorders>
              <w:top w:val="single" w:sz="4" w:space="0" w:color="auto"/>
              <w:left w:val="single" w:sz="4" w:space="0" w:color="auto"/>
              <w:bottom w:val="single" w:sz="4" w:space="0" w:color="auto"/>
              <w:right w:val="single" w:sz="4" w:space="0" w:color="auto"/>
            </w:tcBorders>
            <w:hideMark/>
          </w:tcPr>
          <w:p w14:paraId="6CEC0B4C" w14:textId="77777777" w:rsidR="0067333E" w:rsidRDefault="0067333E">
            <w:pPr>
              <w:pStyle w:val="TAL"/>
            </w:pPr>
            <w:r>
              <w:t>Timestamp</w:t>
            </w:r>
          </w:p>
        </w:tc>
        <w:tc>
          <w:tcPr>
            <w:tcW w:w="1412" w:type="dxa"/>
            <w:tcBorders>
              <w:top w:val="single" w:sz="4" w:space="0" w:color="auto"/>
              <w:left w:val="single" w:sz="4" w:space="0" w:color="auto"/>
              <w:bottom w:val="single" w:sz="4" w:space="0" w:color="auto"/>
              <w:right w:val="single" w:sz="4" w:space="0" w:color="auto"/>
            </w:tcBorders>
            <w:hideMark/>
          </w:tcPr>
          <w:p w14:paraId="367A4D4F" w14:textId="77777777" w:rsidR="0067333E" w:rsidRDefault="0067333E">
            <w:pPr>
              <w:pStyle w:val="TAC"/>
            </w:pPr>
            <w:r>
              <w:t>AF</w:t>
            </w:r>
          </w:p>
        </w:tc>
        <w:tc>
          <w:tcPr>
            <w:tcW w:w="3173" w:type="dxa"/>
            <w:tcBorders>
              <w:top w:val="single" w:sz="4" w:space="0" w:color="auto"/>
              <w:left w:val="single" w:sz="4" w:space="0" w:color="auto"/>
              <w:bottom w:val="single" w:sz="4" w:space="0" w:color="auto"/>
              <w:right w:val="single" w:sz="4" w:space="0" w:color="auto"/>
            </w:tcBorders>
            <w:hideMark/>
          </w:tcPr>
          <w:p w14:paraId="0CF49C5B" w14:textId="77777777" w:rsidR="0067333E" w:rsidRDefault="0067333E">
            <w:pPr>
              <w:pStyle w:val="TAL"/>
            </w:pPr>
            <w:r>
              <w:t>A time stamp associated to the Performance Data provided by the AF.</w:t>
            </w:r>
          </w:p>
        </w:tc>
      </w:tr>
      <w:tr w:rsidR="001A075B" w14:paraId="040D72C0" w14:textId="77777777" w:rsidTr="0067333E">
        <w:trPr>
          <w:jc w:val="center"/>
          <w:ins w:id="110" w:author="Samdanis" w:date="2024-04-04T23:44:00Z"/>
        </w:trPr>
        <w:tc>
          <w:tcPr>
            <w:tcW w:w="2882" w:type="dxa"/>
            <w:tcBorders>
              <w:top w:val="single" w:sz="4" w:space="0" w:color="auto"/>
              <w:left w:val="single" w:sz="4" w:space="0" w:color="auto"/>
              <w:bottom w:val="single" w:sz="4" w:space="0" w:color="auto"/>
              <w:right w:val="single" w:sz="4" w:space="0" w:color="auto"/>
            </w:tcBorders>
          </w:tcPr>
          <w:p w14:paraId="5D50A561" w14:textId="439F1C2B" w:rsidR="001A075B" w:rsidRDefault="001A075B">
            <w:pPr>
              <w:pStyle w:val="TAL"/>
              <w:rPr>
                <w:ins w:id="111" w:author="Samdanis" w:date="2024-04-04T23:44:00Z"/>
              </w:rPr>
            </w:pPr>
            <w:ins w:id="112" w:author="Samdanis" w:date="2024-04-04T23:44:00Z">
              <w:r w:rsidRPr="00E570E7">
                <w:rPr>
                  <w:lang w:eastAsia="zh-CN"/>
                </w:rPr>
                <w:t xml:space="preserve">UE </w:t>
              </w:r>
              <w:r w:rsidRPr="001A075B">
                <w:rPr>
                  <w:lang w:eastAsia="zh-CN"/>
                </w:rPr>
                <w:t>Behavior</w:t>
              </w:r>
            </w:ins>
          </w:p>
        </w:tc>
        <w:tc>
          <w:tcPr>
            <w:tcW w:w="1412" w:type="dxa"/>
            <w:tcBorders>
              <w:top w:val="single" w:sz="4" w:space="0" w:color="auto"/>
              <w:left w:val="single" w:sz="4" w:space="0" w:color="auto"/>
              <w:bottom w:val="single" w:sz="4" w:space="0" w:color="auto"/>
              <w:right w:val="single" w:sz="4" w:space="0" w:color="auto"/>
            </w:tcBorders>
          </w:tcPr>
          <w:p w14:paraId="79E56E00" w14:textId="1C61AA3C" w:rsidR="001A075B" w:rsidRDefault="001A075B">
            <w:pPr>
              <w:pStyle w:val="TAC"/>
              <w:rPr>
                <w:ins w:id="113" w:author="Samdanis" w:date="2024-04-04T23:44:00Z"/>
              </w:rPr>
            </w:pPr>
            <w:ins w:id="114" w:author="Samdanis" w:date="2024-04-04T23:44:00Z">
              <w:r>
                <w:t>AF</w:t>
              </w:r>
            </w:ins>
          </w:p>
        </w:tc>
        <w:tc>
          <w:tcPr>
            <w:tcW w:w="3173" w:type="dxa"/>
            <w:tcBorders>
              <w:top w:val="single" w:sz="4" w:space="0" w:color="auto"/>
              <w:left w:val="single" w:sz="4" w:space="0" w:color="auto"/>
              <w:bottom w:val="single" w:sz="4" w:space="0" w:color="auto"/>
              <w:right w:val="single" w:sz="4" w:space="0" w:color="auto"/>
            </w:tcBorders>
          </w:tcPr>
          <w:p w14:paraId="71B9E830" w14:textId="6528CCFB" w:rsidR="001A075B" w:rsidRPr="001A075B" w:rsidRDefault="001A075B">
            <w:pPr>
              <w:pStyle w:val="TAL"/>
              <w:rPr>
                <w:ins w:id="115" w:author="Samdanis" w:date="2024-04-04T23:44:00Z"/>
              </w:rPr>
            </w:pPr>
            <w:ins w:id="116" w:author="Samdanis" w:date="2024-04-04T23:44:00Z">
              <w:r w:rsidRPr="001A075B">
                <w:rPr>
                  <w:lang w:eastAsia="zh-CN"/>
                  <w:rPrChange w:id="117" w:author="Samdanis" w:date="2024-04-04T23:44:00Z">
                    <w:rPr>
                      <w:highlight w:val="yellow"/>
                      <w:lang w:eastAsia="zh-CN"/>
                    </w:rPr>
                  </w:rPrChange>
                </w:rPr>
                <w:t xml:space="preserve">Expected UE </w:t>
              </w:r>
              <w:r w:rsidRPr="001A075B">
                <w:rPr>
                  <w:lang w:eastAsia="zh-CN"/>
                </w:rPr>
                <w:t>Behavior</w:t>
              </w:r>
              <w:r w:rsidRPr="001A075B">
                <w:rPr>
                  <w:lang w:eastAsia="zh-CN"/>
                  <w:rPrChange w:id="118" w:author="Samdanis" w:date="2024-04-04T23:44:00Z">
                    <w:rPr>
                      <w:highlight w:val="yellow"/>
                      <w:lang w:eastAsia="zh-CN"/>
                    </w:rPr>
                  </w:rPrChange>
                </w:rPr>
                <w:t xml:space="preserve"> parameters as specified in TS 23.502</w:t>
              </w:r>
              <w:r>
                <w:rPr>
                  <w:lang w:eastAsia="zh-CN"/>
                </w:rPr>
                <w:t xml:space="preserve"> [3].</w:t>
              </w:r>
            </w:ins>
          </w:p>
        </w:tc>
      </w:tr>
    </w:tbl>
    <w:p w14:paraId="02A5BF79" w14:textId="77777777" w:rsidR="0067333E" w:rsidRDefault="0067333E" w:rsidP="0067333E"/>
    <w:p w14:paraId="2BAF379C" w14:textId="77777777" w:rsidR="0067333E" w:rsidRDefault="0067333E" w:rsidP="0067333E">
      <w:pPr>
        <w:pStyle w:val="NO"/>
      </w:pPr>
      <w:r>
        <w:t>NOTE:</w:t>
      </w:r>
      <w:r>
        <w:tab/>
        <w:t>The input data collected from the AF as defined in clause 6.14.2 in TS 23.288 [14] is re-used in this solution.</w:t>
      </w:r>
    </w:p>
    <w:p w14:paraId="7BF52D6B" w14:textId="77777777" w:rsidR="0067333E" w:rsidRDefault="0067333E" w:rsidP="0067333E">
      <w:pPr>
        <w:pStyle w:val="TH"/>
        <w:rPr>
          <w:rFonts w:eastAsia="PMingLiU"/>
          <w:lang w:eastAsia="zh-TW"/>
        </w:rPr>
      </w:pPr>
      <w:bookmarkStart w:id="119" w:name="_Ref155900897"/>
      <w:r>
        <w:rPr>
          <w:rFonts w:eastAsia="PMingLiU"/>
          <w:lang w:eastAsia="zh-TW"/>
        </w:rPr>
        <w:lastRenderedPageBreak/>
        <w:t>Table 6.12.2.2-2</w:t>
      </w:r>
      <w:bookmarkEnd w:id="119"/>
      <w:r>
        <w:rPr>
          <w:rFonts w:eastAsia="PMingLiU"/>
          <w:lang w:eastAsia="zh-TW"/>
        </w:rPr>
        <w:t>: Input data collected from OAM (MDAF)</w:t>
      </w:r>
    </w:p>
    <w:tbl>
      <w:tblPr>
        <w:tblW w:w="43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34"/>
        <w:gridCol w:w="1516"/>
        <w:gridCol w:w="3737"/>
      </w:tblGrid>
      <w:tr w:rsidR="0067333E" w14:paraId="4CDC6FEF" w14:textId="77777777" w:rsidTr="0067333E">
        <w:trPr>
          <w:jc w:val="center"/>
        </w:trPr>
        <w:tc>
          <w:tcPr>
            <w:tcW w:w="1868" w:type="pct"/>
            <w:tcBorders>
              <w:top w:val="single" w:sz="4" w:space="0" w:color="auto"/>
              <w:left w:val="single" w:sz="4" w:space="0" w:color="auto"/>
              <w:bottom w:val="single" w:sz="4" w:space="0" w:color="auto"/>
              <w:right w:val="single" w:sz="4" w:space="0" w:color="auto"/>
            </w:tcBorders>
            <w:hideMark/>
          </w:tcPr>
          <w:p w14:paraId="07DC593C" w14:textId="77777777" w:rsidR="0067333E" w:rsidRDefault="0067333E">
            <w:pPr>
              <w:pStyle w:val="TAH"/>
              <w:rPr>
                <w:lang w:val="en-GB" w:eastAsia="en-GB"/>
              </w:rPr>
            </w:pPr>
            <w:r>
              <w:t>Information</w:t>
            </w:r>
          </w:p>
        </w:tc>
        <w:tc>
          <w:tcPr>
            <w:tcW w:w="904" w:type="pct"/>
            <w:tcBorders>
              <w:top w:val="single" w:sz="4" w:space="0" w:color="auto"/>
              <w:left w:val="single" w:sz="4" w:space="0" w:color="auto"/>
              <w:bottom w:val="single" w:sz="4" w:space="0" w:color="auto"/>
              <w:right w:val="single" w:sz="4" w:space="0" w:color="auto"/>
            </w:tcBorders>
            <w:hideMark/>
          </w:tcPr>
          <w:p w14:paraId="2B5813E9" w14:textId="77777777" w:rsidR="0067333E" w:rsidRDefault="0067333E">
            <w:pPr>
              <w:pStyle w:val="TAH"/>
            </w:pPr>
            <w:r>
              <w:t>Source</w:t>
            </w:r>
          </w:p>
        </w:tc>
        <w:tc>
          <w:tcPr>
            <w:tcW w:w="2228" w:type="pct"/>
            <w:tcBorders>
              <w:top w:val="single" w:sz="4" w:space="0" w:color="auto"/>
              <w:left w:val="single" w:sz="4" w:space="0" w:color="auto"/>
              <w:bottom w:val="single" w:sz="4" w:space="0" w:color="auto"/>
              <w:right w:val="single" w:sz="4" w:space="0" w:color="auto"/>
            </w:tcBorders>
            <w:hideMark/>
          </w:tcPr>
          <w:p w14:paraId="6D00A590" w14:textId="77777777" w:rsidR="0067333E" w:rsidRDefault="0067333E">
            <w:pPr>
              <w:pStyle w:val="TAH"/>
            </w:pPr>
            <w:r>
              <w:t>Description</w:t>
            </w:r>
          </w:p>
        </w:tc>
      </w:tr>
      <w:tr w:rsidR="0067333E" w14:paraId="7AEF7164" w14:textId="77777777" w:rsidTr="0067333E">
        <w:trPr>
          <w:jc w:val="center"/>
        </w:trPr>
        <w:tc>
          <w:tcPr>
            <w:tcW w:w="1868" w:type="pct"/>
            <w:tcBorders>
              <w:top w:val="single" w:sz="4" w:space="0" w:color="auto"/>
              <w:left w:val="single" w:sz="4" w:space="0" w:color="auto"/>
              <w:bottom w:val="single" w:sz="4" w:space="0" w:color="auto"/>
              <w:right w:val="single" w:sz="4" w:space="0" w:color="auto"/>
            </w:tcBorders>
            <w:hideMark/>
          </w:tcPr>
          <w:p w14:paraId="3FBF0FF2" w14:textId="77777777" w:rsidR="0067333E" w:rsidRDefault="0067333E">
            <w:pPr>
              <w:pStyle w:val="TAL"/>
            </w:pPr>
            <w:r>
              <w:t>Timestamp</w:t>
            </w:r>
          </w:p>
        </w:tc>
        <w:tc>
          <w:tcPr>
            <w:tcW w:w="904" w:type="pct"/>
            <w:tcBorders>
              <w:top w:val="single" w:sz="4" w:space="0" w:color="auto"/>
              <w:left w:val="single" w:sz="4" w:space="0" w:color="auto"/>
              <w:bottom w:val="single" w:sz="4" w:space="0" w:color="auto"/>
              <w:right w:val="single" w:sz="4" w:space="0" w:color="auto"/>
            </w:tcBorders>
            <w:hideMark/>
          </w:tcPr>
          <w:p w14:paraId="1FD394E0" w14:textId="77777777" w:rsidR="0067333E" w:rsidRDefault="0067333E">
            <w:pPr>
              <w:pStyle w:val="TAC"/>
            </w:pPr>
            <w:r>
              <w:t>MDAF</w:t>
            </w:r>
          </w:p>
        </w:tc>
        <w:tc>
          <w:tcPr>
            <w:tcW w:w="2228" w:type="pct"/>
            <w:tcBorders>
              <w:top w:val="single" w:sz="4" w:space="0" w:color="auto"/>
              <w:left w:val="single" w:sz="4" w:space="0" w:color="auto"/>
              <w:bottom w:val="single" w:sz="4" w:space="0" w:color="auto"/>
              <w:right w:val="single" w:sz="4" w:space="0" w:color="auto"/>
            </w:tcBorders>
            <w:hideMark/>
          </w:tcPr>
          <w:p w14:paraId="130326AD" w14:textId="77777777" w:rsidR="0067333E" w:rsidRDefault="0067333E">
            <w:pPr>
              <w:pStyle w:val="TAL"/>
            </w:pPr>
            <w:r>
              <w:t>A time stamp associated with the collected information.</w:t>
            </w:r>
          </w:p>
        </w:tc>
      </w:tr>
      <w:tr w:rsidR="0067333E" w14:paraId="2D211336" w14:textId="77777777" w:rsidTr="0067333E">
        <w:trPr>
          <w:jc w:val="center"/>
        </w:trPr>
        <w:tc>
          <w:tcPr>
            <w:tcW w:w="1868" w:type="pct"/>
            <w:tcBorders>
              <w:top w:val="single" w:sz="4" w:space="0" w:color="auto"/>
              <w:left w:val="single" w:sz="4" w:space="0" w:color="auto"/>
              <w:bottom w:val="single" w:sz="4" w:space="0" w:color="auto"/>
              <w:right w:val="single" w:sz="4" w:space="0" w:color="auto"/>
            </w:tcBorders>
            <w:hideMark/>
          </w:tcPr>
          <w:p w14:paraId="4EDE1285" w14:textId="77777777" w:rsidR="0067333E" w:rsidRDefault="0067333E">
            <w:pPr>
              <w:pStyle w:val="TAL"/>
            </w:pPr>
            <w:proofErr w:type="spellStart"/>
            <w:r>
              <w:t>EnergyEfficiencyProblemType</w:t>
            </w:r>
            <w:proofErr w:type="spellEnd"/>
          </w:p>
        </w:tc>
        <w:tc>
          <w:tcPr>
            <w:tcW w:w="904" w:type="pct"/>
            <w:tcBorders>
              <w:top w:val="single" w:sz="4" w:space="0" w:color="auto"/>
              <w:left w:val="single" w:sz="4" w:space="0" w:color="auto"/>
              <w:bottom w:val="single" w:sz="4" w:space="0" w:color="auto"/>
              <w:right w:val="single" w:sz="4" w:space="0" w:color="auto"/>
            </w:tcBorders>
            <w:hideMark/>
          </w:tcPr>
          <w:p w14:paraId="387968A2" w14:textId="77777777" w:rsidR="0067333E" w:rsidRDefault="0067333E">
            <w:pPr>
              <w:pStyle w:val="TAC"/>
            </w:pPr>
            <w:r>
              <w:t>MDAF</w:t>
            </w:r>
          </w:p>
        </w:tc>
        <w:tc>
          <w:tcPr>
            <w:tcW w:w="2228" w:type="pct"/>
            <w:tcBorders>
              <w:top w:val="single" w:sz="4" w:space="0" w:color="auto"/>
              <w:left w:val="single" w:sz="4" w:space="0" w:color="auto"/>
              <w:bottom w:val="single" w:sz="4" w:space="0" w:color="auto"/>
              <w:right w:val="single" w:sz="4" w:space="0" w:color="auto"/>
            </w:tcBorders>
            <w:hideMark/>
          </w:tcPr>
          <w:p w14:paraId="24AFF368" w14:textId="77777777" w:rsidR="0067333E" w:rsidRDefault="0067333E">
            <w:pPr>
              <w:pStyle w:val="TAL"/>
            </w:pPr>
            <w:r>
              <w:t>Indication of type of the energy efficiency issues.</w:t>
            </w:r>
          </w:p>
          <w:p w14:paraId="0D19AD7C" w14:textId="77777777" w:rsidR="0067333E" w:rsidRDefault="0067333E">
            <w:pPr>
              <w:pStyle w:val="TAL"/>
            </w:pPr>
            <w:r>
              <w:t xml:space="preserve">The allowed value is one of the enumerated values: </w:t>
            </w:r>
            <w:proofErr w:type="spellStart"/>
            <w:r>
              <w:t>HighEnergyConsumption</w:t>
            </w:r>
            <w:proofErr w:type="spellEnd"/>
            <w:r>
              <w:t xml:space="preserve">, </w:t>
            </w:r>
            <w:proofErr w:type="spellStart"/>
            <w:r>
              <w:t>LowEenergyEfficiency</w:t>
            </w:r>
            <w:proofErr w:type="spellEnd"/>
            <w:r>
              <w:t>, Other, Unknown, as defined in clause 8.4.4 of TS 28.104 [16].</w:t>
            </w:r>
          </w:p>
        </w:tc>
      </w:tr>
      <w:tr w:rsidR="0067333E" w14:paraId="5E9CE79E" w14:textId="77777777" w:rsidTr="0067333E">
        <w:trPr>
          <w:jc w:val="center"/>
        </w:trPr>
        <w:tc>
          <w:tcPr>
            <w:tcW w:w="1868" w:type="pct"/>
            <w:tcBorders>
              <w:top w:val="single" w:sz="4" w:space="0" w:color="auto"/>
              <w:left w:val="single" w:sz="4" w:space="0" w:color="auto"/>
              <w:bottom w:val="single" w:sz="4" w:space="0" w:color="auto"/>
              <w:right w:val="single" w:sz="4" w:space="0" w:color="auto"/>
            </w:tcBorders>
            <w:hideMark/>
          </w:tcPr>
          <w:p w14:paraId="68EADC0D" w14:textId="77777777" w:rsidR="0067333E" w:rsidRDefault="0067333E">
            <w:pPr>
              <w:pStyle w:val="TAL"/>
            </w:pPr>
            <w:proofErr w:type="spellStart"/>
            <w:r>
              <w:t>EnergyEfficiencyProblematicObject</w:t>
            </w:r>
            <w:proofErr w:type="spellEnd"/>
          </w:p>
        </w:tc>
        <w:tc>
          <w:tcPr>
            <w:tcW w:w="904" w:type="pct"/>
            <w:tcBorders>
              <w:top w:val="single" w:sz="4" w:space="0" w:color="auto"/>
              <w:left w:val="single" w:sz="4" w:space="0" w:color="auto"/>
              <w:bottom w:val="single" w:sz="4" w:space="0" w:color="auto"/>
              <w:right w:val="single" w:sz="4" w:space="0" w:color="auto"/>
            </w:tcBorders>
            <w:hideMark/>
          </w:tcPr>
          <w:p w14:paraId="1508CBF9" w14:textId="77777777" w:rsidR="0067333E" w:rsidRDefault="0067333E">
            <w:pPr>
              <w:pStyle w:val="TAC"/>
            </w:pPr>
            <w:r>
              <w:t>MDAF</w:t>
            </w:r>
          </w:p>
        </w:tc>
        <w:tc>
          <w:tcPr>
            <w:tcW w:w="2228" w:type="pct"/>
            <w:tcBorders>
              <w:top w:val="single" w:sz="4" w:space="0" w:color="auto"/>
              <w:left w:val="single" w:sz="4" w:space="0" w:color="auto"/>
              <w:bottom w:val="single" w:sz="4" w:space="0" w:color="auto"/>
              <w:right w:val="single" w:sz="4" w:space="0" w:color="auto"/>
            </w:tcBorders>
            <w:hideMark/>
          </w:tcPr>
          <w:p w14:paraId="0D85BC7E" w14:textId="77777777" w:rsidR="0067333E" w:rsidRDefault="0067333E">
            <w:pPr>
              <w:pStyle w:val="TAL"/>
            </w:pPr>
            <w:r>
              <w:t>Indication of NR cells or NFs where the energy efficiency issues occurred or potentially occur, as defined in clause 8.4.4 of TS 28.104 [16].</w:t>
            </w:r>
          </w:p>
        </w:tc>
      </w:tr>
    </w:tbl>
    <w:p w14:paraId="446E7AEE" w14:textId="77777777" w:rsidR="0067333E" w:rsidRDefault="0067333E" w:rsidP="0067333E"/>
    <w:p w14:paraId="5D6ED0D4" w14:textId="77777777" w:rsidR="0067333E" w:rsidRDefault="0067333E" w:rsidP="0067333E">
      <w:r>
        <w:t>In order to determine the EC and EE, in particular the EC and EE at relatively finer granularities (</w:t>
      </w:r>
      <w:proofErr w:type="gramStart"/>
      <w:r>
        <w:t>i.e.</w:t>
      </w:r>
      <w:proofErr w:type="gramEnd"/>
      <w:r>
        <w:t xml:space="preserve"> UE level, PDU session, and QoS flow level), the NWDAF also needs to collect data from other NFs. For example, based on the principle of computing the EC of UE, PDU session or QoS level, the NWDAF needs to determine or estimate the percentage of resources used by the UE, PDU session or QoS level among the overall usage. For example, by acknowledging the number of UEs for a SMF or a slice and the EC of the SMF or slice, the NWDAF </w:t>
      </w:r>
      <w:proofErr w:type="gramStart"/>
      <w:r>
        <w:t>is able to</w:t>
      </w:r>
      <w:proofErr w:type="gramEnd"/>
      <w:r>
        <w:t xml:space="preserve"> determine the average UE level EC. By acknowledging the traffic volume of the UE and that of the associated SMF, and the EC of the SMF, the NWDAF </w:t>
      </w:r>
      <w:proofErr w:type="gramStart"/>
      <w:r>
        <w:t>is able to</w:t>
      </w:r>
      <w:proofErr w:type="gramEnd"/>
      <w:r>
        <w:t xml:space="preserve"> determine the EC of this specific UE. Using similar methods, the NWDAF </w:t>
      </w:r>
      <w:proofErr w:type="gramStart"/>
      <w:r>
        <w:t>is able to</w:t>
      </w:r>
      <w:proofErr w:type="gramEnd"/>
      <w:r>
        <w:t xml:space="preserve"> derive the prediction and statistics of the EC and EE at finer granularity by collecting the informative data.</w:t>
      </w:r>
    </w:p>
    <w:p w14:paraId="7F4E4315" w14:textId="77777777" w:rsidR="0067333E" w:rsidRDefault="0067333E" w:rsidP="0067333E">
      <w:pPr>
        <w:pStyle w:val="TH"/>
        <w:rPr>
          <w:rFonts w:eastAsia="PMingLiU"/>
          <w:lang w:eastAsia="zh-TW"/>
        </w:rPr>
      </w:pPr>
      <w:r>
        <w:rPr>
          <w:rFonts w:eastAsia="PMingLiU"/>
          <w:lang w:eastAsia="zh-TW"/>
        </w:rPr>
        <w:lastRenderedPageBreak/>
        <w:t xml:space="preserve">Table 6.12.2.1-3: Data collected by NWDAF for energy related analytics from </w:t>
      </w:r>
      <w:proofErr w:type="gramStart"/>
      <w:r>
        <w:rPr>
          <w:rFonts w:eastAsia="PMingLiU"/>
          <w:lang w:eastAsia="zh-TW"/>
        </w:rPr>
        <w:t>NFs</w:t>
      </w:r>
      <w:proofErr w:type="gramEnd"/>
    </w:p>
    <w:tbl>
      <w:tblPr>
        <w:tblW w:w="43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34"/>
        <w:gridCol w:w="1516"/>
        <w:gridCol w:w="3737"/>
      </w:tblGrid>
      <w:tr w:rsidR="0067333E" w14:paraId="5288B1FD" w14:textId="77777777" w:rsidTr="0067333E">
        <w:trPr>
          <w:jc w:val="center"/>
        </w:trPr>
        <w:tc>
          <w:tcPr>
            <w:tcW w:w="1868" w:type="pct"/>
            <w:tcBorders>
              <w:top w:val="single" w:sz="4" w:space="0" w:color="auto"/>
              <w:left w:val="single" w:sz="4" w:space="0" w:color="auto"/>
              <w:bottom w:val="single" w:sz="4" w:space="0" w:color="auto"/>
              <w:right w:val="single" w:sz="4" w:space="0" w:color="auto"/>
            </w:tcBorders>
            <w:hideMark/>
          </w:tcPr>
          <w:p w14:paraId="7870764F" w14:textId="77777777" w:rsidR="0067333E" w:rsidRDefault="0067333E">
            <w:pPr>
              <w:pStyle w:val="TAH"/>
              <w:rPr>
                <w:lang w:val="en-GB" w:eastAsia="en-GB"/>
              </w:rPr>
            </w:pPr>
            <w:r>
              <w:t>Information</w:t>
            </w:r>
          </w:p>
        </w:tc>
        <w:tc>
          <w:tcPr>
            <w:tcW w:w="904" w:type="pct"/>
            <w:tcBorders>
              <w:top w:val="single" w:sz="4" w:space="0" w:color="auto"/>
              <w:left w:val="single" w:sz="4" w:space="0" w:color="auto"/>
              <w:bottom w:val="single" w:sz="4" w:space="0" w:color="auto"/>
              <w:right w:val="single" w:sz="4" w:space="0" w:color="auto"/>
            </w:tcBorders>
            <w:hideMark/>
          </w:tcPr>
          <w:p w14:paraId="0D77B44E" w14:textId="77777777" w:rsidR="0067333E" w:rsidRDefault="0067333E">
            <w:pPr>
              <w:pStyle w:val="TAH"/>
            </w:pPr>
            <w:r>
              <w:t>Source</w:t>
            </w:r>
          </w:p>
        </w:tc>
        <w:tc>
          <w:tcPr>
            <w:tcW w:w="2228" w:type="pct"/>
            <w:tcBorders>
              <w:top w:val="single" w:sz="4" w:space="0" w:color="auto"/>
              <w:left w:val="single" w:sz="4" w:space="0" w:color="auto"/>
              <w:bottom w:val="single" w:sz="4" w:space="0" w:color="auto"/>
              <w:right w:val="single" w:sz="4" w:space="0" w:color="auto"/>
            </w:tcBorders>
            <w:hideMark/>
          </w:tcPr>
          <w:p w14:paraId="444CD4B3" w14:textId="77777777" w:rsidR="0067333E" w:rsidRDefault="0067333E">
            <w:pPr>
              <w:pStyle w:val="TAH"/>
            </w:pPr>
            <w:r>
              <w:t>Description</w:t>
            </w:r>
          </w:p>
        </w:tc>
      </w:tr>
      <w:tr w:rsidR="0067333E" w14:paraId="3F42A47A" w14:textId="77777777" w:rsidTr="0067333E">
        <w:trPr>
          <w:jc w:val="center"/>
        </w:trPr>
        <w:tc>
          <w:tcPr>
            <w:tcW w:w="1868" w:type="pct"/>
            <w:tcBorders>
              <w:top w:val="single" w:sz="4" w:space="0" w:color="auto"/>
              <w:left w:val="single" w:sz="4" w:space="0" w:color="auto"/>
              <w:bottom w:val="single" w:sz="4" w:space="0" w:color="auto"/>
              <w:right w:val="single" w:sz="4" w:space="0" w:color="auto"/>
            </w:tcBorders>
            <w:hideMark/>
          </w:tcPr>
          <w:p w14:paraId="61212461" w14:textId="77777777" w:rsidR="0067333E" w:rsidRDefault="0067333E">
            <w:pPr>
              <w:pStyle w:val="TAL"/>
            </w:pPr>
            <w:r>
              <w:t>Time window</w:t>
            </w:r>
          </w:p>
        </w:tc>
        <w:tc>
          <w:tcPr>
            <w:tcW w:w="904" w:type="pct"/>
            <w:tcBorders>
              <w:top w:val="single" w:sz="4" w:space="0" w:color="auto"/>
              <w:left w:val="single" w:sz="4" w:space="0" w:color="auto"/>
              <w:bottom w:val="single" w:sz="4" w:space="0" w:color="auto"/>
              <w:right w:val="single" w:sz="4" w:space="0" w:color="auto"/>
            </w:tcBorders>
            <w:hideMark/>
          </w:tcPr>
          <w:p w14:paraId="4F7D858A" w14:textId="77777777" w:rsidR="0067333E" w:rsidRDefault="0067333E">
            <w:pPr>
              <w:pStyle w:val="TAC"/>
            </w:pPr>
            <w:r>
              <w:t>UPF, SMF, or AF</w:t>
            </w:r>
          </w:p>
        </w:tc>
        <w:tc>
          <w:tcPr>
            <w:tcW w:w="2228" w:type="pct"/>
            <w:tcBorders>
              <w:top w:val="single" w:sz="4" w:space="0" w:color="auto"/>
              <w:left w:val="single" w:sz="4" w:space="0" w:color="auto"/>
              <w:bottom w:val="single" w:sz="4" w:space="0" w:color="auto"/>
              <w:right w:val="single" w:sz="4" w:space="0" w:color="auto"/>
            </w:tcBorders>
            <w:hideMark/>
          </w:tcPr>
          <w:p w14:paraId="1D78D2FB" w14:textId="77777777" w:rsidR="0067333E" w:rsidRDefault="0067333E">
            <w:pPr>
              <w:pStyle w:val="TAL"/>
            </w:pPr>
            <w:r>
              <w:t xml:space="preserve">The time window or the time duration for the collected parameters. The window is between the window start time and stop time. </w:t>
            </w:r>
          </w:p>
        </w:tc>
      </w:tr>
      <w:tr w:rsidR="0067333E" w14:paraId="6BCB7C34" w14:textId="77777777" w:rsidTr="0067333E">
        <w:trPr>
          <w:jc w:val="center"/>
        </w:trPr>
        <w:tc>
          <w:tcPr>
            <w:tcW w:w="1868" w:type="pct"/>
            <w:tcBorders>
              <w:top w:val="single" w:sz="4" w:space="0" w:color="auto"/>
              <w:left w:val="single" w:sz="4" w:space="0" w:color="auto"/>
              <w:bottom w:val="single" w:sz="4" w:space="0" w:color="auto"/>
              <w:right w:val="single" w:sz="4" w:space="0" w:color="auto"/>
            </w:tcBorders>
            <w:hideMark/>
          </w:tcPr>
          <w:p w14:paraId="7AACA61F" w14:textId="77777777" w:rsidR="0067333E" w:rsidRDefault="0067333E">
            <w:pPr>
              <w:pStyle w:val="TAL"/>
            </w:pPr>
            <w:r>
              <w:t xml:space="preserve">UL/DL/overall data volume </w:t>
            </w:r>
          </w:p>
        </w:tc>
        <w:tc>
          <w:tcPr>
            <w:tcW w:w="904" w:type="pct"/>
            <w:tcBorders>
              <w:top w:val="single" w:sz="4" w:space="0" w:color="auto"/>
              <w:left w:val="single" w:sz="4" w:space="0" w:color="auto"/>
              <w:bottom w:val="single" w:sz="4" w:space="0" w:color="auto"/>
              <w:right w:val="single" w:sz="4" w:space="0" w:color="auto"/>
            </w:tcBorders>
            <w:hideMark/>
          </w:tcPr>
          <w:p w14:paraId="4C6DF03E" w14:textId="77777777" w:rsidR="0067333E" w:rsidRDefault="0067333E">
            <w:pPr>
              <w:pStyle w:val="TAC"/>
            </w:pPr>
            <w:r>
              <w:t>UPF, SMF, or AF</w:t>
            </w:r>
          </w:p>
        </w:tc>
        <w:tc>
          <w:tcPr>
            <w:tcW w:w="2228" w:type="pct"/>
            <w:tcBorders>
              <w:top w:val="single" w:sz="4" w:space="0" w:color="auto"/>
              <w:left w:val="single" w:sz="4" w:space="0" w:color="auto"/>
              <w:bottom w:val="single" w:sz="4" w:space="0" w:color="auto"/>
              <w:right w:val="single" w:sz="4" w:space="0" w:color="auto"/>
            </w:tcBorders>
            <w:hideMark/>
          </w:tcPr>
          <w:p w14:paraId="30A65377" w14:textId="77777777" w:rsidR="0067333E" w:rsidRDefault="0067333E">
            <w:pPr>
              <w:pStyle w:val="TAL"/>
            </w:pPr>
            <w:r>
              <w:t xml:space="preserve">UL/DL/overall (UL and DL) data volume of a slice, a UE, a PDU session, </w:t>
            </w:r>
            <w:proofErr w:type="spellStart"/>
            <w:r>
              <w:t>Qos</w:t>
            </w:r>
            <w:proofErr w:type="spellEnd"/>
            <w:r>
              <w:t xml:space="preserve"> flow, UPF, RAN node, 5GC, according to the consumer request.</w:t>
            </w:r>
          </w:p>
          <w:p w14:paraId="77DCC701" w14:textId="77777777" w:rsidR="0067333E" w:rsidRDefault="0067333E">
            <w:pPr>
              <w:pStyle w:val="TAL"/>
            </w:pPr>
            <w:r>
              <w:t>Could be Volume Measurement and/or Throughput Measurement.</w:t>
            </w:r>
          </w:p>
        </w:tc>
      </w:tr>
      <w:tr w:rsidR="0067333E" w14:paraId="2D8A6D71" w14:textId="77777777" w:rsidTr="0067333E">
        <w:trPr>
          <w:jc w:val="center"/>
        </w:trPr>
        <w:tc>
          <w:tcPr>
            <w:tcW w:w="1868" w:type="pct"/>
            <w:tcBorders>
              <w:top w:val="single" w:sz="4" w:space="0" w:color="auto"/>
              <w:left w:val="single" w:sz="4" w:space="0" w:color="auto"/>
              <w:bottom w:val="single" w:sz="4" w:space="0" w:color="auto"/>
              <w:right w:val="single" w:sz="4" w:space="0" w:color="auto"/>
            </w:tcBorders>
            <w:hideMark/>
          </w:tcPr>
          <w:p w14:paraId="7868C70E" w14:textId="77777777" w:rsidR="0067333E" w:rsidRDefault="0067333E">
            <w:pPr>
              <w:pStyle w:val="TAL"/>
            </w:pPr>
            <w:r>
              <w:t>NF Load information</w:t>
            </w:r>
          </w:p>
        </w:tc>
        <w:tc>
          <w:tcPr>
            <w:tcW w:w="904" w:type="pct"/>
            <w:tcBorders>
              <w:top w:val="single" w:sz="4" w:space="0" w:color="auto"/>
              <w:left w:val="single" w:sz="4" w:space="0" w:color="auto"/>
              <w:bottom w:val="single" w:sz="4" w:space="0" w:color="auto"/>
              <w:right w:val="single" w:sz="4" w:space="0" w:color="auto"/>
            </w:tcBorders>
            <w:hideMark/>
          </w:tcPr>
          <w:p w14:paraId="66A96124" w14:textId="77777777" w:rsidR="0067333E" w:rsidRDefault="0067333E">
            <w:pPr>
              <w:pStyle w:val="TAC"/>
            </w:pPr>
            <w:r>
              <w:t>NRF</w:t>
            </w:r>
          </w:p>
        </w:tc>
        <w:tc>
          <w:tcPr>
            <w:tcW w:w="2228" w:type="pct"/>
            <w:tcBorders>
              <w:top w:val="single" w:sz="4" w:space="0" w:color="auto"/>
              <w:left w:val="single" w:sz="4" w:space="0" w:color="auto"/>
              <w:bottom w:val="single" w:sz="4" w:space="0" w:color="auto"/>
              <w:right w:val="single" w:sz="4" w:space="0" w:color="auto"/>
            </w:tcBorders>
            <w:hideMark/>
          </w:tcPr>
          <w:p w14:paraId="0B008211" w14:textId="77777777" w:rsidR="0067333E" w:rsidRDefault="0067333E">
            <w:pPr>
              <w:pStyle w:val="TAL"/>
            </w:pPr>
            <w:r>
              <w:t>Load per NF.</w:t>
            </w:r>
          </w:p>
        </w:tc>
      </w:tr>
      <w:tr w:rsidR="0067333E" w14:paraId="7D4AAFE3" w14:textId="77777777" w:rsidTr="0067333E">
        <w:trPr>
          <w:jc w:val="center"/>
        </w:trPr>
        <w:tc>
          <w:tcPr>
            <w:tcW w:w="1868" w:type="pct"/>
            <w:tcBorders>
              <w:top w:val="single" w:sz="4" w:space="0" w:color="auto"/>
              <w:left w:val="single" w:sz="4" w:space="0" w:color="auto"/>
              <w:bottom w:val="single" w:sz="4" w:space="0" w:color="auto"/>
              <w:right w:val="single" w:sz="4" w:space="0" w:color="auto"/>
            </w:tcBorders>
            <w:hideMark/>
          </w:tcPr>
          <w:p w14:paraId="3295426C" w14:textId="77777777" w:rsidR="0067333E" w:rsidRDefault="0067333E">
            <w:pPr>
              <w:pStyle w:val="TAL"/>
            </w:pPr>
            <w:r>
              <w:t>NF status</w:t>
            </w:r>
          </w:p>
        </w:tc>
        <w:tc>
          <w:tcPr>
            <w:tcW w:w="904" w:type="pct"/>
            <w:tcBorders>
              <w:top w:val="single" w:sz="4" w:space="0" w:color="auto"/>
              <w:left w:val="single" w:sz="4" w:space="0" w:color="auto"/>
              <w:bottom w:val="single" w:sz="4" w:space="0" w:color="auto"/>
              <w:right w:val="single" w:sz="4" w:space="0" w:color="auto"/>
            </w:tcBorders>
            <w:hideMark/>
          </w:tcPr>
          <w:p w14:paraId="2321EFD2" w14:textId="77777777" w:rsidR="0067333E" w:rsidRDefault="0067333E">
            <w:pPr>
              <w:pStyle w:val="TAC"/>
            </w:pPr>
            <w:r>
              <w:t>NRF</w:t>
            </w:r>
          </w:p>
        </w:tc>
        <w:tc>
          <w:tcPr>
            <w:tcW w:w="2228" w:type="pct"/>
            <w:tcBorders>
              <w:top w:val="single" w:sz="4" w:space="0" w:color="auto"/>
              <w:left w:val="single" w:sz="4" w:space="0" w:color="auto"/>
              <w:bottom w:val="single" w:sz="4" w:space="0" w:color="auto"/>
              <w:right w:val="single" w:sz="4" w:space="0" w:color="auto"/>
            </w:tcBorders>
            <w:hideMark/>
          </w:tcPr>
          <w:p w14:paraId="67FA02CF" w14:textId="77777777" w:rsidR="0067333E" w:rsidRDefault="0067333E">
            <w:pPr>
              <w:pStyle w:val="TAL"/>
            </w:pPr>
            <w:r>
              <w:t>The status of a specific NF instance(s) (registered, suspended, undiscoverable) as defined per TS 29.510 [15].</w:t>
            </w:r>
          </w:p>
        </w:tc>
      </w:tr>
      <w:tr w:rsidR="0067333E" w14:paraId="57F5474C" w14:textId="77777777" w:rsidTr="0067333E">
        <w:trPr>
          <w:jc w:val="center"/>
        </w:trPr>
        <w:tc>
          <w:tcPr>
            <w:tcW w:w="1868" w:type="pct"/>
            <w:tcBorders>
              <w:top w:val="single" w:sz="4" w:space="0" w:color="auto"/>
              <w:left w:val="single" w:sz="4" w:space="0" w:color="auto"/>
              <w:bottom w:val="single" w:sz="4" w:space="0" w:color="auto"/>
              <w:right w:val="single" w:sz="4" w:space="0" w:color="auto"/>
            </w:tcBorders>
            <w:hideMark/>
          </w:tcPr>
          <w:p w14:paraId="354A9EDC" w14:textId="77777777" w:rsidR="0067333E" w:rsidRDefault="0067333E">
            <w:pPr>
              <w:pStyle w:val="TAL"/>
            </w:pPr>
            <w:r>
              <w:t>NF resource usage</w:t>
            </w:r>
          </w:p>
        </w:tc>
        <w:tc>
          <w:tcPr>
            <w:tcW w:w="904" w:type="pct"/>
            <w:tcBorders>
              <w:top w:val="single" w:sz="4" w:space="0" w:color="auto"/>
              <w:left w:val="single" w:sz="4" w:space="0" w:color="auto"/>
              <w:bottom w:val="single" w:sz="4" w:space="0" w:color="auto"/>
              <w:right w:val="single" w:sz="4" w:space="0" w:color="auto"/>
            </w:tcBorders>
            <w:hideMark/>
          </w:tcPr>
          <w:p w14:paraId="0ABD4075" w14:textId="77777777" w:rsidR="0067333E" w:rsidRDefault="0067333E">
            <w:pPr>
              <w:pStyle w:val="TAC"/>
            </w:pPr>
            <w:r>
              <w:t>OAM</w:t>
            </w:r>
          </w:p>
        </w:tc>
        <w:tc>
          <w:tcPr>
            <w:tcW w:w="2228" w:type="pct"/>
            <w:tcBorders>
              <w:top w:val="single" w:sz="4" w:space="0" w:color="auto"/>
              <w:left w:val="single" w:sz="4" w:space="0" w:color="auto"/>
              <w:bottom w:val="single" w:sz="4" w:space="0" w:color="auto"/>
              <w:right w:val="single" w:sz="4" w:space="0" w:color="auto"/>
            </w:tcBorders>
            <w:hideMark/>
          </w:tcPr>
          <w:p w14:paraId="195E7683" w14:textId="77777777" w:rsidR="0067333E" w:rsidRDefault="0067333E">
            <w:pPr>
              <w:pStyle w:val="TAL"/>
            </w:pPr>
            <w:r>
              <w:t>The usage of assigned virtual resources currently in use for specific NF instance(s) (mean usage of virtual CPU, memory, disk) as defined in clause 5.7 of TS 28.552 [10].</w:t>
            </w:r>
          </w:p>
        </w:tc>
      </w:tr>
      <w:tr w:rsidR="0067333E" w14:paraId="1754DC14" w14:textId="77777777" w:rsidTr="0067333E">
        <w:trPr>
          <w:jc w:val="center"/>
        </w:trPr>
        <w:tc>
          <w:tcPr>
            <w:tcW w:w="1868" w:type="pct"/>
            <w:tcBorders>
              <w:top w:val="single" w:sz="4" w:space="0" w:color="auto"/>
              <w:left w:val="single" w:sz="4" w:space="0" w:color="auto"/>
              <w:bottom w:val="single" w:sz="4" w:space="0" w:color="auto"/>
              <w:right w:val="single" w:sz="4" w:space="0" w:color="auto"/>
            </w:tcBorders>
            <w:hideMark/>
          </w:tcPr>
          <w:p w14:paraId="77BD01ED" w14:textId="77777777" w:rsidR="0067333E" w:rsidRDefault="0067333E">
            <w:pPr>
              <w:pStyle w:val="TAL"/>
            </w:pPr>
            <w:r>
              <w:t>NF resource configuration</w:t>
            </w:r>
          </w:p>
        </w:tc>
        <w:tc>
          <w:tcPr>
            <w:tcW w:w="904" w:type="pct"/>
            <w:tcBorders>
              <w:top w:val="single" w:sz="4" w:space="0" w:color="auto"/>
              <w:left w:val="single" w:sz="4" w:space="0" w:color="auto"/>
              <w:bottom w:val="single" w:sz="4" w:space="0" w:color="auto"/>
              <w:right w:val="single" w:sz="4" w:space="0" w:color="auto"/>
            </w:tcBorders>
            <w:hideMark/>
          </w:tcPr>
          <w:p w14:paraId="28FFE0B4" w14:textId="77777777" w:rsidR="0067333E" w:rsidRDefault="0067333E">
            <w:pPr>
              <w:pStyle w:val="TAC"/>
            </w:pPr>
            <w:r>
              <w:t>OAM</w:t>
            </w:r>
          </w:p>
        </w:tc>
        <w:tc>
          <w:tcPr>
            <w:tcW w:w="2228" w:type="pct"/>
            <w:tcBorders>
              <w:top w:val="single" w:sz="4" w:space="0" w:color="auto"/>
              <w:left w:val="single" w:sz="4" w:space="0" w:color="auto"/>
              <w:bottom w:val="single" w:sz="4" w:space="0" w:color="auto"/>
              <w:right w:val="single" w:sz="4" w:space="0" w:color="auto"/>
            </w:tcBorders>
            <w:hideMark/>
          </w:tcPr>
          <w:p w14:paraId="7B5C19C0" w14:textId="77777777" w:rsidR="0067333E" w:rsidRDefault="0067333E">
            <w:pPr>
              <w:pStyle w:val="TAL"/>
            </w:pPr>
            <w:r>
              <w:t>The life cycle changes of specific NF resources (</w:t>
            </w:r>
            <w:proofErr w:type="gramStart"/>
            <w:r>
              <w:t>e.g.</w:t>
            </w:r>
            <w:proofErr w:type="gramEnd"/>
            <w:r>
              <w:t xml:space="preserve"> NF operational or interrupted during virtual/physical resources reconfiguration).</w:t>
            </w:r>
          </w:p>
        </w:tc>
      </w:tr>
      <w:tr w:rsidR="0067333E" w14:paraId="73387AD7" w14:textId="77777777" w:rsidTr="0067333E">
        <w:trPr>
          <w:jc w:val="center"/>
        </w:trPr>
        <w:tc>
          <w:tcPr>
            <w:tcW w:w="1868" w:type="pct"/>
            <w:tcBorders>
              <w:top w:val="single" w:sz="4" w:space="0" w:color="auto"/>
              <w:left w:val="single" w:sz="4" w:space="0" w:color="auto"/>
              <w:bottom w:val="single" w:sz="4" w:space="0" w:color="auto"/>
              <w:right w:val="single" w:sz="4" w:space="0" w:color="auto"/>
            </w:tcBorders>
            <w:vAlign w:val="center"/>
            <w:hideMark/>
          </w:tcPr>
          <w:p w14:paraId="2D8BB286" w14:textId="77777777" w:rsidR="0067333E" w:rsidRDefault="0067333E">
            <w:pPr>
              <w:pStyle w:val="TAL"/>
            </w:pPr>
            <w:r>
              <w:t>NF energy state</w:t>
            </w:r>
          </w:p>
        </w:tc>
        <w:tc>
          <w:tcPr>
            <w:tcW w:w="904" w:type="pct"/>
            <w:tcBorders>
              <w:top w:val="single" w:sz="4" w:space="0" w:color="auto"/>
              <w:left w:val="single" w:sz="4" w:space="0" w:color="auto"/>
              <w:bottom w:val="single" w:sz="4" w:space="0" w:color="auto"/>
              <w:right w:val="single" w:sz="4" w:space="0" w:color="auto"/>
            </w:tcBorders>
            <w:hideMark/>
          </w:tcPr>
          <w:p w14:paraId="634C8E8D" w14:textId="77777777" w:rsidR="0067333E" w:rsidRDefault="0067333E">
            <w:pPr>
              <w:pStyle w:val="TAC"/>
            </w:pPr>
            <w:r>
              <w:t>NRF or NF</w:t>
            </w:r>
          </w:p>
        </w:tc>
        <w:tc>
          <w:tcPr>
            <w:tcW w:w="2228" w:type="pct"/>
            <w:tcBorders>
              <w:top w:val="single" w:sz="4" w:space="0" w:color="auto"/>
              <w:left w:val="single" w:sz="4" w:space="0" w:color="auto"/>
              <w:bottom w:val="single" w:sz="4" w:space="0" w:color="auto"/>
              <w:right w:val="single" w:sz="4" w:space="0" w:color="auto"/>
            </w:tcBorders>
            <w:vAlign w:val="center"/>
            <w:hideMark/>
          </w:tcPr>
          <w:p w14:paraId="0B05A931" w14:textId="77777777" w:rsidR="0067333E" w:rsidRDefault="0067333E">
            <w:pPr>
              <w:pStyle w:val="TAL"/>
            </w:pPr>
            <w:r>
              <w:t>Current NF energy state or NF energy state schedule/planning.</w:t>
            </w:r>
          </w:p>
        </w:tc>
      </w:tr>
      <w:tr w:rsidR="0067333E" w14:paraId="4FD19295" w14:textId="77777777" w:rsidTr="0067333E">
        <w:trPr>
          <w:jc w:val="center"/>
        </w:trPr>
        <w:tc>
          <w:tcPr>
            <w:tcW w:w="1868" w:type="pct"/>
            <w:tcBorders>
              <w:top w:val="single" w:sz="4" w:space="0" w:color="auto"/>
              <w:left w:val="single" w:sz="4" w:space="0" w:color="auto"/>
              <w:bottom w:val="single" w:sz="4" w:space="0" w:color="auto"/>
              <w:right w:val="single" w:sz="4" w:space="0" w:color="auto"/>
            </w:tcBorders>
            <w:vAlign w:val="center"/>
            <w:hideMark/>
          </w:tcPr>
          <w:p w14:paraId="58CD733B" w14:textId="77777777" w:rsidR="0067333E" w:rsidRDefault="0067333E">
            <w:pPr>
              <w:pStyle w:val="TAL"/>
            </w:pPr>
            <w:r>
              <w:t>NF energy consumption estimate</w:t>
            </w:r>
          </w:p>
        </w:tc>
        <w:tc>
          <w:tcPr>
            <w:tcW w:w="904" w:type="pct"/>
            <w:tcBorders>
              <w:top w:val="single" w:sz="4" w:space="0" w:color="auto"/>
              <w:left w:val="single" w:sz="4" w:space="0" w:color="auto"/>
              <w:bottom w:val="single" w:sz="4" w:space="0" w:color="auto"/>
              <w:right w:val="single" w:sz="4" w:space="0" w:color="auto"/>
            </w:tcBorders>
            <w:hideMark/>
          </w:tcPr>
          <w:p w14:paraId="5CCA7247" w14:textId="77777777" w:rsidR="0067333E" w:rsidRDefault="0067333E">
            <w:pPr>
              <w:pStyle w:val="TAC"/>
            </w:pPr>
            <w:r>
              <w:t>OAM</w:t>
            </w:r>
          </w:p>
        </w:tc>
        <w:tc>
          <w:tcPr>
            <w:tcW w:w="2228" w:type="pct"/>
            <w:tcBorders>
              <w:top w:val="single" w:sz="4" w:space="0" w:color="auto"/>
              <w:left w:val="single" w:sz="4" w:space="0" w:color="auto"/>
              <w:bottom w:val="single" w:sz="4" w:space="0" w:color="auto"/>
              <w:right w:val="single" w:sz="4" w:space="0" w:color="auto"/>
            </w:tcBorders>
            <w:vAlign w:val="center"/>
            <w:hideMark/>
          </w:tcPr>
          <w:p w14:paraId="5D8EF172" w14:textId="77777777" w:rsidR="0067333E" w:rsidRDefault="0067333E">
            <w:pPr>
              <w:pStyle w:val="TAL"/>
            </w:pPr>
            <w:r>
              <w:t>NF energy consumption estimation (including IT and non-IT resources). This can be a combination of the estimated energy consumption of the NF instance(s) (considering only IT equipment) with the energy efficiency ratio (</w:t>
            </w:r>
            <w:proofErr w:type="gramStart"/>
            <w:r>
              <w:t>e.g.</w:t>
            </w:r>
            <w:proofErr w:type="gramEnd"/>
            <w:r>
              <w:t xml:space="preserve"> PUE) of the datacenter hosting the NF instance(s). The NF energy consumption (considering only IT equipment) can be estimated based on one of the proposed methods in clause 4.1 of TR 28.913 [20] or clauses 6.7.3.1.4, 6.7.3.1.5, 6.7.3.1.6 and 6.7.3.1.7 of TS 28.554 [6] (NOTE 1).</w:t>
            </w:r>
          </w:p>
        </w:tc>
      </w:tr>
      <w:tr w:rsidR="0067333E" w14:paraId="4DE174D6" w14:textId="77777777" w:rsidTr="0067333E">
        <w:trPr>
          <w:jc w:val="center"/>
        </w:trPr>
        <w:tc>
          <w:tcPr>
            <w:tcW w:w="1868" w:type="pct"/>
            <w:tcBorders>
              <w:top w:val="single" w:sz="4" w:space="0" w:color="auto"/>
              <w:left w:val="single" w:sz="4" w:space="0" w:color="auto"/>
              <w:bottom w:val="single" w:sz="4" w:space="0" w:color="auto"/>
              <w:right w:val="single" w:sz="4" w:space="0" w:color="auto"/>
            </w:tcBorders>
            <w:hideMark/>
          </w:tcPr>
          <w:p w14:paraId="35F134BF" w14:textId="77777777" w:rsidR="0067333E" w:rsidRDefault="0067333E">
            <w:pPr>
              <w:pStyle w:val="TAL"/>
              <w:rPr>
                <w:rFonts w:eastAsia="Malgun Gothic"/>
              </w:rPr>
            </w:pPr>
            <w:r>
              <w:t>number of Qo</w:t>
            </w:r>
            <w:r>
              <w:rPr>
                <w:rFonts w:eastAsia="SimSun"/>
              </w:rPr>
              <w:t>S</w:t>
            </w:r>
            <w:r>
              <w:t xml:space="preserve"> flows </w:t>
            </w:r>
          </w:p>
        </w:tc>
        <w:tc>
          <w:tcPr>
            <w:tcW w:w="904" w:type="pct"/>
            <w:tcBorders>
              <w:top w:val="single" w:sz="4" w:space="0" w:color="auto"/>
              <w:left w:val="single" w:sz="4" w:space="0" w:color="auto"/>
              <w:bottom w:val="single" w:sz="4" w:space="0" w:color="auto"/>
              <w:right w:val="single" w:sz="4" w:space="0" w:color="auto"/>
            </w:tcBorders>
            <w:hideMark/>
          </w:tcPr>
          <w:p w14:paraId="01815C55" w14:textId="77777777" w:rsidR="0067333E" w:rsidRDefault="0067333E">
            <w:pPr>
              <w:pStyle w:val="TAC"/>
            </w:pPr>
            <w:r>
              <w:t>OAM, SMF, UPF</w:t>
            </w:r>
          </w:p>
        </w:tc>
        <w:tc>
          <w:tcPr>
            <w:tcW w:w="2228" w:type="pct"/>
            <w:tcBorders>
              <w:top w:val="single" w:sz="4" w:space="0" w:color="auto"/>
              <w:left w:val="single" w:sz="4" w:space="0" w:color="auto"/>
              <w:bottom w:val="single" w:sz="4" w:space="0" w:color="auto"/>
              <w:right w:val="single" w:sz="4" w:space="0" w:color="auto"/>
            </w:tcBorders>
            <w:hideMark/>
          </w:tcPr>
          <w:p w14:paraId="5ABFCD4B" w14:textId="77777777" w:rsidR="0067333E" w:rsidRDefault="0067333E">
            <w:pPr>
              <w:pStyle w:val="TAL"/>
            </w:pPr>
            <w:r>
              <w:t xml:space="preserve">The Max/mean number of </w:t>
            </w:r>
            <w:proofErr w:type="spellStart"/>
            <w:r>
              <w:t>Qos</w:t>
            </w:r>
            <w:proofErr w:type="spellEnd"/>
            <w:r>
              <w:t xml:space="preserve"> flows.</w:t>
            </w:r>
          </w:p>
          <w:p w14:paraId="0B339ABB" w14:textId="77777777" w:rsidR="0067333E" w:rsidRDefault="0067333E">
            <w:pPr>
              <w:pStyle w:val="TAL"/>
            </w:pPr>
            <w:r>
              <w:t>The measurement can be split into per S-NSSAI at the SMF as defined in clause 5.3.2.1 of TS 28.552 [10].</w:t>
            </w:r>
          </w:p>
          <w:p w14:paraId="55C3A6C3" w14:textId="77777777" w:rsidR="0067333E" w:rsidRDefault="0067333E">
            <w:pPr>
              <w:pStyle w:val="TAL"/>
            </w:pPr>
            <w:r>
              <w:t>Or the number of the QoS flow per PDU session at the SMF collected from SMF.</w:t>
            </w:r>
          </w:p>
        </w:tc>
      </w:tr>
      <w:tr w:rsidR="0067333E" w14:paraId="1C96C2CA" w14:textId="77777777" w:rsidTr="0067333E">
        <w:trPr>
          <w:trHeight w:val="1569"/>
          <w:jc w:val="center"/>
        </w:trPr>
        <w:tc>
          <w:tcPr>
            <w:tcW w:w="1868" w:type="pct"/>
            <w:tcBorders>
              <w:top w:val="single" w:sz="4" w:space="0" w:color="auto"/>
              <w:left w:val="single" w:sz="4" w:space="0" w:color="auto"/>
              <w:bottom w:val="single" w:sz="4" w:space="0" w:color="auto"/>
              <w:right w:val="single" w:sz="4" w:space="0" w:color="auto"/>
            </w:tcBorders>
            <w:hideMark/>
          </w:tcPr>
          <w:p w14:paraId="5D4C0218" w14:textId="77777777" w:rsidR="0067333E" w:rsidRDefault="0067333E">
            <w:pPr>
              <w:pStyle w:val="TAL"/>
            </w:pPr>
            <w:r>
              <w:t xml:space="preserve">number of PDU sessions </w:t>
            </w:r>
          </w:p>
        </w:tc>
        <w:tc>
          <w:tcPr>
            <w:tcW w:w="904" w:type="pct"/>
            <w:tcBorders>
              <w:top w:val="single" w:sz="4" w:space="0" w:color="auto"/>
              <w:left w:val="single" w:sz="4" w:space="0" w:color="auto"/>
              <w:bottom w:val="single" w:sz="4" w:space="0" w:color="auto"/>
              <w:right w:val="single" w:sz="4" w:space="0" w:color="auto"/>
            </w:tcBorders>
            <w:hideMark/>
          </w:tcPr>
          <w:p w14:paraId="47F93014" w14:textId="77777777" w:rsidR="0067333E" w:rsidRDefault="0067333E">
            <w:pPr>
              <w:pStyle w:val="TAC"/>
            </w:pPr>
            <w:r>
              <w:t>OAM, SMF, UPF</w:t>
            </w:r>
          </w:p>
        </w:tc>
        <w:tc>
          <w:tcPr>
            <w:tcW w:w="2228" w:type="pct"/>
            <w:tcBorders>
              <w:top w:val="single" w:sz="4" w:space="0" w:color="auto"/>
              <w:left w:val="single" w:sz="4" w:space="0" w:color="auto"/>
              <w:bottom w:val="single" w:sz="4" w:space="0" w:color="auto"/>
              <w:right w:val="single" w:sz="4" w:space="0" w:color="auto"/>
            </w:tcBorders>
            <w:hideMark/>
          </w:tcPr>
          <w:p w14:paraId="3DB6558B" w14:textId="77777777" w:rsidR="0067333E" w:rsidRDefault="0067333E">
            <w:pPr>
              <w:pStyle w:val="TAL"/>
            </w:pPr>
            <w:r>
              <w:t>The Max/mean number of PDU sessions established by SMF.</w:t>
            </w:r>
          </w:p>
          <w:p w14:paraId="16FC8D04" w14:textId="77777777" w:rsidR="0067333E" w:rsidRDefault="0067333E">
            <w:pPr>
              <w:pStyle w:val="TAL"/>
            </w:pPr>
            <w:r>
              <w:t>The measurement can be split into per S-NSSAI as defined in clause 5.3.1 of TS 28.552 [10].</w:t>
            </w:r>
          </w:p>
          <w:p w14:paraId="71BA8BEC" w14:textId="77777777" w:rsidR="0067333E" w:rsidRDefault="0067333E">
            <w:pPr>
              <w:pStyle w:val="TAL"/>
            </w:pPr>
            <w:r>
              <w:t>Or the number (active) PDU sessions collected from SMF.</w:t>
            </w:r>
          </w:p>
        </w:tc>
      </w:tr>
      <w:tr w:rsidR="0067333E" w14:paraId="3DB64343" w14:textId="77777777" w:rsidTr="0067333E">
        <w:trPr>
          <w:jc w:val="center"/>
        </w:trPr>
        <w:tc>
          <w:tcPr>
            <w:tcW w:w="1868" w:type="pct"/>
            <w:tcBorders>
              <w:top w:val="single" w:sz="4" w:space="0" w:color="auto"/>
              <w:left w:val="single" w:sz="4" w:space="0" w:color="auto"/>
              <w:bottom w:val="single" w:sz="4" w:space="0" w:color="auto"/>
              <w:right w:val="single" w:sz="4" w:space="0" w:color="auto"/>
            </w:tcBorders>
            <w:hideMark/>
          </w:tcPr>
          <w:p w14:paraId="5EBB8224" w14:textId="77777777" w:rsidR="0067333E" w:rsidRDefault="0067333E">
            <w:pPr>
              <w:pStyle w:val="TAL"/>
            </w:pPr>
            <w:r>
              <w:t>Number of UEs</w:t>
            </w:r>
          </w:p>
        </w:tc>
        <w:tc>
          <w:tcPr>
            <w:tcW w:w="904" w:type="pct"/>
            <w:tcBorders>
              <w:top w:val="single" w:sz="4" w:space="0" w:color="auto"/>
              <w:left w:val="single" w:sz="4" w:space="0" w:color="auto"/>
              <w:bottom w:val="single" w:sz="4" w:space="0" w:color="auto"/>
              <w:right w:val="single" w:sz="4" w:space="0" w:color="auto"/>
            </w:tcBorders>
            <w:hideMark/>
          </w:tcPr>
          <w:p w14:paraId="5A7C9936" w14:textId="77777777" w:rsidR="0067333E" w:rsidRDefault="0067333E">
            <w:pPr>
              <w:pStyle w:val="TAC"/>
            </w:pPr>
            <w:r>
              <w:t>OAM, AMF</w:t>
            </w:r>
          </w:p>
        </w:tc>
        <w:tc>
          <w:tcPr>
            <w:tcW w:w="2228" w:type="pct"/>
            <w:tcBorders>
              <w:top w:val="single" w:sz="4" w:space="0" w:color="auto"/>
              <w:left w:val="single" w:sz="4" w:space="0" w:color="auto"/>
              <w:bottom w:val="single" w:sz="4" w:space="0" w:color="auto"/>
              <w:right w:val="single" w:sz="4" w:space="0" w:color="auto"/>
            </w:tcBorders>
            <w:hideMark/>
          </w:tcPr>
          <w:p w14:paraId="790E894D" w14:textId="77777777" w:rsidR="0067333E" w:rsidRDefault="0067333E">
            <w:pPr>
              <w:pStyle w:val="TAL"/>
            </w:pPr>
            <w:r>
              <w:t>The Max/mean number of UEs register to AMF collected from AMF or the number of subscribers per slice as defined in clause 5.2.1 of TS 28.552 [10] collected from OAM.</w:t>
            </w:r>
          </w:p>
        </w:tc>
      </w:tr>
      <w:tr w:rsidR="001A075B" w14:paraId="7427D8B6" w14:textId="77777777" w:rsidTr="0067333E">
        <w:trPr>
          <w:jc w:val="center"/>
          <w:ins w:id="120" w:author="Samdanis" w:date="2024-04-04T23:46:00Z"/>
        </w:trPr>
        <w:tc>
          <w:tcPr>
            <w:tcW w:w="1868" w:type="pct"/>
            <w:tcBorders>
              <w:top w:val="single" w:sz="4" w:space="0" w:color="auto"/>
              <w:left w:val="single" w:sz="4" w:space="0" w:color="auto"/>
              <w:bottom w:val="single" w:sz="4" w:space="0" w:color="auto"/>
              <w:right w:val="single" w:sz="4" w:space="0" w:color="auto"/>
            </w:tcBorders>
          </w:tcPr>
          <w:p w14:paraId="4195D879" w14:textId="28BB3B07" w:rsidR="001A075B" w:rsidRPr="001A075B" w:rsidRDefault="001A075B" w:rsidP="001A075B">
            <w:pPr>
              <w:pStyle w:val="TAL"/>
              <w:rPr>
                <w:ins w:id="121" w:author="Samdanis" w:date="2024-04-04T23:46:00Z"/>
              </w:rPr>
            </w:pPr>
            <w:ins w:id="122" w:author="Samdanis" w:date="2024-04-04T23:46:00Z">
              <w:r w:rsidRPr="001A075B">
                <w:rPr>
                  <w:rFonts w:eastAsia="Batang"/>
                  <w:bCs/>
                  <w:rPrChange w:id="123" w:author="Samdanis" w:date="2024-04-04T23:46:00Z">
                    <w:rPr>
                      <w:rFonts w:eastAsia="Batang"/>
                      <w:bCs/>
                      <w:highlight w:val="yellow"/>
                    </w:rPr>
                  </w:rPrChange>
                </w:rPr>
                <w:t>Location of UE(s)</w:t>
              </w:r>
            </w:ins>
          </w:p>
        </w:tc>
        <w:tc>
          <w:tcPr>
            <w:tcW w:w="904" w:type="pct"/>
            <w:tcBorders>
              <w:top w:val="single" w:sz="4" w:space="0" w:color="auto"/>
              <w:left w:val="single" w:sz="4" w:space="0" w:color="auto"/>
              <w:bottom w:val="single" w:sz="4" w:space="0" w:color="auto"/>
              <w:right w:val="single" w:sz="4" w:space="0" w:color="auto"/>
            </w:tcBorders>
          </w:tcPr>
          <w:p w14:paraId="2C9E6F3A" w14:textId="31D4468C" w:rsidR="001A075B" w:rsidRPr="001A075B" w:rsidRDefault="001A075B" w:rsidP="001A075B">
            <w:pPr>
              <w:pStyle w:val="TAC"/>
              <w:rPr>
                <w:ins w:id="124" w:author="Samdanis" w:date="2024-04-04T23:46:00Z"/>
              </w:rPr>
            </w:pPr>
            <w:ins w:id="125" w:author="Samdanis" w:date="2024-04-04T23:46:00Z">
              <w:r w:rsidRPr="001A075B">
                <w:rPr>
                  <w:lang w:eastAsia="ja-JP"/>
                  <w:rPrChange w:id="126" w:author="Samdanis" w:date="2024-04-04T23:46:00Z">
                    <w:rPr>
                      <w:highlight w:val="yellow"/>
                      <w:lang w:eastAsia="ja-JP"/>
                    </w:rPr>
                  </w:rPrChange>
                </w:rPr>
                <w:t>AMF, LMF, OAM</w:t>
              </w:r>
            </w:ins>
          </w:p>
        </w:tc>
        <w:tc>
          <w:tcPr>
            <w:tcW w:w="2228" w:type="pct"/>
            <w:tcBorders>
              <w:top w:val="single" w:sz="4" w:space="0" w:color="auto"/>
              <w:left w:val="single" w:sz="4" w:space="0" w:color="auto"/>
              <w:bottom w:val="single" w:sz="4" w:space="0" w:color="auto"/>
              <w:right w:val="single" w:sz="4" w:space="0" w:color="auto"/>
            </w:tcBorders>
          </w:tcPr>
          <w:p w14:paraId="551DD2AB" w14:textId="37A33BE1" w:rsidR="001A075B" w:rsidRPr="001A075B" w:rsidRDefault="001A075B" w:rsidP="001A075B">
            <w:pPr>
              <w:pStyle w:val="TAL"/>
              <w:rPr>
                <w:ins w:id="127" w:author="Samdanis" w:date="2024-04-04T23:46:00Z"/>
              </w:rPr>
            </w:pPr>
            <w:ins w:id="128" w:author="Samdanis" w:date="2024-04-04T23:46:00Z">
              <w:r w:rsidRPr="001A075B">
                <w:rPr>
                  <w:rPrChange w:id="129" w:author="Samdanis" w:date="2024-04-04T23:46:00Z">
                    <w:rPr>
                      <w:highlight w:val="yellow"/>
                    </w:rPr>
                  </w:rPrChange>
                </w:rPr>
                <w:t xml:space="preserve">The location of a UE or group of UEs when communication would take place. The location can be cell ID and/or TA. </w:t>
              </w:r>
            </w:ins>
          </w:p>
        </w:tc>
      </w:tr>
    </w:tbl>
    <w:p w14:paraId="143F3796" w14:textId="77777777" w:rsidR="0067333E" w:rsidRDefault="0067333E" w:rsidP="0067333E">
      <w:pPr>
        <w:rPr>
          <w:rFonts w:eastAsia="DengXian"/>
        </w:rPr>
      </w:pPr>
    </w:p>
    <w:p w14:paraId="58442B97" w14:textId="77777777" w:rsidR="0067333E" w:rsidRDefault="0067333E" w:rsidP="0067333E">
      <w:pPr>
        <w:rPr>
          <w:rFonts w:eastAsia="DengXian"/>
          <w:color w:val="000000"/>
          <w:sz w:val="22"/>
          <w:lang w:eastAsia="ja-JP"/>
        </w:rPr>
      </w:pPr>
      <w:proofErr w:type="gramStart"/>
      <w:r>
        <w:rPr>
          <w:rFonts w:eastAsia="DengXian"/>
        </w:rPr>
        <w:t>In order to</w:t>
      </w:r>
      <w:proofErr w:type="gramEnd"/>
      <w:r>
        <w:rPr>
          <w:rFonts w:eastAsia="DengXian"/>
        </w:rPr>
        <w:t xml:space="preserve"> derive the output analytics of the </w:t>
      </w:r>
      <w:r>
        <w:t>renewable energy related information, the NWDAF needs collected the ratio of renewable energy in the total energy supply and the Coefficient of carbon from OAM.</w:t>
      </w:r>
    </w:p>
    <w:p w14:paraId="4A491F3D" w14:textId="77777777" w:rsidR="0067333E" w:rsidRDefault="0067333E" w:rsidP="0067333E">
      <w:pPr>
        <w:pStyle w:val="TH"/>
        <w:rPr>
          <w:rFonts w:eastAsia="PMingLiU"/>
          <w:sz w:val="20"/>
          <w:lang w:eastAsia="zh-TW"/>
        </w:rPr>
      </w:pPr>
      <w:bookmarkStart w:id="130" w:name="_Ref155900943"/>
      <w:r>
        <w:rPr>
          <w:rFonts w:eastAsia="PMingLiU"/>
          <w:lang w:eastAsia="zh-TW"/>
        </w:rPr>
        <w:t>Table 6.12.2.1-4</w:t>
      </w:r>
      <w:bookmarkEnd w:id="130"/>
      <w:r>
        <w:rPr>
          <w:rFonts w:eastAsia="PMingLiU"/>
          <w:lang w:eastAsia="zh-TW"/>
        </w:rPr>
        <w:t xml:space="preserve">: Input service data related to renewable </w:t>
      </w:r>
      <w:proofErr w:type="gramStart"/>
      <w:r>
        <w:rPr>
          <w:rFonts w:eastAsia="PMingLiU"/>
          <w:lang w:eastAsia="zh-TW"/>
        </w:rPr>
        <w:t>energy</w:t>
      </w:r>
      <w:proofErr w:type="gramEnd"/>
    </w:p>
    <w:tbl>
      <w:tblPr>
        <w:tblW w:w="43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34"/>
        <w:gridCol w:w="1516"/>
        <w:gridCol w:w="3737"/>
      </w:tblGrid>
      <w:tr w:rsidR="0067333E" w14:paraId="591A0831" w14:textId="77777777" w:rsidTr="0067333E">
        <w:trPr>
          <w:jc w:val="center"/>
        </w:trPr>
        <w:tc>
          <w:tcPr>
            <w:tcW w:w="1868" w:type="pct"/>
            <w:tcBorders>
              <w:top w:val="single" w:sz="4" w:space="0" w:color="auto"/>
              <w:left w:val="single" w:sz="4" w:space="0" w:color="auto"/>
              <w:bottom w:val="single" w:sz="4" w:space="0" w:color="auto"/>
              <w:right w:val="single" w:sz="4" w:space="0" w:color="auto"/>
            </w:tcBorders>
            <w:hideMark/>
          </w:tcPr>
          <w:p w14:paraId="724049C3" w14:textId="77777777" w:rsidR="0067333E" w:rsidRDefault="0067333E">
            <w:pPr>
              <w:pStyle w:val="TAH"/>
              <w:rPr>
                <w:rFonts w:eastAsia="Malgun Gothic"/>
                <w:lang w:val="en-GB" w:eastAsia="en-GB"/>
              </w:rPr>
            </w:pPr>
            <w:r>
              <w:t>Information</w:t>
            </w:r>
          </w:p>
        </w:tc>
        <w:tc>
          <w:tcPr>
            <w:tcW w:w="904" w:type="pct"/>
            <w:tcBorders>
              <w:top w:val="single" w:sz="4" w:space="0" w:color="auto"/>
              <w:left w:val="single" w:sz="4" w:space="0" w:color="auto"/>
              <w:bottom w:val="single" w:sz="4" w:space="0" w:color="auto"/>
              <w:right w:val="single" w:sz="4" w:space="0" w:color="auto"/>
            </w:tcBorders>
            <w:hideMark/>
          </w:tcPr>
          <w:p w14:paraId="275ABF8B" w14:textId="77777777" w:rsidR="0067333E" w:rsidRDefault="0067333E">
            <w:pPr>
              <w:pStyle w:val="TAH"/>
            </w:pPr>
            <w:r>
              <w:t>Source</w:t>
            </w:r>
          </w:p>
        </w:tc>
        <w:tc>
          <w:tcPr>
            <w:tcW w:w="2228" w:type="pct"/>
            <w:tcBorders>
              <w:top w:val="single" w:sz="4" w:space="0" w:color="auto"/>
              <w:left w:val="single" w:sz="4" w:space="0" w:color="auto"/>
              <w:bottom w:val="single" w:sz="4" w:space="0" w:color="auto"/>
              <w:right w:val="single" w:sz="4" w:space="0" w:color="auto"/>
            </w:tcBorders>
            <w:hideMark/>
          </w:tcPr>
          <w:p w14:paraId="5F72FB28" w14:textId="77777777" w:rsidR="0067333E" w:rsidRDefault="0067333E">
            <w:pPr>
              <w:pStyle w:val="TAH"/>
            </w:pPr>
            <w:r>
              <w:t>Description</w:t>
            </w:r>
          </w:p>
        </w:tc>
      </w:tr>
      <w:tr w:rsidR="0067333E" w14:paraId="23D4CD51" w14:textId="77777777" w:rsidTr="0067333E">
        <w:trPr>
          <w:jc w:val="center"/>
        </w:trPr>
        <w:tc>
          <w:tcPr>
            <w:tcW w:w="1868" w:type="pct"/>
            <w:tcBorders>
              <w:top w:val="single" w:sz="4" w:space="0" w:color="auto"/>
              <w:left w:val="single" w:sz="4" w:space="0" w:color="auto"/>
              <w:bottom w:val="single" w:sz="4" w:space="0" w:color="auto"/>
              <w:right w:val="single" w:sz="4" w:space="0" w:color="auto"/>
            </w:tcBorders>
            <w:hideMark/>
          </w:tcPr>
          <w:p w14:paraId="56B937C3" w14:textId="77777777" w:rsidR="0067333E" w:rsidRDefault="0067333E">
            <w:pPr>
              <w:pStyle w:val="TAL"/>
            </w:pPr>
            <w:r>
              <w:t xml:space="preserve">ratio of renew energy in the total energy supply </w:t>
            </w:r>
          </w:p>
        </w:tc>
        <w:tc>
          <w:tcPr>
            <w:tcW w:w="904" w:type="pct"/>
            <w:tcBorders>
              <w:top w:val="single" w:sz="4" w:space="0" w:color="auto"/>
              <w:left w:val="single" w:sz="4" w:space="0" w:color="auto"/>
              <w:bottom w:val="single" w:sz="4" w:space="0" w:color="auto"/>
              <w:right w:val="single" w:sz="4" w:space="0" w:color="auto"/>
            </w:tcBorders>
            <w:hideMark/>
          </w:tcPr>
          <w:p w14:paraId="1A9D0643" w14:textId="77777777" w:rsidR="0067333E" w:rsidRDefault="0067333E">
            <w:pPr>
              <w:pStyle w:val="TAC"/>
            </w:pPr>
            <w:r>
              <w:t>OAM</w:t>
            </w:r>
          </w:p>
        </w:tc>
        <w:tc>
          <w:tcPr>
            <w:tcW w:w="2228" w:type="pct"/>
            <w:tcBorders>
              <w:top w:val="single" w:sz="4" w:space="0" w:color="auto"/>
              <w:left w:val="single" w:sz="4" w:space="0" w:color="auto"/>
              <w:bottom w:val="single" w:sz="4" w:space="0" w:color="auto"/>
              <w:right w:val="single" w:sz="4" w:space="0" w:color="auto"/>
            </w:tcBorders>
            <w:hideMark/>
          </w:tcPr>
          <w:p w14:paraId="15060AB0" w14:textId="77777777" w:rsidR="0067333E" w:rsidRDefault="0067333E">
            <w:pPr>
              <w:pStyle w:val="TAL"/>
            </w:pPr>
            <w:r>
              <w:t>The ratio of renew energy in the total energy supply</w:t>
            </w:r>
          </w:p>
        </w:tc>
      </w:tr>
      <w:tr w:rsidR="0067333E" w14:paraId="0AA66EF3" w14:textId="77777777" w:rsidTr="0067333E">
        <w:trPr>
          <w:jc w:val="center"/>
        </w:trPr>
        <w:tc>
          <w:tcPr>
            <w:tcW w:w="1868" w:type="pct"/>
            <w:tcBorders>
              <w:top w:val="single" w:sz="4" w:space="0" w:color="auto"/>
              <w:left w:val="single" w:sz="4" w:space="0" w:color="auto"/>
              <w:bottom w:val="single" w:sz="4" w:space="0" w:color="auto"/>
              <w:right w:val="single" w:sz="4" w:space="0" w:color="auto"/>
            </w:tcBorders>
            <w:hideMark/>
          </w:tcPr>
          <w:p w14:paraId="35D56BED" w14:textId="77777777" w:rsidR="0067333E" w:rsidRDefault="0067333E">
            <w:pPr>
              <w:pStyle w:val="TAL"/>
            </w:pPr>
            <w:r>
              <w:t>Coefficient of carbon or carbon emission</w:t>
            </w:r>
          </w:p>
        </w:tc>
        <w:tc>
          <w:tcPr>
            <w:tcW w:w="904" w:type="pct"/>
            <w:tcBorders>
              <w:top w:val="single" w:sz="4" w:space="0" w:color="auto"/>
              <w:left w:val="single" w:sz="4" w:space="0" w:color="auto"/>
              <w:bottom w:val="single" w:sz="4" w:space="0" w:color="auto"/>
              <w:right w:val="single" w:sz="4" w:space="0" w:color="auto"/>
            </w:tcBorders>
            <w:hideMark/>
          </w:tcPr>
          <w:p w14:paraId="579A3239" w14:textId="77777777" w:rsidR="0067333E" w:rsidRDefault="0067333E">
            <w:pPr>
              <w:pStyle w:val="TAC"/>
            </w:pPr>
            <w:r>
              <w:t>OAM</w:t>
            </w:r>
          </w:p>
        </w:tc>
        <w:tc>
          <w:tcPr>
            <w:tcW w:w="2228" w:type="pct"/>
            <w:tcBorders>
              <w:top w:val="single" w:sz="4" w:space="0" w:color="auto"/>
              <w:left w:val="single" w:sz="4" w:space="0" w:color="auto"/>
              <w:bottom w:val="single" w:sz="4" w:space="0" w:color="auto"/>
              <w:right w:val="single" w:sz="4" w:space="0" w:color="auto"/>
            </w:tcBorders>
            <w:hideMark/>
          </w:tcPr>
          <w:p w14:paraId="5185875A" w14:textId="77777777" w:rsidR="0067333E" w:rsidRDefault="0067333E">
            <w:pPr>
              <w:pStyle w:val="TAL"/>
            </w:pPr>
            <w:r>
              <w:t xml:space="preserve">Coefficient of carbon is Used to derive the carbon emission, </w:t>
            </w:r>
            <w:proofErr w:type="gramStart"/>
            <w:r>
              <w:t>i.e.</w:t>
            </w:r>
            <w:proofErr w:type="gramEnd"/>
            <w:r>
              <w:t xml:space="preserve"> the statistically observed grams per mill watthour for any use of energy in the country or region where the service is provided.</w:t>
            </w:r>
          </w:p>
        </w:tc>
      </w:tr>
      <w:tr w:rsidR="0067333E" w14:paraId="337EA599" w14:textId="77777777" w:rsidTr="0067333E">
        <w:trPr>
          <w:jc w:val="center"/>
        </w:trPr>
        <w:tc>
          <w:tcPr>
            <w:tcW w:w="1868" w:type="pct"/>
            <w:tcBorders>
              <w:top w:val="single" w:sz="4" w:space="0" w:color="auto"/>
              <w:left w:val="single" w:sz="4" w:space="0" w:color="auto"/>
              <w:bottom w:val="single" w:sz="4" w:space="0" w:color="auto"/>
              <w:right w:val="single" w:sz="4" w:space="0" w:color="auto"/>
            </w:tcBorders>
            <w:vAlign w:val="center"/>
            <w:hideMark/>
          </w:tcPr>
          <w:p w14:paraId="2DFB1F4B" w14:textId="77777777" w:rsidR="0067333E" w:rsidRDefault="0067333E">
            <w:pPr>
              <w:pStyle w:val="TAL"/>
            </w:pPr>
            <w:r>
              <w:t>Datacenter Carbon Emission Effectiveness KPI (KPICEE)</w:t>
            </w:r>
          </w:p>
        </w:tc>
        <w:tc>
          <w:tcPr>
            <w:tcW w:w="904" w:type="pct"/>
            <w:tcBorders>
              <w:top w:val="single" w:sz="4" w:space="0" w:color="auto"/>
              <w:left w:val="single" w:sz="4" w:space="0" w:color="auto"/>
              <w:bottom w:val="single" w:sz="4" w:space="0" w:color="auto"/>
              <w:right w:val="single" w:sz="4" w:space="0" w:color="auto"/>
            </w:tcBorders>
            <w:hideMark/>
          </w:tcPr>
          <w:p w14:paraId="15EC50DF" w14:textId="77777777" w:rsidR="0067333E" w:rsidRDefault="0067333E">
            <w:pPr>
              <w:pStyle w:val="TAC"/>
            </w:pPr>
            <w:r>
              <w:t>OAM</w:t>
            </w:r>
          </w:p>
        </w:tc>
        <w:tc>
          <w:tcPr>
            <w:tcW w:w="2228" w:type="pct"/>
            <w:tcBorders>
              <w:top w:val="single" w:sz="4" w:space="0" w:color="auto"/>
              <w:left w:val="single" w:sz="4" w:space="0" w:color="auto"/>
              <w:bottom w:val="single" w:sz="4" w:space="0" w:color="auto"/>
              <w:right w:val="single" w:sz="4" w:space="0" w:color="auto"/>
            </w:tcBorders>
            <w:vAlign w:val="center"/>
            <w:hideMark/>
          </w:tcPr>
          <w:p w14:paraId="25E73F93" w14:textId="77777777" w:rsidR="0067333E" w:rsidRDefault="0067333E">
            <w:pPr>
              <w:pStyle w:val="TAL"/>
            </w:pPr>
            <w:r>
              <w:t xml:space="preserve">Ratio of CO2eq to the energy consumption by the Datacenter hosting the NF, </w:t>
            </w:r>
            <w:proofErr w:type="gramStart"/>
            <w:r>
              <w:t>e.g.</w:t>
            </w:r>
            <w:proofErr w:type="gramEnd"/>
            <w:r>
              <w:t xml:space="preserve"> it can be calculated based on ETSI GS OEU 020 V1.1.1, clause 4.1.2.</w:t>
            </w:r>
          </w:p>
        </w:tc>
      </w:tr>
    </w:tbl>
    <w:p w14:paraId="1CA3A518" w14:textId="77777777" w:rsidR="0067333E" w:rsidRDefault="0067333E" w:rsidP="0067333E">
      <w:pPr>
        <w:rPr>
          <w:lang w:eastAsia="zh-CN"/>
        </w:rPr>
      </w:pPr>
    </w:p>
    <w:p w14:paraId="4D013A46" w14:textId="77777777" w:rsidR="0067333E" w:rsidRDefault="0067333E" w:rsidP="0067333E">
      <w:pPr>
        <w:pStyle w:val="EditorsNote"/>
        <w:rPr>
          <w:lang w:eastAsia="en-GB"/>
        </w:rPr>
      </w:pPr>
      <w:r>
        <w:t>Editor's note:</w:t>
      </w:r>
      <w:r>
        <w:tab/>
        <w:t>Coordination with SA WG5 is needed regarding network energy related data collection from OAM.</w:t>
      </w:r>
    </w:p>
    <w:p w14:paraId="43255DE1" w14:textId="77777777" w:rsidR="0067333E" w:rsidRDefault="0067333E" w:rsidP="0067333E">
      <w:pPr>
        <w:pStyle w:val="EditorsNote"/>
        <w:rPr>
          <w:rFonts w:eastAsia="DengXian"/>
        </w:rPr>
      </w:pPr>
      <w:r>
        <w:t>Editor's note:</w:t>
      </w:r>
      <w:r>
        <w:rPr>
          <w:rFonts w:eastAsia="DengXian"/>
        </w:rPr>
        <w:tab/>
        <w:t xml:space="preserve">Data collected by NWDAF for </w:t>
      </w:r>
      <w:r>
        <w:t>energy</w:t>
      </w:r>
      <w:r>
        <w:rPr>
          <w:rFonts w:eastAsia="DengXian"/>
        </w:rPr>
        <w:t xml:space="preserve"> related analytics needs further justification.</w:t>
      </w:r>
    </w:p>
    <w:p w14:paraId="0B8F6166" w14:textId="77777777" w:rsidR="0067333E" w:rsidRDefault="0067333E" w:rsidP="0067333E">
      <w:pPr>
        <w:pStyle w:val="Heading4"/>
        <w:rPr>
          <w:rFonts w:eastAsia="Malgun Gothic"/>
        </w:rPr>
      </w:pPr>
      <w:bookmarkStart w:id="131" w:name="_Toc161043206"/>
      <w:r>
        <w:rPr>
          <w:rFonts w:eastAsia="Malgun Gothic"/>
        </w:rPr>
        <w:t>6.12.2.3</w:t>
      </w:r>
      <w:r>
        <w:rPr>
          <w:rFonts w:eastAsia="Malgun Gothic"/>
        </w:rPr>
        <w:tab/>
        <w:t>Energy Related Output Analytics</w:t>
      </w:r>
      <w:bookmarkEnd w:id="131"/>
    </w:p>
    <w:p w14:paraId="169845AC" w14:textId="77777777" w:rsidR="0067333E" w:rsidRDefault="0067333E" w:rsidP="0067333E">
      <w:pPr>
        <w:rPr>
          <w:rFonts w:eastAsia="DengXian"/>
        </w:rPr>
      </w:pPr>
      <w:r>
        <w:rPr>
          <w:rFonts w:eastAsia="DengXian"/>
        </w:rPr>
        <w:t>According to the consumer request, the NWDAF determines the prediction and statistics of energy consumption and energy efficiency along with other corresponding information at different granularities using the input data.</w:t>
      </w:r>
    </w:p>
    <w:p w14:paraId="6AB59320" w14:textId="77777777" w:rsidR="0067333E" w:rsidRDefault="0067333E" w:rsidP="0067333E">
      <w:pPr>
        <w:pStyle w:val="TH"/>
        <w:rPr>
          <w:rFonts w:eastAsia="PMingLiU"/>
          <w:lang w:eastAsia="zh-TW"/>
        </w:rPr>
      </w:pPr>
      <w:r>
        <w:rPr>
          <w:rFonts w:eastAsia="PMingLiU"/>
          <w:lang w:eastAsia="zh-TW"/>
        </w:rPr>
        <w:lastRenderedPageBreak/>
        <w:t>Table 6.12.2.3-1: Statistics of the output analytics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600" w:firstRow="0" w:lastRow="0" w:firstColumn="0" w:lastColumn="0" w:noHBand="1" w:noVBand="1"/>
      </w:tblPr>
      <w:tblGrid>
        <w:gridCol w:w="3175"/>
        <w:gridCol w:w="6401"/>
      </w:tblGrid>
      <w:tr w:rsidR="0067333E" w14:paraId="38894882" w14:textId="77777777" w:rsidTr="0067333E">
        <w:trPr>
          <w:trHeight w:val="259"/>
        </w:trPr>
        <w:tc>
          <w:tcPr>
            <w:tcW w:w="0" w:type="auto"/>
            <w:tcBorders>
              <w:top w:val="single" w:sz="4" w:space="0" w:color="auto"/>
              <w:left w:val="single" w:sz="4" w:space="0" w:color="auto"/>
              <w:bottom w:val="single" w:sz="4" w:space="0" w:color="auto"/>
              <w:right w:val="single" w:sz="4" w:space="0" w:color="auto"/>
            </w:tcBorders>
            <w:hideMark/>
          </w:tcPr>
          <w:p w14:paraId="52DA22F1" w14:textId="77777777" w:rsidR="0067333E" w:rsidRDefault="0067333E">
            <w:pPr>
              <w:pStyle w:val="TAH"/>
              <w:rPr>
                <w:rFonts w:eastAsia="DengXian"/>
                <w:lang w:val="en-GB" w:eastAsia="en-GB"/>
              </w:rPr>
            </w:pPr>
            <w:r>
              <w:rPr>
                <w:rFonts w:eastAsia="DengXian"/>
              </w:rPr>
              <w:t>Information</w:t>
            </w:r>
          </w:p>
        </w:tc>
        <w:tc>
          <w:tcPr>
            <w:tcW w:w="0" w:type="auto"/>
            <w:tcBorders>
              <w:top w:val="single" w:sz="4" w:space="0" w:color="auto"/>
              <w:left w:val="single" w:sz="4" w:space="0" w:color="auto"/>
              <w:bottom w:val="single" w:sz="4" w:space="0" w:color="auto"/>
              <w:right w:val="single" w:sz="4" w:space="0" w:color="auto"/>
            </w:tcBorders>
            <w:hideMark/>
          </w:tcPr>
          <w:p w14:paraId="157B5C1C" w14:textId="77777777" w:rsidR="0067333E" w:rsidRDefault="0067333E">
            <w:pPr>
              <w:pStyle w:val="TAH"/>
              <w:rPr>
                <w:rFonts w:eastAsia="DengXian"/>
              </w:rPr>
            </w:pPr>
            <w:r>
              <w:rPr>
                <w:rFonts w:eastAsia="DengXian"/>
              </w:rPr>
              <w:t>Description</w:t>
            </w:r>
          </w:p>
        </w:tc>
      </w:tr>
      <w:tr w:rsidR="0067333E" w14:paraId="308A911A" w14:textId="77777777" w:rsidTr="0067333E">
        <w:trPr>
          <w:trHeight w:val="567"/>
        </w:trPr>
        <w:tc>
          <w:tcPr>
            <w:tcW w:w="0" w:type="auto"/>
            <w:tcBorders>
              <w:top w:val="single" w:sz="4" w:space="0" w:color="auto"/>
              <w:left w:val="single" w:sz="4" w:space="0" w:color="auto"/>
              <w:bottom w:val="single" w:sz="4" w:space="0" w:color="auto"/>
              <w:right w:val="single" w:sz="4" w:space="0" w:color="auto"/>
            </w:tcBorders>
            <w:hideMark/>
          </w:tcPr>
          <w:p w14:paraId="05AF6EC2" w14:textId="77777777" w:rsidR="0067333E" w:rsidRDefault="0067333E">
            <w:pPr>
              <w:pStyle w:val="TAL"/>
              <w:rPr>
                <w:rFonts w:eastAsia="DengXian"/>
              </w:rPr>
            </w:pPr>
            <w:r>
              <w:rPr>
                <w:rFonts w:eastAsia="DengXian"/>
              </w:rPr>
              <w:t xml:space="preserve">List of energy-related </w:t>
            </w:r>
            <w:proofErr w:type="gramStart"/>
            <w:r>
              <w:rPr>
                <w:rFonts w:eastAsia="DengXian"/>
              </w:rPr>
              <w:t>information(</w:t>
            </w:r>
            <w:proofErr w:type="gramEnd"/>
            <w:r>
              <w:rPr>
                <w:rFonts w:eastAsia="DengXian"/>
              </w:rPr>
              <w:t>1…max)</w:t>
            </w:r>
          </w:p>
        </w:tc>
        <w:tc>
          <w:tcPr>
            <w:tcW w:w="0" w:type="auto"/>
            <w:tcBorders>
              <w:top w:val="single" w:sz="4" w:space="0" w:color="auto"/>
              <w:left w:val="single" w:sz="4" w:space="0" w:color="auto"/>
              <w:bottom w:val="single" w:sz="4" w:space="0" w:color="auto"/>
              <w:right w:val="single" w:sz="4" w:space="0" w:color="auto"/>
            </w:tcBorders>
            <w:hideMark/>
          </w:tcPr>
          <w:p w14:paraId="3638BF8D" w14:textId="77777777" w:rsidR="0067333E" w:rsidRDefault="0067333E">
            <w:pPr>
              <w:pStyle w:val="TAL"/>
              <w:rPr>
                <w:rFonts w:eastAsia="DengXian"/>
              </w:rPr>
            </w:pPr>
            <w:r>
              <w:rPr>
                <w:rFonts w:eastAsia="DengXian"/>
              </w:rPr>
              <w:t>Observed statistics during the Analytics target period in the consumer request.</w:t>
            </w:r>
          </w:p>
          <w:p w14:paraId="3A194B1B" w14:textId="6B87294E" w:rsidR="0067333E" w:rsidRDefault="0067333E">
            <w:pPr>
              <w:pStyle w:val="TAL"/>
              <w:rPr>
                <w:rFonts w:eastAsia="DengXian"/>
              </w:rPr>
            </w:pPr>
            <w:r>
              <w:rPr>
                <w:rFonts w:eastAsia="DengXian"/>
              </w:rPr>
              <w:t xml:space="preserve">The energy-related information includes statistics of maximum, minimum, </w:t>
            </w:r>
            <w:r>
              <w:t>variance</w:t>
            </w:r>
            <w:r>
              <w:rPr>
                <w:rFonts w:eastAsia="DengXian"/>
              </w:rPr>
              <w:t xml:space="preserve"> or average value of energy consumption and energy efficiency </w:t>
            </w:r>
            <w:ins w:id="132" w:author="Samdanis" w:date="2024-04-04T23:47:00Z">
              <w:r w:rsidR="001A075B">
                <w:rPr>
                  <w:rFonts w:eastAsia="DengXian"/>
                </w:rPr>
                <w:t xml:space="preserve">or additional energy consumption </w:t>
              </w:r>
            </w:ins>
            <w:r>
              <w:rPr>
                <w:rFonts w:eastAsia="DengXian"/>
              </w:rPr>
              <w:t>at the consumer required granularity over the time slot(s).</w:t>
            </w:r>
          </w:p>
          <w:p w14:paraId="77631E33" w14:textId="77777777" w:rsidR="0067333E" w:rsidRDefault="0067333E">
            <w:pPr>
              <w:pStyle w:val="TAL"/>
              <w:rPr>
                <w:rFonts w:eastAsia="DengXian"/>
              </w:rPr>
            </w:pPr>
            <w:r>
              <w:rPr>
                <w:rFonts w:eastAsia="DengXian"/>
              </w:rPr>
              <w:t>The energy consumption includes the EC of renewable energy.</w:t>
            </w:r>
          </w:p>
        </w:tc>
      </w:tr>
      <w:tr w:rsidR="0067333E" w14:paraId="6F8850BB" w14:textId="77777777" w:rsidTr="0067333E">
        <w:trPr>
          <w:trHeight w:val="567"/>
        </w:trPr>
        <w:tc>
          <w:tcPr>
            <w:tcW w:w="0" w:type="auto"/>
            <w:tcBorders>
              <w:top w:val="single" w:sz="4" w:space="0" w:color="auto"/>
              <w:left w:val="single" w:sz="4" w:space="0" w:color="auto"/>
              <w:bottom w:val="single" w:sz="4" w:space="0" w:color="auto"/>
              <w:right w:val="single" w:sz="4" w:space="0" w:color="auto"/>
            </w:tcBorders>
            <w:hideMark/>
          </w:tcPr>
          <w:p w14:paraId="4EED4E9D" w14:textId="77777777" w:rsidR="0067333E" w:rsidRDefault="0067333E">
            <w:pPr>
              <w:pStyle w:val="TAL"/>
              <w:rPr>
                <w:rFonts w:eastAsia="DengXian"/>
              </w:rPr>
            </w:pPr>
            <w:r>
              <w:rPr>
                <w:rFonts w:eastAsia="DengXian"/>
              </w:rPr>
              <w:t>&gt; Time slot entry (</w:t>
            </w:r>
            <w:proofErr w:type="gramStart"/>
            <w:r>
              <w:rPr>
                <w:rFonts w:eastAsia="DengXian"/>
              </w:rPr>
              <w:t>1..</w:t>
            </w:r>
            <w:proofErr w:type="gramEnd"/>
            <w:r>
              <w:rPr>
                <w:rFonts w:eastAsia="DengXian"/>
              </w:rPr>
              <w:t>max)</w:t>
            </w:r>
          </w:p>
        </w:tc>
        <w:tc>
          <w:tcPr>
            <w:tcW w:w="0" w:type="auto"/>
            <w:tcBorders>
              <w:top w:val="single" w:sz="4" w:space="0" w:color="auto"/>
              <w:left w:val="single" w:sz="4" w:space="0" w:color="auto"/>
              <w:bottom w:val="single" w:sz="4" w:space="0" w:color="auto"/>
              <w:right w:val="single" w:sz="4" w:space="0" w:color="auto"/>
            </w:tcBorders>
            <w:hideMark/>
          </w:tcPr>
          <w:p w14:paraId="00EDB169" w14:textId="77777777" w:rsidR="0067333E" w:rsidRDefault="0067333E">
            <w:pPr>
              <w:pStyle w:val="TAL"/>
              <w:rPr>
                <w:rFonts w:eastAsia="DengXian"/>
              </w:rPr>
            </w:pPr>
            <w:r>
              <w:rPr>
                <w:rFonts w:eastAsia="DengXian"/>
              </w:rPr>
              <w:t>List of time slots within the Analytics target period.</w:t>
            </w:r>
          </w:p>
          <w:p w14:paraId="39BBAA7D" w14:textId="77777777" w:rsidR="0067333E" w:rsidRDefault="0067333E">
            <w:pPr>
              <w:pStyle w:val="TAL"/>
              <w:rPr>
                <w:rFonts w:eastAsia="DengXian"/>
              </w:rPr>
            </w:pPr>
            <w:r>
              <w:rPr>
                <w:rFonts w:eastAsia="DengXian"/>
              </w:rPr>
              <w:t>The time slots of within which the statistics of energy-related information is provided.</w:t>
            </w:r>
          </w:p>
        </w:tc>
      </w:tr>
      <w:tr w:rsidR="0067333E" w14:paraId="3AE6F77B" w14:textId="77777777" w:rsidTr="0067333E">
        <w:trPr>
          <w:trHeight w:val="401"/>
        </w:trPr>
        <w:tc>
          <w:tcPr>
            <w:tcW w:w="0" w:type="auto"/>
            <w:tcBorders>
              <w:top w:val="single" w:sz="4" w:space="0" w:color="auto"/>
              <w:left w:val="single" w:sz="4" w:space="0" w:color="auto"/>
              <w:bottom w:val="single" w:sz="4" w:space="0" w:color="auto"/>
              <w:right w:val="single" w:sz="4" w:space="0" w:color="auto"/>
            </w:tcBorders>
            <w:hideMark/>
          </w:tcPr>
          <w:p w14:paraId="5B8DFAA3" w14:textId="77777777" w:rsidR="0067333E" w:rsidRDefault="0067333E">
            <w:pPr>
              <w:pStyle w:val="TAL"/>
              <w:rPr>
                <w:rFonts w:eastAsia="DengXian"/>
              </w:rPr>
            </w:pPr>
            <w:r>
              <w:rPr>
                <w:rFonts w:eastAsia="DengXian"/>
              </w:rPr>
              <w:t>&gt;&gt;Time slot start</w:t>
            </w:r>
          </w:p>
        </w:tc>
        <w:tc>
          <w:tcPr>
            <w:tcW w:w="0" w:type="auto"/>
            <w:tcBorders>
              <w:top w:val="single" w:sz="4" w:space="0" w:color="auto"/>
              <w:left w:val="single" w:sz="4" w:space="0" w:color="auto"/>
              <w:bottom w:val="single" w:sz="4" w:space="0" w:color="auto"/>
              <w:right w:val="single" w:sz="4" w:space="0" w:color="auto"/>
            </w:tcBorders>
            <w:hideMark/>
          </w:tcPr>
          <w:p w14:paraId="70D51DD9" w14:textId="77777777" w:rsidR="0067333E" w:rsidRDefault="0067333E">
            <w:pPr>
              <w:pStyle w:val="TAL"/>
              <w:rPr>
                <w:rFonts w:eastAsia="DengXian"/>
              </w:rPr>
            </w:pPr>
            <w:r>
              <w:rPr>
                <w:rFonts w:eastAsia="DengXian"/>
              </w:rPr>
              <w:t xml:space="preserve">Time </w:t>
            </w:r>
            <w:proofErr w:type="gramStart"/>
            <w:r>
              <w:rPr>
                <w:rFonts w:eastAsia="DengXian"/>
              </w:rPr>
              <w:t>slot</w:t>
            </w:r>
            <w:proofErr w:type="gramEnd"/>
            <w:r>
              <w:rPr>
                <w:rFonts w:eastAsia="DengXian"/>
              </w:rPr>
              <w:t xml:space="preserve"> start within the Analytics target period.</w:t>
            </w:r>
          </w:p>
        </w:tc>
      </w:tr>
      <w:tr w:rsidR="0067333E" w14:paraId="78E51085" w14:textId="77777777" w:rsidTr="0067333E">
        <w:trPr>
          <w:trHeight w:val="567"/>
        </w:trPr>
        <w:tc>
          <w:tcPr>
            <w:tcW w:w="0" w:type="auto"/>
            <w:tcBorders>
              <w:top w:val="single" w:sz="4" w:space="0" w:color="auto"/>
              <w:left w:val="single" w:sz="4" w:space="0" w:color="auto"/>
              <w:bottom w:val="single" w:sz="4" w:space="0" w:color="auto"/>
              <w:right w:val="single" w:sz="4" w:space="0" w:color="auto"/>
            </w:tcBorders>
            <w:hideMark/>
          </w:tcPr>
          <w:p w14:paraId="49B10805" w14:textId="77777777" w:rsidR="0067333E" w:rsidRDefault="0067333E">
            <w:pPr>
              <w:pStyle w:val="TAL"/>
              <w:rPr>
                <w:rFonts w:eastAsia="DengXian"/>
              </w:rPr>
            </w:pPr>
            <w:r>
              <w:rPr>
                <w:rFonts w:eastAsia="DengXian"/>
              </w:rPr>
              <w:t>&gt;&gt;Duration</w:t>
            </w:r>
          </w:p>
        </w:tc>
        <w:tc>
          <w:tcPr>
            <w:tcW w:w="0" w:type="auto"/>
            <w:tcBorders>
              <w:top w:val="single" w:sz="4" w:space="0" w:color="auto"/>
              <w:left w:val="single" w:sz="4" w:space="0" w:color="auto"/>
              <w:bottom w:val="single" w:sz="4" w:space="0" w:color="auto"/>
              <w:right w:val="single" w:sz="4" w:space="0" w:color="auto"/>
            </w:tcBorders>
            <w:hideMark/>
          </w:tcPr>
          <w:p w14:paraId="278D7598" w14:textId="77777777" w:rsidR="0067333E" w:rsidRDefault="0067333E">
            <w:pPr>
              <w:pStyle w:val="TAL"/>
              <w:rPr>
                <w:rFonts w:eastAsia="DengXian"/>
              </w:rPr>
            </w:pPr>
            <w:r>
              <w:rPr>
                <w:rFonts w:eastAsia="DengXian"/>
              </w:rPr>
              <w:t>Duration of the time slot. If a Temporal granularity size was provided in the request or subscription, the Duration is greater than or equal to the Temporal granularity size.</w:t>
            </w:r>
          </w:p>
        </w:tc>
      </w:tr>
      <w:tr w:rsidR="0067333E" w14:paraId="77DE4E71" w14:textId="77777777" w:rsidTr="0067333E">
        <w:trPr>
          <w:trHeight w:val="567"/>
        </w:trPr>
        <w:tc>
          <w:tcPr>
            <w:tcW w:w="0" w:type="auto"/>
            <w:tcBorders>
              <w:top w:val="single" w:sz="4" w:space="0" w:color="auto"/>
              <w:left w:val="single" w:sz="4" w:space="0" w:color="auto"/>
              <w:bottom w:val="single" w:sz="4" w:space="0" w:color="auto"/>
              <w:right w:val="single" w:sz="4" w:space="0" w:color="auto"/>
            </w:tcBorders>
            <w:hideMark/>
          </w:tcPr>
          <w:p w14:paraId="06B7C963" w14:textId="77777777" w:rsidR="0067333E" w:rsidRDefault="0067333E">
            <w:pPr>
              <w:pStyle w:val="TAL"/>
              <w:rPr>
                <w:rFonts w:eastAsia="DengXian"/>
              </w:rPr>
            </w:pPr>
            <w:r>
              <w:rPr>
                <w:rFonts w:eastAsia="DengXian"/>
              </w:rPr>
              <w:t>&gt;&gt;Application ID</w:t>
            </w:r>
          </w:p>
        </w:tc>
        <w:tc>
          <w:tcPr>
            <w:tcW w:w="0" w:type="auto"/>
            <w:tcBorders>
              <w:top w:val="single" w:sz="4" w:space="0" w:color="auto"/>
              <w:left w:val="single" w:sz="4" w:space="0" w:color="auto"/>
              <w:bottom w:val="single" w:sz="4" w:space="0" w:color="auto"/>
              <w:right w:val="single" w:sz="4" w:space="0" w:color="auto"/>
            </w:tcBorders>
            <w:hideMark/>
          </w:tcPr>
          <w:p w14:paraId="53B5933C" w14:textId="77777777" w:rsidR="0067333E" w:rsidRDefault="0067333E">
            <w:pPr>
              <w:pStyle w:val="TAL"/>
              <w:rPr>
                <w:rFonts w:eastAsia="DengXian"/>
              </w:rPr>
            </w:pPr>
            <w:r>
              <w:rPr>
                <w:rFonts w:eastAsia="DengXian"/>
              </w:rPr>
              <w:t xml:space="preserve">Identifiers of the one or more </w:t>
            </w:r>
            <w:r>
              <w:rPr>
                <w:rFonts w:eastAsia="SimSun"/>
              </w:rPr>
              <w:t xml:space="preserve">applications in use during the time slot within which the EE, EC and the </w:t>
            </w:r>
            <w:r>
              <w:rPr>
                <w:rFonts w:eastAsia="DengXian"/>
              </w:rPr>
              <w:t>Carbon emission</w:t>
            </w:r>
            <w:r>
              <w:rPr>
                <w:rFonts w:eastAsia="SimSun"/>
              </w:rPr>
              <w:t xml:space="preserve"> is derived.</w:t>
            </w:r>
          </w:p>
        </w:tc>
      </w:tr>
      <w:tr w:rsidR="0067333E" w14:paraId="4AB5C770" w14:textId="77777777" w:rsidTr="0067333E">
        <w:trPr>
          <w:trHeight w:val="567"/>
        </w:trPr>
        <w:tc>
          <w:tcPr>
            <w:tcW w:w="0" w:type="auto"/>
            <w:tcBorders>
              <w:top w:val="single" w:sz="4" w:space="0" w:color="auto"/>
              <w:left w:val="single" w:sz="4" w:space="0" w:color="auto"/>
              <w:bottom w:val="single" w:sz="4" w:space="0" w:color="auto"/>
              <w:right w:val="single" w:sz="4" w:space="0" w:color="auto"/>
            </w:tcBorders>
            <w:hideMark/>
          </w:tcPr>
          <w:p w14:paraId="2674499A" w14:textId="77777777" w:rsidR="0067333E" w:rsidRDefault="0067333E">
            <w:pPr>
              <w:pStyle w:val="TAL"/>
              <w:rPr>
                <w:rFonts w:eastAsia="DengXian"/>
              </w:rPr>
            </w:pPr>
            <w:r>
              <w:rPr>
                <w:rFonts w:eastAsia="DengXian"/>
              </w:rPr>
              <w:t xml:space="preserve">&gt;&gt; Identifiers (i.e. S-NSSAI/ </w:t>
            </w:r>
            <w:r>
              <w:t>NSI ID,</w:t>
            </w:r>
            <w:r>
              <w:rPr>
                <w:rFonts w:eastAsia="DengXian"/>
              </w:rPr>
              <w:t xml:space="preserve"> NF ID/ NF Set ID, </w:t>
            </w:r>
            <w:proofErr w:type="spellStart"/>
            <w:r>
              <w:rPr>
                <w:rFonts w:eastAsia="DengXian"/>
              </w:rPr>
              <w:t>gNB</w:t>
            </w:r>
            <w:proofErr w:type="spellEnd"/>
            <w:r>
              <w:rPr>
                <w:rFonts w:eastAsia="DengXian"/>
              </w:rPr>
              <w:t xml:space="preserve"> ID</w:t>
            </w:r>
            <w:proofErr w:type="gramStart"/>
            <w:r>
              <w:rPr>
                <w:rFonts w:eastAsia="DengXian"/>
              </w:rPr>
              <w:t>, ,</w:t>
            </w:r>
            <w:proofErr w:type="gramEnd"/>
            <w:r>
              <w:rPr>
                <w:rFonts w:eastAsia="DengXian"/>
              </w:rPr>
              <w:t xml:space="preserve"> PDU session ID, QFI, UE ID(s) etc.)</w:t>
            </w:r>
          </w:p>
        </w:tc>
        <w:tc>
          <w:tcPr>
            <w:tcW w:w="0" w:type="auto"/>
            <w:tcBorders>
              <w:top w:val="single" w:sz="4" w:space="0" w:color="auto"/>
              <w:left w:val="single" w:sz="4" w:space="0" w:color="auto"/>
              <w:bottom w:val="single" w:sz="4" w:space="0" w:color="auto"/>
              <w:right w:val="single" w:sz="4" w:space="0" w:color="auto"/>
            </w:tcBorders>
            <w:hideMark/>
          </w:tcPr>
          <w:p w14:paraId="563858DC" w14:textId="77777777" w:rsidR="0067333E" w:rsidRDefault="0067333E">
            <w:pPr>
              <w:pStyle w:val="TAL"/>
              <w:rPr>
                <w:rFonts w:eastAsia="DengXian"/>
              </w:rPr>
            </w:pPr>
            <w:r>
              <w:rPr>
                <w:rFonts w:eastAsia="DengXian"/>
              </w:rPr>
              <w:t xml:space="preserve">Identifiers of slice or slice instance/NF instance or NF set/ RAN node/5GC/PDU session/QoS flow/UE that correspond to the EE, EC and </w:t>
            </w:r>
            <w:r>
              <w:rPr>
                <w:rFonts w:eastAsia="SimSun"/>
              </w:rPr>
              <w:t xml:space="preserve">the </w:t>
            </w:r>
            <w:r>
              <w:rPr>
                <w:rFonts w:eastAsia="DengXian"/>
              </w:rPr>
              <w:t>Carbon emission derived by the NWDAF, based on consumer request.</w:t>
            </w:r>
          </w:p>
        </w:tc>
      </w:tr>
      <w:tr w:rsidR="0067333E" w14:paraId="5AD5CE1F" w14:textId="77777777" w:rsidTr="0067333E">
        <w:trPr>
          <w:trHeight w:val="567"/>
        </w:trPr>
        <w:tc>
          <w:tcPr>
            <w:tcW w:w="0" w:type="auto"/>
            <w:tcBorders>
              <w:top w:val="single" w:sz="4" w:space="0" w:color="auto"/>
              <w:left w:val="single" w:sz="4" w:space="0" w:color="auto"/>
              <w:bottom w:val="single" w:sz="4" w:space="0" w:color="auto"/>
              <w:right w:val="single" w:sz="4" w:space="0" w:color="auto"/>
            </w:tcBorders>
            <w:vAlign w:val="center"/>
            <w:hideMark/>
          </w:tcPr>
          <w:p w14:paraId="3AB0F385" w14:textId="77777777" w:rsidR="0067333E" w:rsidRDefault="0067333E">
            <w:pPr>
              <w:pStyle w:val="TAL"/>
              <w:rPr>
                <w:rFonts w:eastAsia="DengXian"/>
              </w:rPr>
            </w:pPr>
            <w:r>
              <w:t>&gt;&gt; NF type</w:t>
            </w:r>
          </w:p>
        </w:tc>
        <w:tc>
          <w:tcPr>
            <w:tcW w:w="0" w:type="auto"/>
            <w:tcBorders>
              <w:top w:val="single" w:sz="4" w:space="0" w:color="auto"/>
              <w:left w:val="single" w:sz="4" w:space="0" w:color="auto"/>
              <w:bottom w:val="single" w:sz="4" w:space="0" w:color="auto"/>
              <w:right w:val="single" w:sz="4" w:space="0" w:color="auto"/>
            </w:tcBorders>
            <w:vAlign w:val="center"/>
            <w:hideMark/>
          </w:tcPr>
          <w:p w14:paraId="317B1B5F" w14:textId="77777777" w:rsidR="0067333E" w:rsidRDefault="0067333E">
            <w:pPr>
              <w:pStyle w:val="TAL"/>
              <w:rPr>
                <w:rFonts w:eastAsia="DengXian"/>
              </w:rPr>
            </w:pPr>
            <w:r>
              <w:t>Type of the NF instance.</w:t>
            </w:r>
          </w:p>
        </w:tc>
      </w:tr>
      <w:tr w:rsidR="0067333E" w14:paraId="19B6F6CA" w14:textId="77777777" w:rsidTr="0067333E">
        <w:trPr>
          <w:trHeight w:val="567"/>
        </w:trPr>
        <w:tc>
          <w:tcPr>
            <w:tcW w:w="0" w:type="auto"/>
            <w:tcBorders>
              <w:top w:val="single" w:sz="4" w:space="0" w:color="auto"/>
              <w:left w:val="single" w:sz="4" w:space="0" w:color="auto"/>
              <w:bottom w:val="single" w:sz="4" w:space="0" w:color="auto"/>
              <w:right w:val="single" w:sz="4" w:space="0" w:color="auto"/>
            </w:tcBorders>
            <w:hideMark/>
          </w:tcPr>
          <w:p w14:paraId="57516775" w14:textId="77777777" w:rsidR="0067333E" w:rsidRDefault="0067333E">
            <w:pPr>
              <w:pStyle w:val="TAL"/>
              <w:rPr>
                <w:rFonts w:eastAsia="DengXian"/>
              </w:rPr>
            </w:pPr>
            <w:r>
              <w:rPr>
                <w:rFonts w:eastAsia="DengXian"/>
              </w:rPr>
              <w:t>&gt;&gt; energy consumption at required granularities (NOTE 1)</w:t>
            </w:r>
          </w:p>
        </w:tc>
        <w:tc>
          <w:tcPr>
            <w:tcW w:w="0" w:type="auto"/>
            <w:tcBorders>
              <w:top w:val="single" w:sz="4" w:space="0" w:color="auto"/>
              <w:left w:val="single" w:sz="4" w:space="0" w:color="auto"/>
              <w:bottom w:val="single" w:sz="4" w:space="0" w:color="auto"/>
              <w:right w:val="single" w:sz="4" w:space="0" w:color="auto"/>
            </w:tcBorders>
            <w:hideMark/>
          </w:tcPr>
          <w:p w14:paraId="68FAD86E" w14:textId="77777777" w:rsidR="0067333E" w:rsidRDefault="0067333E">
            <w:pPr>
              <w:pStyle w:val="TAL"/>
              <w:rPr>
                <w:rFonts w:eastAsia="DengXian"/>
              </w:rPr>
            </w:pPr>
            <w:r>
              <w:rPr>
                <w:rFonts w:eastAsia="DengXian"/>
              </w:rPr>
              <w:t xml:space="preserve">The maximum/ minimum / average / variance value of EC at the consumer required granularity over a period of time, </w:t>
            </w:r>
            <w:proofErr w:type="gramStart"/>
            <w:r>
              <w:rPr>
                <w:rFonts w:eastAsia="DengXian"/>
              </w:rPr>
              <w:t>i.e.</w:t>
            </w:r>
            <w:proofErr w:type="gramEnd"/>
            <w:r>
              <w:rPr>
                <w:rFonts w:eastAsia="DengXian"/>
              </w:rPr>
              <w:t xml:space="preserve"> at RAN level, Core Network level, network slice level, UE level, PDU session level, and/or QoS flow level, or of a requested </w:t>
            </w:r>
            <w:r>
              <w:t>AOI</w:t>
            </w:r>
            <w:r>
              <w:rPr>
                <w:rFonts w:eastAsia="DengXian"/>
              </w:rPr>
              <w:t>.</w:t>
            </w:r>
          </w:p>
          <w:p w14:paraId="7A4DE77F" w14:textId="77777777" w:rsidR="0067333E" w:rsidRDefault="0067333E">
            <w:pPr>
              <w:pStyle w:val="TAL"/>
              <w:rPr>
                <w:rFonts w:eastAsia="DengXian"/>
              </w:rPr>
            </w:pPr>
            <w:r>
              <w:t>This information can be a value (</w:t>
            </w:r>
            <w:proofErr w:type="gramStart"/>
            <w:r>
              <w:t>e.g.</w:t>
            </w:r>
            <w:proofErr w:type="gramEnd"/>
            <w:r>
              <w:t xml:space="preserve"> in </w:t>
            </w:r>
            <w:proofErr w:type="spellStart"/>
            <w:r>
              <w:t>Wh</w:t>
            </w:r>
            <w:proofErr w:type="spellEnd"/>
            <w:r>
              <w:t>) or a class (e.g. low, medium, high) (NOTE 2).</w:t>
            </w:r>
          </w:p>
        </w:tc>
      </w:tr>
      <w:tr w:rsidR="0067333E" w14:paraId="6F8DC784" w14:textId="77777777" w:rsidTr="0067333E">
        <w:trPr>
          <w:trHeight w:val="567"/>
        </w:trPr>
        <w:tc>
          <w:tcPr>
            <w:tcW w:w="0" w:type="auto"/>
            <w:tcBorders>
              <w:top w:val="single" w:sz="4" w:space="0" w:color="auto"/>
              <w:left w:val="single" w:sz="4" w:space="0" w:color="auto"/>
              <w:bottom w:val="single" w:sz="4" w:space="0" w:color="auto"/>
              <w:right w:val="single" w:sz="4" w:space="0" w:color="auto"/>
            </w:tcBorders>
            <w:hideMark/>
          </w:tcPr>
          <w:p w14:paraId="1B265C68" w14:textId="77777777" w:rsidR="0067333E" w:rsidRDefault="0067333E">
            <w:pPr>
              <w:pStyle w:val="TAL"/>
              <w:rPr>
                <w:rFonts w:eastAsia="DengXian"/>
              </w:rPr>
            </w:pPr>
            <w:r>
              <w:rPr>
                <w:rFonts w:eastAsia="DengXian"/>
              </w:rPr>
              <w:t>&gt;&gt; energy consumption of renewable energy at required granularities (NOTE 1)</w:t>
            </w:r>
          </w:p>
        </w:tc>
        <w:tc>
          <w:tcPr>
            <w:tcW w:w="0" w:type="auto"/>
            <w:tcBorders>
              <w:top w:val="single" w:sz="4" w:space="0" w:color="auto"/>
              <w:left w:val="single" w:sz="4" w:space="0" w:color="auto"/>
              <w:bottom w:val="single" w:sz="4" w:space="0" w:color="auto"/>
              <w:right w:val="single" w:sz="4" w:space="0" w:color="auto"/>
            </w:tcBorders>
            <w:hideMark/>
          </w:tcPr>
          <w:p w14:paraId="29B3BE06" w14:textId="77777777" w:rsidR="0067333E" w:rsidRDefault="0067333E">
            <w:pPr>
              <w:pStyle w:val="TAL"/>
              <w:rPr>
                <w:rFonts w:eastAsia="DengXian"/>
              </w:rPr>
            </w:pPr>
            <w:r>
              <w:rPr>
                <w:rFonts w:eastAsia="DengXian"/>
              </w:rPr>
              <w:t xml:space="preserve">The maximum/ minimum / average / variance value of renewable energy consumption at the consumer required granularity over a period of time, </w:t>
            </w:r>
            <w:proofErr w:type="gramStart"/>
            <w:r>
              <w:rPr>
                <w:rFonts w:eastAsia="DengXian"/>
              </w:rPr>
              <w:t>i.e.</w:t>
            </w:r>
            <w:proofErr w:type="gramEnd"/>
            <w:r>
              <w:rPr>
                <w:rFonts w:eastAsia="DengXian"/>
              </w:rPr>
              <w:t xml:space="preserve"> at RAN level, Core Network level, network slice level, UE level, PDU session level, and/or QoS flow level, or of a requested </w:t>
            </w:r>
            <w:r>
              <w:t>AOI</w:t>
            </w:r>
            <w:r>
              <w:rPr>
                <w:rFonts w:eastAsia="DengXian"/>
              </w:rPr>
              <w:t>.</w:t>
            </w:r>
          </w:p>
        </w:tc>
      </w:tr>
      <w:tr w:rsidR="0067333E" w14:paraId="7AC1057E" w14:textId="77777777" w:rsidTr="0067333E">
        <w:trPr>
          <w:trHeight w:val="567"/>
        </w:trPr>
        <w:tc>
          <w:tcPr>
            <w:tcW w:w="0" w:type="auto"/>
            <w:tcBorders>
              <w:top w:val="single" w:sz="4" w:space="0" w:color="auto"/>
              <w:left w:val="single" w:sz="4" w:space="0" w:color="auto"/>
              <w:bottom w:val="single" w:sz="4" w:space="0" w:color="auto"/>
              <w:right w:val="single" w:sz="4" w:space="0" w:color="auto"/>
            </w:tcBorders>
            <w:hideMark/>
          </w:tcPr>
          <w:p w14:paraId="2D2BFCE7" w14:textId="77777777" w:rsidR="0067333E" w:rsidRDefault="0067333E">
            <w:pPr>
              <w:pStyle w:val="TAL"/>
              <w:rPr>
                <w:rFonts w:eastAsia="DengXian"/>
              </w:rPr>
            </w:pPr>
            <w:r>
              <w:rPr>
                <w:rFonts w:eastAsia="DengXian"/>
              </w:rPr>
              <w:t>&gt;&gt; Carbon emission at required granularities (NOTE 1)</w:t>
            </w:r>
          </w:p>
        </w:tc>
        <w:tc>
          <w:tcPr>
            <w:tcW w:w="0" w:type="auto"/>
            <w:tcBorders>
              <w:top w:val="single" w:sz="4" w:space="0" w:color="auto"/>
              <w:left w:val="single" w:sz="4" w:space="0" w:color="auto"/>
              <w:bottom w:val="single" w:sz="4" w:space="0" w:color="auto"/>
              <w:right w:val="single" w:sz="4" w:space="0" w:color="auto"/>
            </w:tcBorders>
            <w:hideMark/>
          </w:tcPr>
          <w:p w14:paraId="0B91FDC4" w14:textId="77777777" w:rsidR="0067333E" w:rsidRDefault="0067333E">
            <w:pPr>
              <w:pStyle w:val="TAL"/>
              <w:rPr>
                <w:rFonts w:eastAsia="DengXian"/>
              </w:rPr>
            </w:pPr>
            <w:r>
              <w:rPr>
                <w:rFonts w:eastAsia="DengXian"/>
              </w:rPr>
              <w:t xml:space="preserve">The maximum/ minimum / average / variance of Carbon emission at the consumer required granularity over </w:t>
            </w:r>
            <w:proofErr w:type="gramStart"/>
            <w:r>
              <w:rPr>
                <w:rFonts w:eastAsia="DengXian"/>
              </w:rPr>
              <w:t>a period of time</w:t>
            </w:r>
            <w:proofErr w:type="gramEnd"/>
            <w:r>
              <w:rPr>
                <w:rFonts w:eastAsia="DengXian"/>
              </w:rPr>
              <w:t>, of a</w:t>
            </w:r>
            <w:r>
              <w:t xml:space="preserve"> requested AOI</w:t>
            </w:r>
            <w:r>
              <w:rPr>
                <w:rFonts w:eastAsia="DengXian"/>
              </w:rPr>
              <w:t>,</w:t>
            </w:r>
            <w:r>
              <w:t xml:space="preserve"> </w:t>
            </w:r>
            <w:r>
              <w:rPr>
                <w:rFonts w:eastAsia="DengXian"/>
              </w:rPr>
              <w:t xml:space="preserve">or of a </w:t>
            </w:r>
            <w:proofErr w:type="spellStart"/>
            <w:r>
              <w:rPr>
                <w:rFonts w:eastAsia="DengXian"/>
              </w:rPr>
              <w:t>datacentre</w:t>
            </w:r>
            <w:proofErr w:type="spellEnd"/>
            <w:r>
              <w:rPr>
                <w:rFonts w:eastAsia="DengXian"/>
              </w:rPr>
              <w:t xml:space="preserve"> hosting the NF.</w:t>
            </w:r>
          </w:p>
        </w:tc>
      </w:tr>
      <w:tr w:rsidR="0067333E" w14:paraId="490C006E" w14:textId="77777777" w:rsidTr="0067333E">
        <w:trPr>
          <w:trHeight w:val="567"/>
        </w:trPr>
        <w:tc>
          <w:tcPr>
            <w:tcW w:w="0" w:type="auto"/>
            <w:tcBorders>
              <w:top w:val="single" w:sz="4" w:space="0" w:color="auto"/>
              <w:left w:val="single" w:sz="4" w:space="0" w:color="auto"/>
              <w:bottom w:val="single" w:sz="4" w:space="0" w:color="auto"/>
              <w:right w:val="single" w:sz="4" w:space="0" w:color="auto"/>
            </w:tcBorders>
            <w:hideMark/>
          </w:tcPr>
          <w:p w14:paraId="59FCA2F1" w14:textId="77777777" w:rsidR="0067333E" w:rsidRDefault="0067333E">
            <w:pPr>
              <w:pStyle w:val="TAL"/>
              <w:rPr>
                <w:rFonts w:eastAsia="DengXian"/>
              </w:rPr>
            </w:pPr>
            <w:r>
              <w:rPr>
                <w:rFonts w:eastAsia="DengXian"/>
              </w:rPr>
              <w:t>&gt;&gt; energy efficiency at required granularities (NOTE 1)</w:t>
            </w:r>
          </w:p>
        </w:tc>
        <w:tc>
          <w:tcPr>
            <w:tcW w:w="0" w:type="auto"/>
            <w:tcBorders>
              <w:top w:val="single" w:sz="4" w:space="0" w:color="auto"/>
              <w:left w:val="single" w:sz="4" w:space="0" w:color="auto"/>
              <w:bottom w:val="single" w:sz="4" w:space="0" w:color="auto"/>
              <w:right w:val="single" w:sz="4" w:space="0" w:color="auto"/>
            </w:tcBorders>
            <w:hideMark/>
          </w:tcPr>
          <w:p w14:paraId="4C03CE3E" w14:textId="77777777" w:rsidR="0067333E" w:rsidRDefault="0067333E">
            <w:pPr>
              <w:pStyle w:val="TAL"/>
              <w:rPr>
                <w:rFonts w:eastAsia="DengXian"/>
              </w:rPr>
            </w:pPr>
            <w:r>
              <w:rPr>
                <w:rFonts w:eastAsia="DengXian"/>
              </w:rPr>
              <w:t xml:space="preserve">The maximum/ minimum / average/ variance value of energy efficiency at the consumer required granularity over a period of time, </w:t>
            </w:r>
            <w:proofErr w:type="gramStart"/>
            <w:r>
              <w:rPr>
                <w:rFonts w:eastAsia="DengXian"/>
              </w:rPr>
              <w:t>i.e.</w:t>
            </w:r>
            <w:proofErr w:type="gramEnd"/>
            <w:r>
              <w:rPr>
                <w:rFonts w:eastAsia="DengXian"/>
              </w:rPr>
              <w:t xml:space="preserve"> at RAN level, Core Network level, network slice level, UE level, PDU session level, and/or QoS flow level, of a</w:t>
            </w:r>
            <w:r>
              <w:t xml:space="preserve"> </w:t>
            </w:r>
            <w:r>
              <w:rPr>
                <w:rFonts w:eastAsia="DengXian"/>
              </w:rPr>
              <w:t>requested</w:t>
            </w:r>
            <w:r>
              <w:t xml:space="preserve"> AOI</w:t>
            </w:r>
            <w:r>
              <w:rPr>
                <w:rFonts w:eastAsia="DengXian"/>
              </w:rPr>
              <w:t>,</w:t>
            </w:r>
            <w:r>
              <w:t xml:space="preserve"> </w:t>
            </w:r>
            <w:r>
              <w:rPr>
                <w:rFonts w:eastAsia="DengXian"/>
              </w:rPr>
              <w:t xml:space="preserve">or of a </w:t>
            </w:r>
            <w:proofErr w:type="spellStart"/>
            <w:r>
              <w:rPr>
                <w:rFonts w:eastAsia="DengXian"/>
              </w:rPr>
              <w:t>datacentre</w:t>
            </w:r>
            <w:proofErr w:type="spellEnd"/>
            <w:r>
              <w:rPr>
                <w:rFonts w:eastAsia="DengXian"/>
              </w:rPr>
              <w:t xml:space="preserve"> hosting the NF.</w:t>
            </w:r>
          </w:p>
        </w:tc>
      </w:tr>
      <w:tr w:rsidR="0067333E" w14:paraId="60CE27FD" w14:textId="77777777" w:rsidTr="0067333E">
        <w:trPr>
          <w:trHeight w:val="567"/>
        </w:trPr>
        <w:tc>
          <w:tcPr>
            <w:tcW w:w="0" w:type="auto"/>
            <w:tcBorders>
              <w:top w:val="single" w:sz="4" w:space="0" w:color="auto"/>
              <w:left w:val="single" w:sz="4" w:space="0" w:color="auto"/>
              <w:bottom w:val="single" w:sz="4" w:space="0" w:color="auto"/>
              <w:right w:val="single" w:sz="4" w:space="0" w:color="auto"/>
            </w:tcBorders>
            <w:hideMark/>
          </w:tcPr>
          <w:p w14:paraId="6C7968FB" w14:textId="77777777" w:rsidR="0067333E" w:rsidRDefault="0067333E">
            <w:pPr>
              <w:pStyle w:val="TAL"/>
              <w:rPr>
                <w:rFonts w:eastAsia="DengXian"/>
              </w:rPr>
            </w:pPr>
            <w:r>
              <w:rPr>
                <w:rFonts w:eastAsia="DengXian"/>
              </w:rPr>
              <w:t>&gt;&gt;energy credit (limit) (NOTE 1)</w:t>
            </w:r>
          </w:p>
        </w:tc>
        <w:tc>
          <w:tcPr>
            <w:tcW w:w="0" w:type="auto"/>
            <w:tcBorders>
              <w:top w:val="single" w:sz="4" w:space="0" w:color="auto"/>
              <w:left w:val="single" w:sz="4" w:space="0" w:color="auto"/>
              <w:bottom w:val="single" w:sz="4" w:space="0" w:color="auto"/>
              <w:right w:val="single" w:sz="4" w:space="0" w:color="auto"/>
            </w:tcBorders>
            <w:hideMark/>
          </w:tcPr>
          <w:p w14:paraId="08BD4A0A" w14:textId="77777777" w:rsidR="0067333E" w:rsidRDefault="0067333E">
            <w:pPr>
              <w:pStyle w:val="TAL"/>
              <w:rPr>
                <w:rFonts w:eastAsia="DengXian"/>
              </w:rPr>
            </w:pPr>
            <w:r>
              <w:rPr>
                <w:rFonts w:eastAsia="DengXian"/>
              </w:rPr>
              <w:t xml:space="preserve">The upper bound of energy used by the 5G system to provide services provided to one or more subscribers, </w:t>
            </w:r>
            <w:proofErr w:type="gramStart"/>
            <w:r>
              <w:rPr>
                <w:rFonts w:eastAsia="DengXian"/>
              </w:rPr>
              <w:t>e.g.</w:t>
            </w:r>
            <w:proofErr w:type="gramEnd"/>
            <w:r>
              <w:rPr>
                <w:rFonts w:eastAsia="DengXian"/>
              </w:rPr>
              <w:t xml:space="preserve"> the EC of per service per UE level.</w:t>
            </w:r>
          </w:p>
        </w:tc>
      </w:tr>
      <w:tr w:rsidR="0067333E" w14:paraId="2FE4783F" w14:textId="77777777" w:rsidTr="0067333E">
        <w:trPr>
          <w:trHeight w:val="567"/>
        </w:trPr>
        <w:tc>
          <w:tcPr>
            <w:tcW w:w="0" w:type="auto"/>
            <w:tcBorders>
              <w:top w:val="single" w:sz="4" w:space="0" w:color="auto"/>
              <w:left w:val="single" w:sz="4" w:space="0" w:color="auto"/>
              <w:bottom w:val="single" w:sz="4" w:space="0" w:color="auto"/>
              <w:right w:val="single" w:sz="4" w:space="0" w:color="auto"/>
            </w:tcBorders>
            <w:vAlign w:val="center"/>
            <w:hideMark/>
          </w:tcPr>
          <w:p w14:paraId="5FE10441" w14:textId="77777777" w:rsidR="0067333E" w:rsidRDefault="0067333E">
            <w:pPr>
              <w:pStyle w:val="TAL"/>
              <w:rPr>
                <w:rFonts w:eastAsia="DengXian"/>
              </w:rPr>
            </w:pPr>
            <w:r>
              <w:rPr>
                <w:rFonts w:eastAsia="DengXian"/>
              </w:rPr>
              <w:t xml:space="preserve">&gt;&gt; </w:t>
            </w:r>
            <w:r>
              <w:t>NF energy state history</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D084E" w14:textId="77777777" w:rsidR="0067333E" w:rsidRDefault="0067333E">
            <w:pPr>
              <w:pStyle w:val="TAL"/>
              <w:rPr>
                <w:rFonts w:eastAsia="DengXian"/>
              </w:rPr>
            </w:pPr>
            <w:r>
              <w:t>Indicates the statistics of energy state of relevant NF(s). The information might also include information on the time/schedule when the NF instance was observed to be in a specific energy state.</w:t>
            </w:r>
          </w:p>
        </w:tc>
      </w:tr>
      <w:tr w:rsidR="0067333E" w14:paraId="0112FF0F" w14:textId="77777777" w:rsidTr="0067333E">
        <w:trPr>
          <w:trHeight w:val="567"/>
        </w:trPr>
        <w:tc>
          <w:tcPr>
            <w:tcW w:w="0" w:type="auto"/>
            <w:tcBorders>
              <w:top w:val="single" w:sz="4" w:space="0" w:color="auto"/>
              <w:left w:val="single" w:sz="4" w:space="0" w:color="auto"/>
              <w:bottom w:val="single" w:sz="4" w:space="0" w:color="auto"/>
              <w:right w:val="single" w:sz="4" w:space="0" w:color="auto"/>
            </w:tcBorders>
            <w:hideMark/>
          </w:tcPr>
          <w:p w14:paraId="6AE5CF8B" w14:textId="77777777" w:rsidR="0067333E" w:rsidRDefault="0067333E">
            <w:pPr>
              <w:pStyle w:val="TAL"/>
              <w:rPr>
                <w:rFonts w:eastAsia="DengXian"/>
              </w:rPr>
            </w:pPr>
            <w:r>
              <w:rPr>
                <w:rFonts w:eastAsia="DengXian"/>
              </w:rPr>
              <w:t>&gt;&gt; traffic volume (NOTE 1)</w:t>
            </w:r>
          </w:p>
        </w:tc>
        <w:tc>
          <w:tcPr>
            <w:tcW w:w="0" w:type="auto"/>
            <w:tcBorders>
              <w:top w:val="single" w:sz="4" w:space="0" w:color="auto"/>
              <w:left w:val="single" w:sz="4" w:space="0" w:color="auto"/>
              <w:bottom w:val="single" w:sz="4" w:space="0" w:color="auto"/>
              <w:right w:val="single" w:sz="4" w:space="0" w:color="auto"/>
            </w:tcBorders>
            <w:hideMark/>
          </w:tcPr>
          <w:p w14:paraId="0D57EC5A" w14:textId="77777777" w:rsidR="0067333E" w:rsidRDefault="0067333E">
            <w:pPr>
              <w:pStyle w:val="TAL"/>
              <w:rPr>
                <w:rFonts w:eastAsia="DengXian"/>
              </w:rPr>
            </w:pPr>
            <w:r>
              <w:rPr>
                <w:rFonts w:eastAsia="DengXian"/>
              </w:rPr>
              <w:t xml:space="preserve">The traffic volume used to derive the statistics of the energy related information at the required granularity, </w:t>
            </w:r>
            <w:proofErr w:type="gramStart"/>
            <w:r>
              <w:rPr>
                <w:rFonts w:eastAsia="DengXian"/>
              </w:rPr>
              <w:t>i.e.</w:t>
            </w:r>
            <w:proofErr w:type="gramEnd"/>
            <w:r>
              <w:rPr>
                <w:rFonts w:eastAsia="DengXian"/>
              </w:rPr>
              <w:t xml:space="preserve"> the energy consumption or energy efficiency.</w:t>
            </w:r>
          </w:p>
        </w:tc>
      </w:tr>
      <w:tr w:rsidR="0067333E" w14:paraId="1B713706" w14:textId="77777777" w:rsidTr="0067333E">
        <w:trPr>
          <w:trHeight w:val="567"/>
        </w:trPr>
        <w:tc>
          <w:tcPr>
            <w:tcW w:w="0" w:type="auto"/>
            <w:tcBorders>
              <w:top w:val="single" w:sz="4" w:space="0" w:color="auto"/>
              <w:left w:val="single" w:sz="4" w:space="0" w:color="auto"/>
              <w:bottom w:val="single" w:sz="4" w:space="0" w:color="auto"/>
              <w:right w:val="single" w:sz="4" w:space="0" w:color="auto"/>
            </w:tcBorders>
            <w:hideMark/>
          </w:tcPr>
          <w:p w14:paraId="50CF8511" w14:textId="77777777" w:rsidR="0067333E" w:rsidRDefault="0067333E">
            <w:pPr>
              <w:pStyle w:val="TAL"/>
              <w:rPr>
                <w:rFonts w:eastAsia="DengXian"/>
              </w:rPr>
            </w:pPr>
            <w:r>
              <w:rPr>
                <w:rFonts w:eastAsia="DengXian"/>
              </w:rPr>
              <w:t>&gt;&gt; traffic/packet rate (NOTE 1)</w:t>
            </w:r>
          </w:p>
        </w:tc>
        <w:tc>
          <w:tcPr>
            <w:tcW w:w="0" w:type="auto"/>
            <w:tcBorders>
              <w:top w:val="single" w:sz="4" w:space="0" w:color="auto"/>
              <w:left w:val="single" w:sz="4" w:space="0" w:color="auto"/>
              <w:bottom w:val="single" w:sz="4" w:space="0" w:color="auto"/>
              <w:right w:val="single" w:sz="4" w:space="0" w:color="auto"/>
            </w:tcBorders>
            <w:hideMark/>
          </w:tcPr>
          <w:p w14:paraId="4430B3DE" w14:textId="77777777" w:rsidR="0067333E" w:rsidRDefault="0067333E">
            <w:pPr>
              <w:pStyle w:val="TAL"/>
              <w:rPr>
                <w:rFonts w:eastAsia="DengXian"/>
              </w:rPr>
            </w:pPr>
            <w:r>
              <w:rPr>
                <w:rFonts w:eastAsia="DengXian"/>
              </w:rPr>
              <w:t xml:space="preserve">The traffic/packet rate associated to the statistics of the energy related information at the required </w:t>
            </w:r>
            <w:proofErr w:type="gramStart"/>
            <w:r>
              <w:rPr>
                <w:rFonts w:eastAsia="DengXian"/>
              </w:rPr>
              <w:t>granularity</w:t>
            </w:r>
            <w:proofErr w:type="gramEnd"/>
            <w:r>
              <w:rPr>
                <w:rFonts w:eastAsia="DengXian"/>
              </w:rPr>
              <w:t xml:space="preserve"> or the traffic/packet rate used to derive the EE and EC. </w:t>
            </w:r>
          </w:p>
        </w:tc>
      </w:tr>
      <w:tr w:rsidR="0067333E" w14:paraId="0A74EE7E" w14:textId="77777777" w:rsidTr="0067333E">
        <w:trPr>
          <w:trHeight w:val="567"/>
        </w:trPr>
        <w:tc>
          <w:tcPr>
            <w:tcW w:w="0" w:type="auto"/>
            <w:tcBorders>
              <w:top w:val="single" w:sz="4" w:space="0" w:color="auto"/>
              <w:left w:val="single" w:sz="4" w:space="0" w:color="auto"/>
              <w:bottom w:val="single" w:sz="4" w:space="0" w:color="auto"/>
              <w:right w:val="single" w:sz="4" w:space="0" w:color="auto"/>
            </w:tcBorders>
            <w:hideMark/>
          </w:tcPr>
          <w:p w14:paraId="61589FD1" w14:textId="77777777" w:rsidR="0067333E" w:rsidRDefault="0067333E">
            <w:pPr>
              <w:pStyle w:val="TAL"/>
              <w:rPr>
                <w:rFonts w:eastAsia="DengXian"/>
              </w:rPr>
            </w:pPr>
            <w:r>
              <w:rPr>
                <w:rFonts w:eastAsia="DengXian"/>
              </w:rPr>
              <w:t>&gt;&gt; traffic latency/ packet delay (NOTE 1)</w:t>
            </w:r>
          </w:p>
        </w:tc>
        <w:tc>
          <w:tcPr>
            <w:tcW w:w="0" w:type="auto"/>
            <w:tcBorders>
              <w:top w:val="single" w:sz="4" w:space="0" w:color="auto"/>
              <w:left w:val="single" w:sz="4" w:space="0" w:color="auto"/>
              <w:bottom w:val="single" w:sz="4" w:space="0" w:color="auto"/>
              <w:right w:val="single" w:sz="4" w:space="0" w:color="auto"/>
            </w:tcBorders>
            <w:hideMark/>
          </w:tcPr>
          <w:p w14:paraId="1FF80F70" w14:textId="77777777" w:rsidR="0067333E" w:rsidRDefault="0067333E">
            <w:pPr>
              <w:pStyle w:val="TAL"/>
              <w:rPr>
                <w:rFonts w:eastAsia="DengXian"/>
              </w:rPr>
            </w:pPr>
            <w:r>
              <w:rPr>
                <w:rFonts w:eastAsia="DengXian"/>
              </w:rPr>
              <w:t xml:space="preserve">The traffic latency/ packet delay associated to the statistics of the energy related information at the required </w:t>
            </w:r>
            <w:proofErr w:type="gramStart"/>
            <w:r>
              <w:rPr>
                <w:rFonts w:eastAsia="DengXian"/>
              </w:rPr>
              <w:t>granularity</w:t>
            </w:r>
            <w:proofErr w:type="gramEnd"/>
            <w:r>
              <w:rPr>
                <w:rFonts w:eastAsia="DengXian"/>
              </w:rPr>
              <w:t xml:space="preserve"> or the traffic/packet rate used to derive the EE and EC.</w:t>
            </w:r>
          </w:p>
        </w:tc>
      </w:tr>
      <w:tr w:rsidR="0067333E" w14:paraId="5F3DE598" w14:textId="77777777" w:rsidTr="0067333E">
        <w:trPr>
          <w:trHeight w:val="567"/>
        </w:trPr>
        <w:tc>
          <w:tcPr>
            <w:tcW w:w="0" w:type="auto"/>
            <w:tcBorders>
              <w:top w:val="single" w:sz="4" w:space="0" w:color="auto"/>
              <w:left w:val="single" w:sz="4" w:space="0" w:color="auto"/>
              <w:bottom w:val="single" w:sz="4" w:space="0" w:color="auto"/>
              <w:right w:val="single" w:sz="4" w:space="0" w:color="auto"/>
            </w:tcBorders>
            <w:vAlign w:val="center"/>
            <w:hideMark/>
          </w:tcPr>
          <w:p w14:paraId="42EE1118" w14:textId="77777777" w:rsidR="0067333E" w:rsidRDefault="0067333E">
            <w:pPr>
              <w:pStyle w:val="TAL"/>
              <w:rPr>
                <w:rFonts w:eastAsia="DengXian"/>
              </w:rPr>
            </w:pPr>
            <w:r>
              <w:rPr>
                <w:rFonts w:eastAsia="DengXian"/>
              </w:rPr>
              <w:t xml:space="preserve">&gt;&gt; </w:t>
            </w:r>
            <w:r>
              <w:t>Datacenter Carbon Emission Effectiveness KPI (KPICEE)</w:t>
            </w:r>
          </w:p>
        </w:tc>
        <w:tc>
          <w:tcPr>
            <w:tcW w:w="0" w:type="auto"/>
            <w:tcBorders>
              <w:top w:val="single" w:sz="4" w:space="0" w:color="auto"/>
              <w:left w:val="single" w:sz="4" w:space="0" w:color="auto"/>
              <w:bottom w:val="single" w:sz="4" w:space="0" w:color="auto"/>
              <w:right w:val="single" w:sz="4" w:space="0" w:color="auto"/>
            </w:tcBorders>
            <w:vAlign w:val="center"/>
            <w:hideMark/>
          </w:tcPr>
          <w:p w14:paraId="42129DD6" w14:textId="77777777" w:rsidR="0067333E" w:rsidRDefault="0067333E">
            <w:pPr>
              <w:pStyle w:val="TAL"/>
            </w:pPr>
            <w:r>
              <w:t>Indicates the statistics of ratio of CO2eq to the energy consumption by the datacenter hosting the NF.</w:t>
            </w:r>
          </w:p>
        </w:tc>
      </w:tr>
      <w:tr w:rsidR="0067333E" w14:paraId="18A7C1F6" w14:textId="77777777" w:rsidTr="0067333E">
        <w:trPr>
          <w:trHeight w:val="567"/>
        </w:trPr>
        <w:tc>
          <w:tcPr>
            <w:tcW w:w="0" w:type="auto"/>
            <w:tcBorders>
              <w:top w:val="single" w:sz="4" w:space="0" w:color="auto"/>
              <w:left w:val="single" w:sz="4" w:space="0" w:color="auto"/>
              <w:bottom w:val="single" w:sz="4" w:space="0" w:color="auto"/>
              <w:right w:val="single" w:sz="4" w:space="0" w:color="auto"/>
            </w:tcBorders>
            <w:vAlign w:val="center"/>
            <w:hideMark/>
          </w:tcPr>
          <w:p w14:paraId="649DE3AA" w14:textId="77777777" w:rsidR="0067333E" w:rsidRDefault="0067333E">
            <w:pPr>
              <w:pStyle w:val="TAL"/>
              <w:rPr>
                <w:rFonts w:eastAsia="DengXian"/>
              </w:rPr>
            </w:pPr>
            <w:r>
              <w:rPr>
                <w:rFonts w:eastAsia="DengXian"/>
              </w:rPr>
              <w:lastRenderedPageBreak/>
              <w:t xml:space="preserve">&gt;&gt; </w:t>
            </w:r>
            <w:r>
              <w:t>Datacenter energy efficiency ratio (</w:t>
            </w:r>
            <w:proofErr w:type="gramStart"/>
            <w:r>
              <w:t>1..</w:t>
            </w:r>
            <w:proofErr w:type="gramEnd"/>
            <w:r>
              <w:t>max)</w:t>
            </w:r>
          </w:p>
        </w:tc>
        <w:tc>
          <w:tcPr>
            <w:tcW w:w="0" w:type="auto"/>
            <w:tcBorders>
              <w:top w:val="single" w:sz="4" w:space="0" w:color="auto"/>
              <w:left w:val="single" w:sz="4" w:space="0" w:color="auto"/>
              <w:bottom w:val="single" w:sz="4" w:space="0" w:color="auto"/>
              <w:right w:val="single" w:sz="4" w:space="0" w:color="auto"/>
            </w:tcBorders>
            <w:vAlign w:val="center"/>
            <w:hideMark/>
          </w:tcPr>
          <w:p w14:paraId="1833DCBB" w14:textId="77777777" w:rsidR="0067333E" w:rsidRDefault="0067333E">
            <w:pPr>
              <w:pStyle w:val="TAL"/>
            </w:pPr>
            <w:r>
              <w:t xml:space="preserve">Indicates the statistics of Datacenter energy efficiency, </w:t>
            </w:r>
            <w:proofErr w:type="gramStart"/>
            <w:r>
              <w:t>e.g.</w:t>
            </w:r>
            <w:proofErr w:type="gramEnd"/>
            <w:r>
              <w:t xml:space="preserve"> it can be the PUE of the Datacenter hosting the NF(s) (see ETSI TS 105 174-2-2 [19]).</w:t>
            </w:r>
          </w:p>
        </w:tc>
      </w:tr>
      <w:tr w:rsidR="0067333E" w14:paraId="74CBDC0D" w14:textId="77777777" w:rsidTr="0067333E">
        <w:trPr>
          <w:trHeight w:val="567"/>
        </w:trPr>
        <w:tc>
          <w:tcPr>
            <w:tcW w:w="0" w:type="auto"/>
            <w:tcBorders>
              <w:top w:val="single" w:sz="4" w:space="0" w:color="auto"/>
              <w:left w:val="single" w:sz="4" w:space="0" w:color="auto"/>
              <w:bottom w:val="single" w:sz="4" w:space="0" w:color="auto"/>
              <w:right w:val="single" w:sz="4" w:space="0" w:color="auto"/>
            </w:tcBorders>
            <w:vAlign w:val="center"/>
            <w:hideMark/>
          </w:tcPr>
          <w:p w14:paraId="76C8AD8A" w14:textId="77777777" w:rsidR="0067333E" w:rsidRDefault="0067333E">
            <w:pPr>
              <w:pStyle w:val="TAL"/>
              <w:rPr>
                <w:rFonts w:eastAsia="DengXian"/>
              </w:rPr>
            </w:pPr>
            <w:r>
              <w:rPr>
                <w:rFonts w:eastAsia="DengXian"/>
              </w:rPr>
              <w:t xml:space="preserve">&gt;&gt; </w:t>
            </w:r>
            <w:r>
              <w:t xml:space="preserve">Analytics energy consumption </w:t>
            </w:r>
            <w:r>
              <w:rPr>
                <w:rFonts w:eastAsia="DengXia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0BB689A9" w14:textId="77777777" w:rsidR="0067333E" w:rsidRDefault="0067333E">
            <w:pPr>
              <w:pStyle w:val="TAL"/>
              <w:rPr>
                <w:rFonts w:eastAsia="DengXian"/>
              </w:rPr>
            </w:pPr>
            <w:r>
              <w:t>Indicates the observed energy consumptions derived for this analytics request/subscription.</w:t>
            </w:r>
          </w:p>
        </w:tc>
      </w:tr>
      <w:tr w:rsidR="0067333E" w14:paraId="1AA4DA7F" w14:textId="77777777" w:rsidTr="0067333E">
        <w:trPr>
          <w:trHeight w:val="567"/>
        </w:trPr>
        <w:tc>
          <w:tcPr>
            <w:tcW w:w="0" w:type="auto"/>
            <w:tcBorders>
              <w:top w:val="single" w:sz="4" w:space="0" w:color="auto"/>
              <w:left w:val="single" w:sz="4" w:space="0" w:color="auto"/>
              <w:bottom w:val="single" w:sz="4" w:space="0" w:color="auto"/>
              <w:right w:val="single" w:sz="4" w:space="0" w:color="auto"/>
            </w:tcBorders>
            <w:vAlign w:val="center"/>
            <w:hideMark/>
          </w:tcPr>
          <w:p w14:paraId="4BC5DFC0" w14:textId="77777777" w:rsidR="0067333E" w:rsidRDefault="0067333E">
            <w:pPr>
              <w:pStyle w:val="TAL"/>
              <w:rPr>
                <w:rFonts w:eastAsia="DengXian"/>
              </w:rPr>
            </w:pPr>
            <w:r>
              <w:rPr>
                <w:rFonts w:eastAsia="DengXian"/>
              </w:rPr>
              <w:t xml:space="preserve">&gt;&gt; </w:t>
            </w:r>
            <w:r>
              <w:t>Spatial Validity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01259A80" w14:textId="77777777" w:rsidR="0067333E" w:rsidRDefault="0067333E">
            <w:pPr>
              <w:pStyle w:val="TAL"/>
              <w:rPr>
                <w:rFonts w:eastAsia="Yu Mincho"/>
              </w:rPr>
            </w:pPr>
            <w:r>
              <w:t>Area where the</w:t>
            </w:r>
            <w:r>
              <w:rPr>
                <w:rFonts w:eastAsia="Yu Mincho"/>
              </w:rPr>
              <w:t xml:space="preserve"> </w:t>
            </w:r>
            <w:r>
              <w:t>analytics applies.</w:t>
            </w:r>
            <w:r>
              <w:rPr>
                <w:rFonts w:eastAsia="Yu Mincho"/>
              </w:rPr>
              <w:t xml:space="preserve"> </w:t>
            </w:r>
            <w:r>
              <w:t>If a Spatial granularity size was provided in the request or subscription, the number of elements of the list is smaller than or equal to the Spatial granularity size.</w:t>
            </w:r>
          </w:p>
        </w:tc>
      </w:tr>
      <w:tr w:rsidR="0067333E" w14:paraId="30B72D3C" w14:textId="77777777" w:rsidTr="0067333E">
        <w:trPr>
          <w:trHeight w:val="567"/>
        </w:trPr>
        <w:tc>
          <w:tcPr>
            <w:tcW w:w="0" w:type="auto"/>
            <w:tcBorders>
              <w:top w:val="single" w:sz="4" w:space="0" w:color="auto"/>
              <w:left w:val="single" w:sz="4" w:space="0" w:color="auto"/>
              <w:bottom w:val="single" w:sz="4" w:space="0" w:color="auto"/>
              <w:right w:val="single" w:sz="4" w:space="0" w:color="auto"/>
            </w:tcBorders>
            <w:hideMark/>
          </w:tcPr>
          <w:p w14:paraId="415F043E" w14:textId="77777777" w:rsidR="0067333E" w:rsidRDefault="0067333E">
            <w:pPr>
              <w:pStyle w:val="TAL"/>
              <w:rPr>
                <w:rFonts w:eastAsia="DengXian"/>
              </w:rPr>
            </w:pPr>
            <w:r>
              <w:t>Energy Saving recommendation for NG-RAN</w:t>
            </w:r>
          </w:p>
        </w:tc>
        <w:tc>
          <w:tcPr>
            <w:tcW w:w="0" w:type="auto"/>
            <w:tcBorders>
              <w:top w:val="single" w:sz="4" w:space="0" w:color="auto"/>
              <w:left w:val="single" w:sz="4" w:space="0" w:color="auto"/>
              <w:bottom w:val="single" w:sz="4" w:space="0" w:color="auto"/>
              <w:right w:val="single" w:sz="4" w:space="0" w:color="auto"/>
            </w:tcBorders>
            <w:hideMark/>
          </w:tcPr>
          <w:p w14:paraId="75329626" w14:textId="77777777" w:rsidR="0067333E" w:rsidRDefault="0067333E">
            <w:pPr>
              <w:pStyle w:val="TAL"/>
            </w:pPr>
            <w:r>
              <w:t>Energy Saving recommendation for NG-RAN over Analytics target period.</w:t>
            </w:r>
          </w:p>
        </w:tc>
      </w:tr>
      <w:tr w:rsidR="0067333E" w14:paraId="736DF811" w14:textId="77777777" w:rsidTr="0067333E">
        <w:trPr>
          <w:trHeight w:val="567"/>
        </w:trPr>
        <w:tc>
          <w:tcPr>
            <w:tcW w:w="0" w:type="auto"/>
            <w:tcBorders>
              <w:top w:val="single" w:sz="4" w:space="0" w:color="auto"/>
              <w:left w:val="single" w:sz="4" w:space="0" w:color="auto"/>
              <w:bottom w:val="single" w:sz="4" w:space="0" w:color="auto"/>
              <w:right w:val="single" w:sz="4" w:space="0" w:color="auto"/>
            </w:tcBorders>
            <w:hideMark/>
          </w:tcPr>
          <w:p w14:paraId="7E4F3354" w14:textId="77777777" w:rsidR="0067333E" w:rsidRDefault="0067333E">
            <w:pPr>
              <w:pStyle w:val="TAL"/>
            </w:pPr>
            <w:r>
              <w:t>Energy Saving recommendation for 5GC</w:t>
            </w:r>
          </w:p>
        </w:tc>
        <w:tc>
          <w:tcPr>
            <w:tcW w:w="0" w:type="auto"/>
            <w:tcBorders>
              <w:top w:val="single" w:sz="4" w:space="0" w:color="auto"/>
              <w:left w:val="single" w:sz="4" w:space="0" w:color="auto"/>
              <w:bottom w:val="single" w:sz="4" w:space="0" w:color="auto"/>
              <w:right w:val="single" w:sz="4" w:space="0" w:color="auto"/>
            </w:tcBorders>
            <w:hideMark/>
          </w:tcPr>
          <w:p w14:paraId="3F712A3B" w14:textId="77777777" w:rsidR="0067333E" w:rsidRDefault="0067333E">
            <w:pPr>
              <w:pStyle w:val="TAL"/>
            </w:pPr>
            <w:r>
              <w:t>Energy Saving recommendation for 5GC over Analytics target period.</w:t>
            </w:r>
          </w:p>
        </w:tc>
      </w:tr>
      <w:tr w:rsidR="0067333E" w14:paraId="1B2D78B0" w14:textId="77777777" w:rsidTr="0067333E">
        <w:trPr>
          <w:trHeight w:val="567"/>
        </w:trPr>
        <w:tc>
          <w:tcPr>
            <w:tcW w:w="0" w:type="auto"/>
            <w:tcBorders>
              <w:top w:val="single" w:sz="4" w:space="0" w:color="auto"/>
              <w:left w:val="single" w:sz="4" w:space="0" w:color="auto"/>
              <w:bottom w:val="single" w:sz="4" w:space="0" w:color="auto"/>
              <w:right w:val="single" w:sz="4" w:space="0" w:color="auto"/>
            </w:tcBorders>
            <w:hideMark/>
          </w:tcPr>
          <w:p w14:paraId="5CD28DD3" w14:textId="77777777" w:rsidR="0067333E" w:rsidRDefault="0067333E">
            <w:pPr>
              <w:pStyle w:val="TAL"/>
            </w:pPr>
            <w:r>
              <w:t>Traffic load trend for cells</w:t>
            </w:r>
          </w:p>
        </w:tc>
        <w:tc>
          <w:tcPr>
            <w:tcW w:w="0" w:type="auto"/>
            <w:tcBorders>
              <w:top w:val="single" w:sz="4" w:space="0" w:color="auto"/>
              <w:left w:val="single" w:sz="4" w:space="0" w:color="auto"/>
              <w:bottom w:val="single" w:sz="4" w:space="0" w:color="auto"/>
              <w:right w:val="single" w:sz="4" w:space="0" w:color="auto"/>
            </w:tcBorders>
            <w:hideMark/>
          </w:tcPr>
          <w:p w14:paraId="1497B5FD" w14:textId="77777777" w:rsidR="0067333E" w:rsidRDefault="0067333E">
            <w:pPr>
              <w:pStyle w:val="TAL"/>
            </w:pPr>
            <w:r>
              <w:t>Traffic load trend of certain cells over the Analytics target period.</w:t>
            </w:r>
          </w:p>
        </w:tc>
      </w:tr>
      <w:tr w:rsidR="0067333E" w14:paraId="450862B4" w14:textId="77777777" w:rsidTr="0067333E">
        <w:trPr>
          <w:trHeight w:val="567"/>
        </w:trPr>
        <w:tc>
          <w:tcPr>
            <w:tcW w:w="0" w:type="auto"/>
            <w:tcBorders>
              <w:top w:val="single" w:sz="4" w:space="0" w:color="auto"/>
              <w:left w:val="single" w:sz="4" w:space="0" w:color="auto"/>
              <w:bottom w:val="single" w:sz="4" w:space="0" w:color="auto"/>
              <w:right w:val="single" w:sz="4" w:space="0" w:color="auto"/>
            </w:tcBorders>
            <w:hideMark/>
          </w:tcPr>
          <w:p w14:paraId="3A7BC03E" w14:textId="77777777" w:rsidR="0067333E" w:rsidRDefault="0067333E">
            <w:pPr>
              <w:pStyle w:val="TAL"/>
            </w:pPr>
            <w:r>
              <w:t>NF energy saving level</w:t>
            </w:r>
          </w:p>
        </w:tc>
        <w:tc>
          <w:tcPr>
            <w:tcW w:w="0" w:type="auto"/>
            <w:tcBorders>
              <w:top w:val="single" w:sz="4" w:space="0" w:color="auto"/>
              <w:left w:val="single" w:sz="4" w:space="0" w:color="auto"/>
              <w:bottom w:val="single" w:sz="4" w:space="0" w:color="auto"/>
              <w:right w:val="single" w:sz="4" w:space="0" w:color="auto"/>
            </w:tcBorders>
            <w:hideMark/>
          </w:tcPr>
          <w:p w14:paraId="388AEF3A" w14:textId="77777777" w:rsidR="0067333E" w:rsidRDefault="0067333E">
            <w:pPr>
              <w:pStyle w:val="TAL"/>
            </w:pPr>
            <w:r>
              <w:t>The energy saving status of the NF over the Analytics target period, expressed as a percentage of time per status value (low, medium, high).</w:t>
            </w:r>
          </w:p>
        </w:tc>
      </w:tr>
      <w:tr w:rsidR="0067333E" w14:paraId="5ED42634" w14:textId="77777777" w:rsidTr="0067333E">
        <w:trPr>
          <w:trHeight w:val="567"/>
        </w:trPr>
        <w:tc>
          <w:tcPr>
            <w:tcW w:w="0" w:type="auto"/>
            <w:gridSpan w:val="2"/>
            <w:tcBorders>
              <w:top w:val="single" w:sz="4" w:space="0" w:color="auto"/>
              <w:left w:val="single" w:sz="4" w:space="0" w:color="auto"/>
              <w:bottom w:val="single" w:sz="4" w:space="0" w:color="auto"/>
              <w:right w:val="single" w:sz="4" w:space="0" w:color="auto"/>
            </w:tcBorders>
            <w:hideMark/>
          </w:tcPr>
          <w:p w14:paraId="6DBF7D09" w14:textId="77777777" w:rsidR="0067333E" w:rsidRDefault="0067333E">
            <w:pPr>
              <w:pStyle w:val="TAN"/>
              <w:rPr>
                <w:rFonts w:eastAsia="DengXian"/>
              </w:rPr>
            </w:pPr>
            <w:r>
              <w:rPr>
                <w:rFonts w:eastAsia="DengXian"/>
              </w:rPr>
              <w:t>NOTE 1:</w:t>
            </w:r>
            <w:r>
              <w:rPr>
                <w:rFonts w:eastAsia="DengXian"/>
              </w:rPr>
              <w:tab/>
              <w:t>Analytics subset that can be used in "list of analytics subsets that are requested", "Preferred level of accuracy per analytics subset" and "Reporting Thresholds".</w:t>
            </w:r>
          </w:p>
          <w:p w14:paraId="662CC6D1" w14:textId="77777777" w:rsidR="0067333E" w:rsidRDefault="0067333E">
            <w:pPr>
              <w:pStyle w:val="TAN"/>
              <w:rPr>
                <w:rFonts w:eastAsia="DengXian"/>
              </w:rPr>
            </w:pPr>
            <w:r>
              <w:rPr>
                <w:rFonts w:eastAsia="DengXian"/>
              </w:rPr>
              <w:t>NOTE 2:</w:t>
            </w:r>
            <w:r>
              <w:rPr>
                <w:rFonts w:eastAsia="DengXian"/>
              </w:rPr>
              <w:tab/>
            </w:r>
            <w:r>
              <w:t>The operator can define the range of energy consumption corresponding to each class of energy.</w:t>
            </w:r>
          </w:p>
        </w:tc>
      </w:tr>
    </w:tbl>
    <w:p w14:paraId="0BCA7069" w14:textId="77777777" w:rsidR="0067333E" w:rsidRDefault="0067333E" w:rsidP="0067333E"/>
    <w:p w14:paraId="7047259D" w14:textId="77777777" w:rsidR="0067333E" w:rsidRDefault="0067333E" w:rsidP="0067333E">
      <w:pPr>
        <w:pStyle w:val="EditorsNote"/>
      </w:pPr>
      <w:r>
        <w:t>Editor's note:</w:t>
      </w:r>
      <w:r>
        <w:tab/>
        <w:t>Whether the Energy Savings recommendations provided by OAM is required as output of Energy Information analytics is for FFS.</w:t>
      </w:r>
    </w:p>
    <w:p w14:paraId="747ADE16" w14:textId="77777777" w:rsidR="0067333E" w:rsidRDefault="0067333E" w:rsidP="0067333E">
      <w:pPr>
        <w:pStyle w:val="TH"/>
        <w:rPr>
          <w:rFonts w:eastAsia="PMingLiU"/>
        </w:rPr>
      </w:pPr>
      <w:r>
        <w:rPr>
          <w:rFonts w:eastAsia="PMingLiU"/>
        </w:rPr>
        <w:lastRenderedPageBreak/>
        <w:t>Table 6.12.2.3-2: Predictions of the output analytics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600" w:firstRow="0" w:lastRow="0" w:firstColumn="0" w:lastColumn="0" w:noHBand="1" w:noVBand="1"/>
      </w:tblPr>
      <w:tblGrid>
        <w:gridCol w:w="3289"/>
        <w:gridCol w:w="6287"/>
      </w:tblGrid>
      <w:tr w:rsidR="0067333E" w14:paraId="025119AF" w14:textId="77777777" w:rsidTr="0067333E">
        <w:trPr>
          <w:trHeight w:val="323"/>
        </w:trPr>
        <w:tc>
          <w:tcPr>
            <w:tcW w:w="0" w:type="auto"/>
            <w:tcBorders>
              <w:top w:val="single" w:sz="4" w:space="0" w:color="auto"/>
              <w:left w:val="single" w:sz="4" w:space="0" w:color="auto"/>
              <w:bottom w:val="single" w:sz="4" w:space="0" w:color="auto"/>
              <w:right w:val="single" w:sz="4" w:space="0" w:color="auto"/>
            </w:tcBorders>
            <w:hideMark/>
          </w:tcPr>
          <w:p w14:paraId="28A6DB1E" w14:textId="77777777" w:rsidR="0067333E" w:rsidRDefault="0067333E">
            <w:pPr>
              <w:pStyle w:val="TAH"/>
              <w:rPr>
                <w:rFonts w:eastAsia="DengXian"/>
              </w:rPr>
            </w:pPr>
            <w:r>
              <w:rPr>
                <w:rFonts w:eastAsia="DengXian"/>
              </w:rPr>
              <w:t xml:space="preserve">Information </w:t>
            </w:r>
          </w:p>
        </w:tc>
        <w:tc>
          <w:tcPr>
            <w:tcW w:w="0" w:type="auto"/>
            <w:tcBorders>
              <w:top w:val="single" w:sz="4" w:space="0" w:color="auto"/>
              <w:left w:val="single" w:sz="4" w:space="0" w:color="auto"/>
              <w:bottom w:val="single" w:sz="4" w:space="0" w:color="auto"/>
              <w:right w:val="single" w:sz="4" w:space="0" w:color="auto"/>
            </w:tcBorders>
            <w:hideMark/>
          </w:tcPr>
          <w:p w14:paraId="2430E1BF" w14:textId="77777777" w:rsidR="0067333E" w:rsidRDefault="0067333E">
            <w:pPr>
              <w:pStyle w:val="TAH"/>
              <w:rPr>
                <w:rFonts w:eastAsia="DengXian"/>
              </w:rPr>
            </w:pPr>
            <w:r>
              <w:rPr>
                <w:rFonts w:eastAsia="DengXian"/>
              </w:rPr>
              <w:t>Description</w:t>
            </w:r>
          </w:p>
        </w:tc>
      </w:tr>
      <w:tr w:rsidR="0067333E" w14:paraId="284F93AC" w14:textId="77777777" w:rsidTr="0067333E">
        <w:trPr>
          <w:trHeight w:val="567"/>
        </w:trPr>
        <w:tc>
          <w:tcPr>
            <w:tcW w:w="0" w:type="auto"/>
            <w:tcBorders>
              <w:top w:val="single" w:sz="4" w:space="0" w:color="auto"/>
              <w:left w:val="single" w:sz="4" w:space="0" w:color="auto"/>
              <w:bottom w:val="single" w:sz="4" w:space="0" w:color="auto"/>
              <w:right w:val="single" w:sz="4" w:space="0" w:color="auto"/>
            </w:tcBorders>
            <w:hideMark/>
          </w:tcPr>
          <w:p w14:paraId="7C52F203" w14:textId="77777777" w:rsidR="0067333E" w:rsidRDefault="0067333E">
            <w:pPr>
              <w:pStyle w:val="TAL"/>
              <w:rPr>
                <w:rFonts w:eastAsia="DengXian"/>
              </w:rPr>
            </w:pPr>
            <w:r>
              <w:rPr>
                <w:rFonts w:eastAsia="DengXian"/>
              </w:rPr>
              <w:t xml:space="preserve">List of energy-related </w:t>
            </w:r>
            <w:proofErr w:type="gramStart"/>
            <w:r>
              <w:rPr>
                <w:rFonts w:eastAsia="DengXian"/>
              </w:rPr>
              <w:t>information(</w:t>
            </w:r>
            <w:proofErr w:type="gramEnd"/>
            <w:r>
              <w:rPr>
                <w:rFonts w:eastAsia="DengXian"/>
              </w:rPr>
              <w:t>1…max)</w:t>
            </w:r>
          </w:p>
        </w:tc>
        <w:tc>
          <w:tcPr>
            <w:tcW w:w="0" w:type="auto"/>
            <w:tcBorders>
              <w:top w:val="single" w:sz="4" w:space="0" w:color="auto"/>
              <w:left w:val="single" w:sz="4" w:space="0" w:color="auto"/>
              <w:bottom w:val="single" w:sz="4" w:space="0" w:color="auto"/>
              <w:right w:val="single" w:sz="4" w:space="0" w:color="auto"/>
            </w:tcBorders>
            <w:hideMark/>
          </w:tcPr>
          <w:p w14:paraId="151B5A13" w14:textId="77777777" w:rsidR="0067333E" w:rsidRDefault="0067333E">
            <w:pPr>
              <w:pStyle w:val="TAL"/>
              <w:rPr>
                <w:rFonts w:eastAsia="DengXian"/>
              </w:rPr>
            </w:pPr>
            <w:r>
              <w:rPr>
                <w:rFonts w:eastAsia="DengXian"/>
              </w:rPr>
              <w:t>Predictions during the Analytics target period in the consumer request.</w:t>
            </w:r>
          </w:p>
          <w:p w14:paraId="555B548E" w14:textId="69A94A49" w:rsidR="0067333E" w:rsidRDefault="0067333E">
            <w:pPr>
              <w:pStyle w:val="TAL"/>
              <w:rPr>
                <w:rFonts w:eastAsia="DengXian"/>
              </w:rPr>
            </w:pPr>
            <w:r>
              <w:rPr>
                <w:rFonts w:eastAsia="DengXian"/>
              </w:rPr>
              <w:t xml:space="preserve">The energy-related information includes predictions of maximum, minimum, </w:t>
            </w:r>
            <w:r>
              <w:t>variance</w:t>
            </w:r>
            <w:r>
              <w:rPr>
                <w:rFonts w:eastAsia="DengXian"/>
              </w:rPr>
              <w:t xml:space="preserve"> or average value of energy consumption and energy efficiency </w:t>
            </w:r>
            <w:ins w:id="133" w:author="Samdanis" w:date="2024-04-04T23:47:00Z">
              <w:r w:rsidR="001A075B">
                <w:rPr>
                  <w:rFonts w:eastAsia="DengXian"/>
                </w:rPr>
                <w:t xml:space="preserve">or additional energy consumption </w:t>
              </w:r>
            </w:ins>
            <w:r>
              <w:rPr>
                <w:rFonts w:eastAsia="DengXian"/>
              </w:rPr>
              <w:t>at the consumer required granularity over the time slot(s).</w:t>
            </w:r>
          </w:p>
          <w:p w14:paraId="2BC7BAA2" w14:textId="77777777" w:rsidR="0067333E" w:rsidRDefault="0067333E">
            <w:pPr>
              <w:pStyle w:val="TAL"/>
              <w:rPr>
                <w:rFonts w:eastAsia="DengXian"/>
              </w:rPr>
            </w:pPr>
            <w:r>
              <w:rPr>
                <w:rFonts w:eastAsia="DengXian"/>
              </w:rPr>
              <w:t>The energy consumption includes the EC of renewable energy.</w:t>
            </w:r>
          </w:p>
        </w:tc>
      </w:tr>
      <w:tr w:rsidR="0067333E" w14:paraId="28CE1D70" w14:textId="77777777" w:rsidTr="0067333E">
        <w:trPr>
          <w:trHeight w:val="567"/>
        </w:trPr>
        <w:tc>
          <w:tcPr>
            <w:tcW w:w="0" w:type="auto"/>
            <w:tcBorders>
              <w:top w:val="single" w:sz="4" w:space="0" w:color="auto"/>
              <w:left w:val="single" w:sz="4" w:space="0" w:color="auto"/>
              <w:bottom w:val="single" w:sz="4" w:space="0" w:color="auto"/>
              <w:right w:val="single" w:sz="4" w:space="0" w:color="auto"/>
            </w:tcBorders>
            <w:hideMark/>
          </w:tcPr>
          <w:p w14:paraId="0FE0F784" w14:textId="77777777" w:rsidR="0067333E" w:rsidRDefault="0067333E">
            <w:pPr>
              <w:pStyle w:val="TAL"/>
              <w:rPr>
                <w:rFonts w:eastAsia="DengXian"/>
              </w:rPr>
            </w:pPr>
            <w:r>
              <w:rPr>
                <w:rFonts w:eastAsia="DengXian"/>
              </w:rPr>
              <w:t>&gt; Time slot entry (</w:t>
            </w:r>
            <w:proofErr w:type="gramStart"/>
            <w:r>
              <w:rPr>
                <w:rFonts w:eastAsia="DengXian"/>
              </w:rPr>
              <w:t>1..</w:t>
            </w:r>
            <w:proofErr w:type="gramEnd"/>
            <w:r>
              <w:rPr>
                <w:rFonts w:eastAsia="DengXian"/>
              </w:rPr>
              <w:t>max)</w:t>
            </w:r>
          </w:p>
        </w:tc>
        <w:tc>
          <w:tcPr>
            <w:tcW w:w="0" w:type="auto"/>
            <w:tcBorders>
              <w:top w:val="single" w:sz="4" w:space="0" w:color="auto"/>
              <w:left w:val="single" w:sz="4" w:space="0" w:color="auto"/>
              <w:bottom w:val="single" w:sz="4" w:space="0" w:color="auto"/>
              <w:right w:val="single" w:sz="4" w:space="0" w:color="auto"/>
            </w:tcBorders>
            <w:hideMark/>
          </w:tcPr>
          <w:p w14:paraId="4484481D" w14:textId="77777777" w:rsidR="0067333E" w:rsidRDefault="0067333E">
            <w:pPr>
              <w:pStyle w:val="TAL"/>
              <w:rPr>
                <w:rFonts w:eastAsia="DengXian"/>
              </w:rPr>
            </w:pPr>
            <w:r>
              <w:rPr>
                <w:rFonts w:eastAsia="DengXian"/>
              </w:rPr>
              <w:t>List of time slots within the Analytics target period.</w:t>
            </w:r>
          </w:p>
          <w:p w14:paraId="21CF4D1D" w14:textId="77777777" w:rsidR="0067333E" w:rsidRDefault="0067333E">
            <w:pPr>
              <w:pStyle w:val="TAL"/>
              <w:rPr>
                <w:rFonts w:eastAsia="DengXian"/>
              </w:rPr>
            </w:pPr>
            <w:r>
              <w:rPr>
                <w:rFonts w:eastAsia="DengXian"/>
              </w:rPr>
              <w:t xml:space="preserve">The time slots of within which the predictions of energy-related information </w:t>
            </w:r>
            <w:proofErr w:type="gramStart"/>
            <w:r>
              <w:rPr>
                <w:rFonts w:eastAsia="DengXian"/>
              </w:rPr>
              <w:t>is</w:t>
            </w:r>
            <w:proofErr w:type="gramEnd"/>
            <w:r>
              <w:rPr>
                <w:rFonts w:eastAsia="DengXian"/>
              </w:rPr>
              <w:t xml:space="preserve"> provided.</w:t>
            </w:r>
          </w:p>
        </w:tc>
      </w:tr>
      <w:tr w:rsidR="0067333E" w14:paraId="0EC4CEC4" w14:textId="77777777" w:rsidTr="0067333E">
        <w:trPr>
          <w:trHeight w:val="405"/>
        </w:trPr>
        <w:tc>
          <w:tcPr>
            <w:tcW w:w="0" w:type="auto"/>
            <w:tcBorders>
              <w:top w:val="single" w:sz="4" w:space="0" w:color="auto"/>
              <w:left w:val="single" w:sz="4" w:space="0" w:color="auto"/>
              <w:bottom w:val="single" w:sz="4" w:space="0" w:color="auto"/>
              <w:right w:val="single" w:sz="4" w:space="0" w:color="auto"/>
            </w:tcBorders>
            <w:hideMark/>
          </w:tcPr>
          <w:p w14:paraId="064C2B9B" w14:textId="77777777" w:rsidR="0067333E" w:rsidRDefault="0067333E">
            <w:pPr>
              <w:pStyle w:val="TAL"/>
              <w:rPr>
                <w:rFonts w:eastAsia="DengXian"/>
              </w:rPr>
            </w:pPr>
            <w:r>
              <w:rPr>
                <w:rFonts w:eastAsia="DengXian"/>
              </w:rPr>
              <w:t>&gt;&gt;Time slot start</w:t>
            </w:r>
          </w:p>
        </w:tc>
        <w:tc>
          <w:tcPr>
            <w:tcW w:w="0" w:type="auto"/>
            <w:tcBorders>
              <w:top w:val="single" w:sz="4" w:space="0" w:color="auto"/>
              <w:left w:val="single" w:sz="4" w:space="0" w:color="auto"/>
              <w:bottom w:val="single" w:sz="4" w:space="0" w:color="auto"/>
              <w:right w:val="single" w:sz="4" w:space="0" w:color="auto"/>
            </w:tcBorders>
            <w:hideMark/>
          </w:tcPr>
          <w:p w14:paraId="33318B96" w14:textId="77777777" w:rsidR="0067333E" w:rsidRDefault="0067333E">
            <w:pPr>
              <w:pStyle w:val="TAL"/>
              <w:rPr>
                <w:rFonts w:eastAsia="DengXian"/>
              </w:rPr>
            </w:pPr>
            <w:r>
              <w:rPr>
                <w:rFonts w:eastAsia="DengXian"/>
              </w:rPr>
              <w:t xml:space="preserve">Time </w:t>
            </w:r>
            <w:proofErr w:type="gramStart"/>
            <w:r>
              <w:rPr>
                <w:rFonts w:eastAsia="DengXian"/>
              </w:rPr>
              <w:t>slot</w:t>
            </w:r>
            <w:proofErr w:type="gramEnd"/>
            <w:r>
              <w:rPr>
                <w:rFonts w:eastAsia="DengXian"/>
              </w:rPr>
              <w:t xml:space="preserve"> start within the Analytics target period.</w:t>
            </w:r>
          </w:p>
        </w:tc>
      </w:tr>
      <w:tr w:rsidR="0067333E" w14:paraId="46FFA7E4" w14:textId="77777777" w:rsidTr="0067333E">
        <w:trPr>
          <w:trHeight w:val="567"/>
        </w:trPr>
        <w:tc>
          <w:tcPr>
            <w:tcW w:w="0" w:type="auto"/>
            <w:tcBorders>
              <w:top w:val="single" w:sz="4" w:space="0" w:color="auto"/>
              <w:left w:val="single" w:sz="4" w:space="0" w:color="auto"/>
              <w:bottom w:val="single" w:sz="4" w:space="0" w:color="auto"/>
              <w:right w:val="single" w:sz="4" w:space="0" w:color="auto"/>
            </w:tcBorders>
            <w:hideMark/>
          </w:tcPr>
          <w:p w14:paraId="2F3CDD71" w14:textId="77777777" w:rsidR="0067333E" w:rsidRDefault="0067333E">
            <w:pPr>
              <w:pStyle w:val="TAL"/>
              <w:rPr>
                <w:rFonts w:eastAsia="DengXian"/>
              </w:rPr>
            </w:pPr>
            <w:r>
              <w:rPr>
                <w:rFonts w:eastAsia="DengXian"/>
              </w:rPr>
              <w:t>&gt;&gt;Duration</w:t>
            </w:r>
          </w:p>
        </w:tc>
        <w:tc>
          <w:tcPr>
            <w:tcW w:w="0" w:type="auto"/>
            <w:tcBorders>
              <w:top w:val="single" w:sz="4" w:space="0" w:color="auto"/>
              <w:left w:val="single" w:sz="4" w:space="0" w:color="auto"/>
              <w:bottom w:val="single" w:sz="4" w:space="0" w:color="auto"/>
              <w:right w:val="single" w:sz="4" w:space="0" w:color="auto"/>
            </w:tcBorders>
            <w:hideMark/>
          </w:tcPr>
          <w:p w14:paraId="4D080048" w14:textId="77777777" w:rsidR="0067333E" w:rsidRDefault="0067333E">
            <w:pPr>
              <w:pStyle w:val="TAL"/>
              <w:rPr>
                <w:rFonts w:eastAsia="DengXian"/>
              </w:rPr>
            </w:pPr>
            <w:r>
              <w:rPr>
                <w:rFonts w:eastAsia="DengXian"/>
              </w:rPr>
              <w:t>Duration of the time slot. If a Temporal granularity size was provided in the request or subscription, the Duration is greater than or equal to the Temporal granularity size.</w:t>
            </w:r>
          </w:p>
        </w:tc>
      </w:tr>
      <w:tr w:rsidR="0067333E" w14:paraId="3BF7F220" w14:textId="77777777" w:rsidTr="0067333E">
        <w:trPr>
          <w:trHeight w:val="567"/>
        </w:trPr>
        <w:tc>
          <w:tcPr>
            <w:tcW w:w="0" w:type="auto"/>
            <w:tcBorders>
              <w:top w:val="single" w:sz="4" w:space="0" w:color="auto"/>
              <w:left w:val="single" w:sz="4" w:space="0" w:color="auto"/>
              <w:bottom w:val="single" w:sz="4" w:space="0" w:color="auto"/>
              <w:right w:val="single" w:sz="4" w:space="0" w:color="auto"/>
            </w:tcBorders>
            <w:hideMark/>
          </w:tcPr>
          <w:p w14:paraId="58D8B895" w14:textId="77777777" w:rsidR="0067333E" w:rsidRDefault="0067333E">
            <w:pPr>
              <w:pStyle w:val="TAL"/>
              <w:rPr>
                <w:rFonts w:eastAsia="DengXian"/>
              </w:rPr>
            </w:pPr>
            <w:r>
              <w:rPr>
                <w:rFonts w:eastAsia="DengXian"/>
              </w:rPr>
              <w:t>&gt;&gt;Application ID</w:t>
            </w:r>
          </w:p>
        </w:tc>
        <w:tc>
          <w:tcPr>
            <w:tcW w:w="0" w:type="auto"/>
            <w:tcBorders>
              <w:top w:val="single" w:sz="4" w:space="0" w:color="auto"/>
              <w:left w:val="single" w:sz="4" w:space="0" w:color="auto"/>
              <w:bottom w:val="single" w:sz="4" w:space="0" w:color="auto"/>
              <w:right w:val="single" w:sz="4" w:space="0" w:color="auto"/>
            </w:tcBorders>
            <w:hideMark/>
          </w:tcPr>
          <w:p w14:paraId="0D2E1568" w14:textId="77777777" w:rsidR="0067333E" w:rsidRDefault="0067333E">
            <w:pPr>
              <w:pStyle w:val="TAL"/>
              <w:rPr>
                <w:rFonts w:eastAsia="DengXian"/>
              </w:rPr>
            </w:pPr>
            <w:r>
              <w:rPr>
                <w:rFonts w:eastAsia="DengXian"/>
              </w:rPr>
              <w:t xml:space="preserve">Identifiers of the one or more </w:t>
            </w:r>
            <w:r>
              <w:rPr>
                <w:rFonts w:eastAsia="SimSun"/>
              </w:rPr>
              <w:t xml:space="preserve">applications in use during the time slot within which the EE, </w:t>
            </w:r>
            <w:proofErr w:type="gramStart"/>
            <w:r>
              <w:rPr>
                <w:rFonts w:eastAsia="SimSun"/>
              </w:rPr>
              <w:t>EC</w:t>
            </w:r>
            <w:proofErr w:type="gramEnd"/>
            <w:r>
              <w:rPr>
                <w:rFonts w:eastAsia="SimSun"/>
              </w:rPr>
              <w:t xml:space="preserve"> and the </w:t>
            </w:r>
            <w:r>
              <w:rPr>
                <w:rFonts w:eastAsia="DengXian"/>
              </w:rPr>
              <w:t>Carbon emission</w:t>
            </w:r>
            <w:r>
              <w:rPr>
                <w:rFonts w:eastAsia="SimSun"/>
              </w:rPr>
              <w:t>.</w:t>
            </w:r>
          </w:p>
        </w:tc>
      </w:tr>
      <w:tr w:rsidR="0067333E" w14:paraId="37BB442E" w14:textId="77777777" w:rsidTr="0067333E">
        <w:trPr>
          <w:trHeight w:val="567"/>
        </w:trPr>
        <w:tc>
          <w:tcPr>
            <w:tcW w:w="0" w:type="auto"/>
            <w:tcBorders>
              <w:top w:val="single" w:sz="4" w:space="0" w:color="auto"/>
              <w:left w:val="single" w:sz="4" w:space="0" w:color="auto"/>
              <w:bottom w:val="single" w:sz="4" w:space="0" w:color="auto"/>
              <w:right w:val="single" w:sz="4" w:space="0" w:color="auto"/>
            </w:tcBorders>
            <w:hideMark/>
          </w:tcPr>
          <w:p w14:paraId="32108A12" w14:textId="77777777" w:rsidR="0067333E" w:rsidRDefault="0067333E">
            <w:pPr>
              <w:pStyle w:val="TAL"/>
              <w:rPr>
                <w:rFonts w:eastAsia="DengXian"/>
              </w:rPr>
            </w:pPr>
            <w:r>
              <w:rPr>
                <w:rFonts w:eastAsia="DengXian"/>
              </w:rPr>
              <w:t>&gt;&gt; Identifiers (</w:t>
            </w:r>
            <w:proofErr w:type="gramStart"/>
            <w:r>
              <w:rPr>
                <w:rFonts w:eastAsia="DengXian"/>
              </w:rPr>
              <w:t>i.e.</w:t>
            </w:r>
            <w:proofErr w:type="gramEnd"/>
            <w:r>
              <w:rPr>
                <w:rFonts w:eastAsia="DengXian"/>
              </w:rPr>
              <w:t xml:space="preserve"> S-NSSAI/ </w:t>
            </w:r>
            <w:r>
              <w:t>NSI ID,</w:t>
            </w:r>
            <w:r>
              <w:rPr>
                <w:rFonts w:eastAsia="DengXian"/>
              </w:rPr>
              <w:t xml:space="preserve"> NF ID/ NF Set ID, </w:t>
            </w:r>
            <w:proofErr w:type="spellStart"/>
            <w:r>
              <w:rPr>
                <w:rFonts w:eastAsia="DengXian"/>
              </w:rPr>
              <w:t>gNB</w:t>
            </w:r>
            <w:proofErr w:type="spellEnd"/>
            <w:r>
              <w:rPr>
                <w:rFonts w:eastAsia="DengXian"/>
              </w:rPr>
              <w:t xml:space="preserve"> ID, PLMN ID, PDU session ID, QFI, UE ID(s) etc.)</w:t>
            </w:r>
          </w:p>
        </w:tc>
        <w:tc>
          <w:tcPr>
            <w:tcW w:w="0" w:type="auto"/>
            <w:tcBorders>
              <w:top w:val="single" w:sz="4" w:space="0" w:color="auto"/>
              <w:left w:val="single" w:sz="4" w:space="0" w:color="auto"/>
              <w:bottom w:val="single" w:sz="4" w:space="0" w:color="auto"/>
              <w:right w:val="single" w:sz="4" w:space="0" w:color="auto"/>
            </w:tcBorders>
            <w:hideMark/>
          </w:tcPr>
          <w:p w14:paraId="3F8DA337" w14:textId="77777777" w:rsidR="0067333E" w:rsidRDefault="0067333E">
            <w:pPr>
              <w:pStyle w:val="TAL"/>
              <w:rPr>
                <w:rFonts w:eastAsia="DengXian"/>
              </w:rPr>
            </w:pPr>
            <w:r>
              <w:rPr>
                <w:rFonts w:eastAsia="DengXian"/>
              </w:rPr>
              <w:t xml:space="preserve">Identifiers of slice or slice instance/NF instance or NF set/ RAN node/5GC/PDU session/QoS flow/UE that correspond to the EE, EC and </w:t>
            </w:r>
            <w:r>
              <w:rPr>
                <w:rFonts w:eastAsia="SimSun"/>
              </w:rPr>
              <w:t xml:space="preserve">the </w:t>
            </w:r>
            <w:r>
              <w:rPr>
                <w:rFonts w:eastAsia="DengXian"/>
              </w:rPr>
              <w:t>Carbon emission derived by the NWDAF, based on consumer request.</w:t>
            </w:r>
          </w:p>
        </w:tc>
      </w:tr>
      <w:tr w:rsidR="0067333E" w14:paraId="3D2B58E9" w14:textId="77777777" w:rsidTr="0067333E">
        <w:trPr>
          <w:trHeight w:val="567"/>
        </w:trPr>
        <w:tc>
          <w:tcPr>
            <w:tcW w:w="0" w:type="auto"/>
            <w:tcBorders>
              <w:top w:val="single" w:sz="4" w:space="0" w:color="auto"/>
              <w:left w:val="single" w:sz="4" w:space="0" w:color="auto"/>
              <w:bottom w:val="single" w:sz="4" w:space="0" w:color="auto"/>
              <w:right w:val="single" w:sz="4" w:space="0" w:color="auto"/>
            </w:tcBorders>
            <w:vAlign w:val="center"/>
            <w:hideMark/>
          </w:tcPr>
          <w:p w14:paraId="26337254" w14:textId="77777777" w:rsidR="0067333E" w:rsidRDefault="0067333E">
            <w:pPr>
              <w:pStyle w:val="TAL"/>
              <w:rPr>
                <w:rFonts w:eastAsia="DengXian"/>
              </w:rPr>
            </w:pPr>
            <w:r>
              <w:t>&gt;&gt; NF type</w:t>
            </w:r>
          </w:p>
        </w:tc>
        <w:tc>
          <w:tcPr>
            <w:tcW w:w="0" w:type="auto"/>
            <w:tcBorders>
              <w:top w:val="single" w:sz="4" w:space="0" w:color="auto"/>
              <w:left w:val="single" w:sz="4" w:space="0" w:color="auto"/>
              <w:bottom w:val="single" w:sz="4" w:space="0" w:color="auto"/>
              <w:right w:val="single" w:sz="4" w:space="0" w:color="auto"/>
            </w:tcBorders>
            <w:vAlign w:val="center"/>
            <w:hideMark/>
          </w:tcPr>
          <w:p w14:paraId="1EB5BD49" w14:textId="77777777" w:rsidR="0067333E" w:rsidRDefault="0067333E">
            <w:pPr>
              <w:pStyle w:val="TAL"/>
              <w:rPr>
                <w:rFonts w:eastAsia="DengXian"/>
              </w:rPr>
            </w:pPr>
            <w:r>
              <w:t>Type of the NF instance.</w:t>
            </w:r>
          </w:p>
        </w:tc>
      </w:tr>
      <w:tr w:rsidR="0067333E" w14:paraId="21EE878E" w14:textId="77777777" w:rsidTr="0067333E">
        <w:trPr>
          <w:trHeight w:val="567"/>
        </w:trPr>
        <w:tc>
          <w:tcPr>
            <w:tcW w:w="0" w:type="auto"/>
            <w:tcBorders>
              <w:top w:val="single" w:sz="4" w:space="0" w:color="auto"/>
              <w:left w:val="single" w:sz="4" w:space="0" w:color="auto"/>
              <w:bottom w:val="single" w:sz="4" w:space="0" w:color="auto"/>
              <w:right w:val="single" w:sz="4" w:space="0" w:color="auto"/>
            </w:tcBorders>
            <w:hideMark/>
          </w:tcPr>
          <w:p w14:paraId="42FEAFBF" w14:textId="77777777" w:rsidR="0067333E" w:rsidRDefault="0067333E">
            <w:pPr>
              <w:pStyle w:val="TAL"/>
              <w:rPr>
                <w:rFonts w:eastAsia="DengXian"/>
              </w:rPr>
            </w:pPr>
            <w:r>
              <w:rPr>
                <w:rFonts w:eastAsia="DengXian"/>
              </w:rPr>
              <w:t>&gt;&gt; energy consumption at required granularities (NOTE 1)</w:t>
            </w:r>
          </w:p>
        </w:tc>
        <w:tc>
          <w:tcPr>
            <w:tcW w:w="0" w:type="auto"/>
            <w:tcBorders>
              <w:top w:val="single" w:sz="4" w:space="0" w:color="auto"/>
              <w:left w:val="single" w:sz="4" w:space="0" w:color="auto"/>
              <w:bottom w:val="single" w:sz="4" w:space="0" w:color="auto"/>
              <w:right w:val="single" w:sz="4" w:space="0" w:color="auto"/>
            </w:tcBorders>
            <w:hideMark/>
          </w:tcPr>
          <w:p w14:paraId="3FA908B4" w14:textId="77777777" w:rsidR="0067333E" w:rsidRDefault="0067333E">
            <w:pPr>
              <w:pStyle w:val="TAL"/>
              <w:rPr>
                <w:rFonts w:eastAsia="DengXian"/>
              </w:rPr>
            </w:pPr>
            <w:r>
              <w:rPr>
                <w:rFonts w:eastAsia="DengXian"/>
              </w:rPr>
              <w:t xml:space="preserve">The maximum/ minimum / average / variance value of EC at the consumer required granularity over a period of time, </w:t>
            </w:r>
            <w:proofErr w:type="gramStart"/>
            <w:r>
              <w:rPr>
                <w:rFonts w:eastAsia="DengXian"/>
              </w:rPr>
              <w:t>i.e.</w:t>
            </w:r>
            <w:proofErr w:type="gramEnd"/>
            <w:r>
              <w:rPr>
                <w:rFonts w:eastAsia="DengXian"/>
              </w:rPr>
              <w:t xml:space="preserve"> at RAN level, Core Network level, network slice level, UE level, PDU session level, and/or QoS flow level, or of a requested </w:t>
            </w:r>
            <w:r>
              <w:t>AOI</w:t>
            </w:r>
            <w:r>
              <w:rPr>
                <w:rFonts w:eastAsia="DengXian"/>
              </w:rPr>
              <w:t>.</w:t>
            </w:r>
          </w:p>
          <w:p w14:paraId="52BFC4D2" w14:textId="77777777" w:rsidR="0067333E" w:rsidRDefault="0067333E">
            <w:pPr>
              <w:pStyle w:val="TAL"/>
              <w:rPr>
                <w:rFonts w:eastAsia="DengXian"/>
              </w:rPr>
            </w:pPr>
            <w:r>
              <w:t>This information can be a value (</w:t>
            </w:r>
            <w:proofErr w:type="gramStart"/>
            <w:r>
              <w:t>e.g.</w:t>
            </w:r>
            <w:proofErr w:type="gramEnd"/>
            <w:r>
              <w:t xml:space="preserve"> in </w:t>
            </w:r>
            <w:proofErr w:type="spellStart"/>
            <w:r>
              <w:t>Wh</w:t>
            </w:r>
            <w:proofErr w:type="spellEnd"/>
            <w:r>
              <w:t>) or a class (e.g. low, medium, high) (NOTE 2).</w:t>
            </w:r>
          </w:p>
        </w:tc>
      </w:tr>
      <w:tr w:rsidR="0067333E" w14:paraId="307C9619" w14:textId="77777777" w:rsidTr="0067333E">
        <w:trPr>
          <w:trHeight w:val="567"/>
        </w:trPr>
        <w:tc>
          <w:tcPr>
            <w:tcW w:w="0" w:type="auto"/>
            <w:tcBorders>
              <w:top w:val="single" w:sz="4" w:space="0" w:color="auto"/>
              <w:left w:val="single" w:sz="4" w:space="0" w:color="auto"/>
              <w:bottom w:val="single" w:sz="4" w:space="0" w:color="auto"/>
              <w:right w:val="single" w:sz="4" w:space="0" w:color="auto"/>
            </w:tcBorders>
            <w:hideMark/>
          </w:tcPr>
          <w:p w14:paraId="56D30F34" w14:textId="77777777" w:rsidR="0067333E" w:rsidRDefault="0067333E">
            <w:pPr>
              <w:pStyle w:val="TAL"/>
              <w:rPr>
                <w:rFonts w:eastAsia="DengXian"/>
              </w:rPr>
            </w:pPr>
            <w:r>
              <w:rPr>
                <w:rFonts w:eastAsia="DengXian"/>
              </w:rPr>
              <w:t>&gt;&gt; energy consumption of renewable energy at required granularities (NOTE 1)</w:t>
            </w:r>
          </w:p>
        </w:tc>
        <w:tc>
          <w:tcPr>
            <w:tcW w:w="0" w:type="auto"/>
            <w:tcBorders>
              <w:top w:val="single" w:sz="4" w:space="0" w:color="auto"/>
              <w:left w:val="single" w:sz="4" w:space="0" w:color="auto"/>
              <w:bottom w:val="single" w:sz="4" w:space="0" w:color="auto"/>
              <w:right w:val="single" w:sz="4" w:space="0" w:color="auto"/>
            </w:tcBorders>
            <w:hideMark/>
          </w:tcPr>
          <w:p w14:paraId="79FB15B4" w14:textId="77777777" w:rsidR="0067333E" w:rsidRDefault="0067333E">
            <w:pPr>
              <w:pStyle w:val="TAL"/>
              <w:rPr>
                <w:rFonts w:eastAsia="DengXian"/>
              </w:rPr>
            </w:pPr>
            <w:r>
              <w:rPr>
                <w:rFonts w:eastAsia="DengXian"/>
              </w:rPr>
              <w:t xml:space="preserve">The maximum/ minimum / average / variance value of renewable energy consumption at the consumer required granularity over a period of time, </w:t>
            </w:r>
            <w:proofErr w:type="gramStart"/>
            <w:r>
              <w:rPr>
                <w:rFonts w:eastAsia="DengXian"/>
              </w:rPr>
              <w:t>i.e.</w:t>
            </w:r>
            <w:proofErr w:type="gramEnd"/>
            <w:r>
              <w:rPr>
                <w:rFonts w:eastAsia="DengXian"/>
              </w:rPr>
              <w:t xml:space="preserve"> at RAN level, Core Network level, network slice level, UE level, PDU session level, and/or QoS flow level, or of a requested </w:t>
            </w:r>
            <w:r>
              <w:t>AOI</w:t>
            </w:r>
            <w:r>
              <w:rPr>
                <w:rFonts w:eastAsia="DengXian"/>
              </w:rPr>
              <w:t>.</w:t>
            </w:r>
          </w:p>
        </w:tc>
      </w:tr>
      <w:tr w:rsidR="0067333E" w14:paraId="550E9E4B" w14:textId="77777777" w:rsidTr="0067333E">
        <w:trPr>
          <w:trHeight w:val="841"/>
        </w:trPr>
        <w:tc>
          <w:tcPr>
            <w:tcW w:w="0" w:type="auto"/>
            <w:tcBorders>
              <w:top w:val="single" w:sz="4" w:space="0" w:color="auto"/>
              <w:left w:val="single" w:sz="4" w:space="0" w:color="auto"/>
              <w:bottom w:val="single" w:sz="4" w:space="0" w:color="auto"/>
              <w:right w:val="single" w:sz="4" w:space="0" w:color="auto"/>
            </w:tcBorders>
            <w:hideMark/>
          </w:tcPr>
          <w:p w14:paraId="369712BA" w14:textId="77777777" w:rsidR="0067333E" w:rsidRDefault="0067333E">
            <w:pPr>
              <w:pStyle w:val="TAL"/>
              <w:rPr>
                <w:rFonts w:eastAsia="DengXian"/>
              </w:rPr>
            </w:pPr>
            <w:r>
              <w:rPr>
                <w:rFonts w:eastAsia="DengXian"/>
              </w:rPr>
              <w:t>&gt;&gt; Carbon emission at required granularities (NOTE 1)</w:t>
            </w:r>
          </w:p>
        </w:tc>
        <w:tc>
          <w:tcPr>
            <w:tcW w:w="0" w:type="auto"/>
            <w:tcBorders>
              <w:top w:val="single" w:sz="4" w:space="0" w:color="auto"/>
              <w:left w:val="single" w:sz="4" w:space="0" w:color="auto"/>
              <w:bottom w:val="single" w:sz="4" w:space="0" w:color="auto"/>
              <w:right w:val="single" w:sz="4" w:space="0" w:color="auto"/>
            </w:tcBorders>
            <w:hideMark/>
          </w:tcPr>
          <w:p w14:paraId="5CB634A6" w14:textId="77777777" w:rsidR="0067333E" w:rsidRDefault="0067333E">
            <w:pPr>
              <w:pStyle w:val="TAL"/>
              <w:rPr>
                <w:rFonts w:eastAsia="DengXian"/>
              </w:rPr>
            </w:pPr>
            <w:r>
              <w:rPr>
                <w:rFonts w:eastAsia="DengXian"/>
              </w:rPr>
              <w:t xml:space="preserve">The maximum/ minimum / average / variance of Carbon emission at the consumer required granularity over </w:t>
            </w:r>
            <w:proofErr w:type="gramStart"/>
            <w:r>
              <w:rPr>
                <w:rFonts w:eastAsia="DengXian"/>
              </w:rPr>
              <w:t>a period of time</w:t>
            </w:r>
            <w:proofErr w:type="gramEnd"/>
            <w:r>
              <w:rPr>
                <w:rFonts w:eastAsia="DengXian"/>
              </w:rPr>
              <w:t xml:space="preserve">, of a requested </w:t>
            </w:r>
            <w:r>
              <w:t>AOI</w:t>
            </w:r>
            <w:r>
              <w:rPr>
                <w:rFonts w:eastAsia="DengXian"/>
              </w:rPr>
              <w:t>,</w:t>
            </w:r>
            <w:r>
              <w:t xml:space="preserve"> </w:t>
            </w:r>
            <w:r>
              <w:rPr>
                <w:rFonts w:eastAsia="DengXian"/>
              </w:rPr>
              <w:t xml:space="preserve">or of a </w:t>
            </w:r>
            <w:proofErr w:type="spellStart"/>
            <w:r>
              <w:rPr>
                <w:rFonts w:eastAsia="DengXian"/>
              </w:rPr>
              <w:t>datacentre</w:t>
            </w:r>
            <w:proofErr w:type="spellEnd"/>
            <w:r>
              <w:rPr>
                <w:rFonts w:eastAsia="DengXian"/>
              </w:rPr>
              <w:t xml:space="preserve"> hosting the NF.</w:t>
            </w:r>
          </w:p>
        </w:tc>
      </w:tr>
      <w:tr w:rsidR="0067333E" w14:paraId="061ADABB" w14:textId="77777777" w:rsidTr="0067333E">
        <w:trPr>
          <w:trHeight w:val="1192"/>
        </w:trPr>
        <w:tc>
          <w:tcPr>
            <w:tcW w:w="0" w:type="auto"/>
            <w:tcBorders>
              <w:top w:val="single" w:sz="4" w:space="0" w:color="auto"/>
              <w:left w:val="single" w:sz="4" w:space="0" w:color="auto"/>
              <w:bottom w:val="single" w:sz="4" w:space="0" w:color="auto"/>
              <w:right w:val="single" w:sz="4" w:space="0" w:color="auto"/>
            </w:tcBorders>
            <w:hideMark/>
          </w:tcPr>
          <w:p w14:paraId="2CDB82DB" w14:textId="77777777" w:rsidR="0067333E" w:rsidRDefault="0067333E">
            <w:pPr>
              <w:pStyle w:val="TAL"/>
              <w:rPr>
                <w:rFonts w:eastAsia="DengXian"/>
              </w:rPr>
            </w:pPr>
            <w:r>
              <w:rPr>
                <w:rFonts w:eastAsia="DengXian"/>
              </w:rPr>
              <w:t>&gt;&gt; energy efficiency at required granularities (NOTE 1)</w:t>
            </w:r>
          </w:p>
        </w:tc>
        <w:tc>
          <w:tcPr>
            <w:tcW w:w="0" w:type="auto"/>
            <w:tcBorders>
              <w:top w:val="single" w:sz="4" w:space="0" w:color="auto"/>
              <w:left w:val="single" w:sz="4" w:space="0" w:color="auto"/>
              <w:bottom w:val="single" w:sz="4" w:space="0" w:color="auto"/>
              <w:right w:val="single" w:sz="4" w:space="0" w:color="auto"/>
            </w:tcBorders>
            <w:hideMark/>
          </w:tcPr>
          <w:p w14:paraId="7C37DCB4" w14:textId="77777777" w:rsidR="0067333E" w:rsidRDefault="0067333E">
            <w:pPr>
              <w:pStyle w:val="TAL"/>
              <w:rPr>
                <w:rFonts w:eastAsia="DengXian"/>
              </w:rPr>
            </w:pPr>
            <w:r>
              <w:rPr>
                <w:rFonts w:eastAsia="DengXian"/>
              </w:rPr>
              <w:t xml:space="preserve">The maximum/ minimum / average/ variance value of energy efficiency at the consumer required granularity over a period of time, </w:t>
            </w:r>
            <w:proofErr w:type="gramStart"/>
            <w:r>
              <w:rPr>
                <w:rFonts w:eastAsia="DengXian"/>
              </w:rPr>
              <w:t>i.e.</w:t>
            </w:r>
            <w:proofErr w:type="gramEnd"/>
            <w:r>
              <w:rPr>
                <w:rFonts w:eastAsia="DengXian"/>
              </w:rPr>
              <w:t xml:space="preserve"> at RAN level, Core Network level, network slice level, UE level, PDU session level, and/or QoS flow level, of a requested </w:t>
            </w:r>
            <w:r>
              <w:t>AOI</w:t>
            </w:r>
            <w:r>
              <w:rPr>
                <w:rFonts w:eastAsia="DengXian"/>
              </w:rPr>
              <w:t>,</w:t>
            </w:r>
            <w:r>
              <w:t xml:space="preserve"> </w:t>
            </w:r>
            <w:r>
              <w:rPr>
                <w:rFonts w:eastAsia="DengXian"/>
              </w:rPr>
              <w:t xml:space="preserve">or of a </w:t>
            </w:r>
            <w:proofErr w:type="spellStart"/>
            <w:r>
              <w:rPr>
                <w:rFonts w:eastAsia="DengXian"/>
              </w:rPr>
              <w:t>datacentre</w:t>
            </w:r>
            <w:proofErr w:type="spellEnd"/>
            <w:r>
              <w:rPr>
                <w:rFonts w:eastAsia="DengXian"/>
              </w:rPr>
              <w:t xml:space="preserve"> hosting the NF.</w:t>
            </w:r>
          </w:p>
        </w:tc>
      </w:tr>
      <w:tr w:rsidR="0067333E" w14:paraId="52ADDDF3" w14:textId="77777777" w:rsidTr="0067333E">
        <w:trPr>
          <w:trHeight w:val="714"/>
        </w:trPr>
        <w:tc>
          <w:tcPr>
            <w:tcW w:w="0" w:type="auto"/>
            <w:tcBorders>
              <w:top w:val="single" w:sz="4" w:space="0" w:color="auto"/>
              <w:left w:val="single" w:sz="4" w:space="0" w:color="auto"/>
              <w:bottom w:val="single" w:sz="4" w:space="0" w:color="auto"/>
              <w:right w:val="single" w:sz="4" w:space="0" w:color="auto"/>
            </w:tcBorders>
            <w:hideMark/>
          </w:tcPr>
          <w:p w14:paraId="4F45FCCB" w14:textId="77777777" w:rsidR="0067333E" w:rsidRDefault="0067333E">
            <w:pPr>
              <w:pStyle w:val="TAL"/>
              <w:rPr>
                <w:rFonts w:eastAsia="DengXian"/>
              </w:rPr>
            </w:pPr>
            <w:r>
              <w:rPr>
                <w:rFonts w:eastAsia="DengXian"/>
              </w:rPr>
              <w:t>&gt;&gt;energy credit (limit) (NOTE 1)</w:t>
            </w:r>
          </w:p>
        </w:tc>
        <w:tc>
          <w:tcPr>
            <w:tcW w:w="0" w:type="auto"/>
            <w:tcBorders>
              <w:top w:val="single" w:sz="4" w:space="0" w:color="auto"/>
              <w:left w:val="single" w:sz="4" w:space="0" w:color="auto"/>
              <w:bottom w:val="single" w:sz="4" w:space="0" w:color="auto"/>
              <w:right w:val="single" w:sz="4" w:space="0" w:color="auto"/>
            </w:tcBorders>
            <w:hideMark/>
          </w:tcPr>
          <w:p w14:paraId="4AFFCED0" w14:textId="77777777" w:rsidR="0067333E" w:rsidRDefault="0067333E">
            <w:pPr>
              <w:pStyle w:val="TAL"/>
              <w:rPr>
                <w:rFonts w:eastAsia="DengXian"/>
              </w:rPr>
            </w:pPr>
            <w:r>
              <w:rPr>
                <w:rFonts w:eastAsia="DengXian"/>
              </w:rPr>
              <w:t xml:space="preserve">The upper bound of energy used by the 5G system to provide services provided to one or more subscribers, </w:t>
            </w:r>
            <w:proofErr w:type="gramStart"/>
            <w:r>
              <w:rPr>
                <w:rFonts w:eastAsia="DengXian"/>
              </w:rPr>
              <w:t>i.e.</w:t>
            </w:r>
            <w:proofErr w:type="gramEnd"/>
            <w:r>
              <w:rPr>
                <w:rFonts w:eastAsia="DengXian"/>
              </w:rPr>
              <w:t xml:space="preserve"> the EC of per service per UE level.</w:t>
            </w:r>
          </w:p>
        </w:tc>
      </w:tr>
      <w:tr w:rsidR="0067333E" w14:paraId="6102A394" w14:textId="77777777" w:rsidTr="0067333E">
        <w:trPr>
          <w:trHeight w:val="567"/>
        </w:trPr>
        <w:tc>
          <w:tcPr>
            <w:tcW w:w="0" w:type="auto"/>
            <w:tcBorders>
              <w:top w:val="single" w:sz="4" w:space="0" w:color="auto"/>
              <w:left w:val="single" w:sz="4" w:space="0" w:color="auto"/>
              <w:bottom w:val="single" w:sz="4" w:space="0" w:color="auto"/>
              <w:right w:val="single" w:sz="4" w:space="0" w:color="auto"/>
            </w:tcBorders>
            <w:vAlign w:val="center"/>
            <w:hideMark/>
          </w:tcPr>
          <w:p w14:paraId="73288BB1" w14:textId="77777777" w:rsidR="0067333E" w:rsidRDefault="0067333E">
            <w:pPr>
              <w:pStyle w:val="TAL"/>
              <w:rPr>
                <w:rFonts w:eastAsia="DengXian"/>
              </w:rPr>
            </w:pPr>
            <w:r>
              <w:rPr>
                <w:rFonts w:eastAsia="DengXian"/>
              </w:rPr>
              <w:t xml:space="preserve">&gt;&gt; </w:t>
            </w:r>
            <w:r>
              <w:t>NF energy state planning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7583EC06" w14:textId="77777777" w:rsidR="0067333E" w:rsidRDefault="0067333E">
            <w:pPr>
              <w:pStyle w:val="TAL"/>
              <w:rPr>
                <w:rFonts w:eastAsia="DengXian"/>
              </w:rPr>
            </w:pPr>
            <w:r>
              <w:t>Indicates the prediction of energy state of relevant NF(s). The information might also include information on the time/schedule when the NF instance is predicted to be in a specific energy state.</w:t>
            </w:r>
          </w:p>
        </w:tc>
      </w:tr>
      <w:tr w:rsidR="0067333E" w14:paraId="5BE864A6" w14:textId="77777777" w:rsidTr="0067333E">
        <w:trPr>
          <w:trHeight w:val="567"/>
        </w:trPr>
        <w:tc>
          <w:tcPr>
            <w:tcW w:w="0" w:type="auto"/>
            <w:tcBorders>
              <w:top w:val="single" w:sz="4" w:space="0" w:color="auto"/>
              <w:left w:val="single" w:sz="4" w:space="0" w:color="auto"/>
              <w:bottom w:val="single" w:sz="4" w:space="0" w:color="auto"/>
              <w:right w:val="single" w:sz="4" w:space="0" w:color="auto"/>
            </w:tcBorders>
            <w:hideMark/>
          </w:tcPr>
          <w:p w14:paraId="3D4A5948" w14:textId="77777777" w:rsidR="0067333E" w:rsidRDefault="0067333E">
            <w:pPr>
              <w:pStyle w:val="TAL"/>
              <w:rPr>
                <w:rFonts w:eastAsia="DengXian"/>
              </w:rPr>
            </w:pPr>
            <w:r>
              <w:rPr>
                <w:rFonts w:eastAsia="DengXian"/>
              </w:rPr>
              <w:t>&gt;&gt; traffic volume (NOTE 1)</w:t>
            </w:r>
          </w:p>
        </w:tc>
        <w:tc>
          <w:tcPr>
            <w:tcW w:w="0" w:type="auto"/>
            <w:tcBorders>
              <w:top w:val="single" w:sz="4" w:space="0" w:color="auto"/>
              <w:left w:val="single" w:sz="4" w:space="0" w:color="auto"/>
              <w:bottom w:val="single" w:sz="4" w:space="0" w:color="auto"/>
              <w:right w:val="single" w:sz="4" w:space="0" w:color="auto"/>
            </w:tcBorders>
            <w:hideMark/>
          </w:tcPr>
          <w:p w14:paraId="684FE3F0" w14:textId="77777777" w:rsidR="0067333E" w:rsidRDefault="0067333E">
            <w:pPr>
              <w:pStyle w:val="TAL"/>
              <w:rPr>
                <w:rFonts w:eastAsia="DengXian"/>
              </w:rPr>
            </w:pPr>
            <w:r>
              <w:rPr>
                <w:rFonts w:eastAsia="DengXian"/>
              </w:rPr>
              <w:t xml:space="preserve">The traffic volume used to derive the predictions of the energy related information at the required granularity, </w:t>
            </w:r>
            <w:proofErr w:type="gramStart"/>
            <w:r>
              <w:rPr>
                <w:rFonts w:eastAsia="DengXian"/>
              </w:rPr>
              <w:t>e.g.</w:t>
            </w:r>
            <w:proofErr w:type="gramEnd"/>
            <w:r>
              <w:rPr>
                <w:rFonts w:eastAsia="DengXian"/>
              </w:rPr>
              <w:t xml:space="preserve"> the energy consumption or energy efficiency.</w:t>
            </w:r>
          </w:p>
        </w:tc>
      </w:tr>
      <w:tr w:rsidR="0067333E" w14:paraId="37A0C945" w14:textId="77777777" w:rsidTr="0067333E">
        <w:trPr>
          <w:trHeight w:val="567"/>
        </w:trPr>
        <w:tc>
          <w:tcPr>
            <w:tcW w:w="0" w:type="auto"/>
            <w:tcBorders>
              <w:top w:val="single" w:sz="4" w:space="0" w:color="auto"/>
              <w:left w:val="single" w:sz="4" w:space="0" w:color="auto"/>
              <w:bottom w:val="single" w:sz="4" w:space="0" w:color="auto"/>
              <w:right w:val="single" w:sz="4" w:space="0" w:color="auto"/>
            </w:tcBorders>
            <w:hideMark/>
          </w:tcPr>
          <w:p w14:paraId="7D6A14CF" w14:textId="77777777" w:rsidR="0067333E" w:rsidRDefault="0067333E">
            <w:pPr>
              <w:pStyle w:val="TAL"/>
              <w:rPr>
                <w:rFonts w:eastAsia="DengXian"/>
              </w:rPr>
            </w:pPr>
            <w:r>
              <w:rPr>
                <w:rFonts w:eastAsia="DengXian"/>
              </w:rPr>
              <w:t>&gt;&gt; traffic/packet rate (NOTE 1)</w:t>
            </w:r>
          </w:p>
        </w:tc>
        <w:tc>
          <w:tcPr>
            <w:tcW w:w="0" w:type="auto"/>
            <w:tcBorders>
              <w:top w:val="single" w:sz="4" w:space="0" w:color="auto"/>
              <w:left w:val="single" w:sz="4" w:space="0" w:color="auto"/>
              <w:bottom w:val="single" w:sz="4" w:space="0" w:color="auto"/>
              <w:right w:val="single" w:sz="4" w:space="0" w:color="auto"/>
            </w:tcBorders>
            <w:hideMark/>
          </w:tcPr>
          <w:p w14:paraId="69AD479A" w14:textId="77777777" w:rsidR="0067333E" w:rsidRDefault="0067333E">
            <w:pPr>
              <w:pStyle w:val="TAL"/>
              <w:rPr>
                <w:rFonts w:eastAsia="DengXian"/>
              </w:rPr>
            </w:pPr>
            <w:r>
              <w:rPr>
                <w:rFonts w:eastAsia="DengXian"/>
              </w:rPr>
              <w:t xml:space="preserve">The traffic/packet rate associated to the predictions of the energy related information at the required </w:t>
            </w:r>
            <w:proofErr w:type="gramStart"/>
            <w:r>
              <w:rPr>
                <w:rFonts w:eastAsia="DengXian"/>
              </w:rPr>
              <w:t>granularity</w:t>
            </w:r>
            <w:proofErr w:type="gramEnd"/>
            <w:r>
              <w:rPr>
                <w:rFonts w:eastAsia="DengXian"/>
              </w:rPr>
              <w:t xml:space="preserve"> or the traffic/packet rate used to derive the EE and EC.</w:t>
            </w:r>
          </w:p>
        </w:tc>
      </w:tr>
      <w:tr w:rsidR="0067333E" w14:paraId="0BEDCC23" w14:textId="77777777" w:rsidTr="0067333E">
        <w:trPr>
          <w:trHeight w:val="567"/>
        </w:trPr>
        <w:tc>
          <w:tcPr>
            <w:tcW w:w="0" w:type="auto"/>
            <w:tcBorders>
              <w:top w:val="single" w:sz="4" w:space="0" w:color="auto"/>
              <w:left w:val="single" w:sz="4" w:space="0" w:color="auto"/>
              <w:bottom w:val="single" w:sz="4" w:space="0" w:color="auto"/>
              <w:right w:val="single" w:sz="4" w:space="0" w:color="auto"/>
            </w:tcBorders>
            <w:hideMark/>
          </w:tcPr>
          <w:p w14:paraId="2E562C3E" w14:textId="77777777" w:rsidR="0067333E" w:rsidRDefault="0067333E">
            <w:pPr>
              <w:pStyle w:val="TAL"/>
              <w:rPr>
                <w:rFonts w:eastAsia="DengXian"/>
              </w:rPr>
            </w:pPr>
            <w:r>
              <w:rPr>
                <w:rFonts w:eastAsia="DengXian"/>
              </w:rPr>
              <w:t>&gt;&gt; traffic latency/ packet delay (NOTE 1)</w:t>
            </w:r>
          </w:p>
        </w:tc>
        <w:tc>
          <w:tcPr>
            <w:tcW w:w="0" w:type="auto"/>
            <w:tcBorders>
              <w:top w:val="single" w:sz="4" w:space="0" w:color="auto"/>
              <w:left w:val="single" w:sz="4" w:space="0" w:color="auto"/>
              <w:bottom w:val="single" w:sz="4" w:space="0" w:color="auto"/>
              <w:right w:val="single" w:sz="4" w:space="0" w:color="auto"/>
            </w:tcBorders>
            <w:hideMark/>
          </w:tcPr>
          <w:p w14:paraId="3AEC07A3" w14:textId="77777777" w:rsidR="0067333E" w:rsidRDefault="0067333E">
            <w:pPr>
              <w:pStyle w:val="TAL"/>
              <w:rPr>
                <w:rFonts w:eastAsia="DengXian"/>
              </w:rPr>
            </w:pPr>
            <w:r>
              <w:rPr>
                <w:rFonts w:eastAsia="DengXian"/>
              </w:rPr>
              <w:t xml:space="preserve">The traffic latency/ packet delay associated to the predictions of the energy related information at the required </w:t>
            </w:r>
            <w:proofErr w:type="gramStart"/>
            <w:r>
              <w:rPr>
                <w:rFonts w:eastAsia="DengXian"/>
              </w:rPr>
              <w:t>granularity</w:t>
            </w:r>
            <w:proofErr w:type="gramEnd"/>
            <w:r>
              <w:rPr>
                <w:rFonts w:eastAsia="DengXian"/>
              </w:rPr>
              <w:t xml:space="preserve"> or the traffic/packet rate used to derive the EE and EC.</w:t>
            </w:r>
          </w:p>
        </w:tc>
      </w:tr>
      <w:tr w:rsidR="0067333E" w14:paraId="22EA85DB" w14:textId="77777777" w:rsidTr="0067333E">
        <w:trPr>
          <w:trHeight w:val="567"/>
        </w:trPr>
        <w:tc>
          <w:tcPr>
            <w:tcW w:w="0" w:type="auto"/>
            <w:tcBorders>
              <w:top w:val="single" w:sz="4" w:space="0" w:color="auto"/>
              <w:left w:val="single" w:sz="4" w:space="0" w:color="auto"/>
              <w:bottom w:val="single" w:sz="4" w:space="0" w:color="auto"/>
              <w:right w:val="single" w:sz="4" w:space="0" w:color="auto"/>
            </w:tcBorders>
            <w:vAlign w:val="center"/>
            <w:hideMark/>
          </w:tcPr>
          <w:p w14:paraId="3CBD1EFA" w14:textId="77777777" w:rsidR="0067333E" w:rsidRDefault="0067333E">
            <w:pPr>
              <w:pStyle w:val="TAL"/>
              <w:rPr>
                <w:rFonts w:eastAsia="DengXian"/>
              </w:rPr>
            </w:pPr>
            <w:r>
              <w:rPr>
                <w:rFonts w:eastAsia="DengXian"/>
              </w:rPr>
              <w:lastRenderedPageBreak/>
              <w:t xml:space="preserve">&gt;&gt; </w:t>
            </w:r>
            <w:r>
              <w:t>Datacenter Carbon Emission Effectiveness KPI (KPICEE)</w:t>
            </w:r>
          </w:p>
        </w:tc>
        <w:tc>
          <w:tcPr>
            <w:tcW w:w="0" w:type="auto"/>
            <w:tcBorders>
              <w:top w:val="single" w:sz="4" w:space="0" w:color="auto"/>
              <w:left w:val="single" w:sz="4" w:space="0" w:color="auto"/>
              <w:bottom w:val="single" w:sz="4" w:space="0" w:color="auto"/>
              <w:right w:val="single" w:sz="4" w:space="0" w:color="auto"/>
            </w:tcBorders>
            <w:vAlign w:val="center"/>
            <w:hideMark/>
          </w:tcPr>
          <w:p w14:paraId="3E5A2281" w14:textId="77777777" w:rsidR="0067333E" w:rsidRDefault="0067333E">
            <w:pPr>
              <w:pStyle w:val="TAL"/>
            </w:pPr>
            <w:r>
              <w:t>Indicates the prediction of ratio of CO2eq to the energy consumption by the Datacenter hosting the NF.</w:t>
            </w:r>
          </w:p>
        </w:tc>
      </w:tr>
      <w:tr w:rsidR="0067333E" w14:paraId="5E969F69" w14:textId="77777777" w:rsidTr="0067333E">
        <w:trPr>
          <w:trHeight w:val="567"/>
        </w:trPr>
        <w:tc>
          <w:tcPr>
            <w:tcW w:w="0" w:type="auto"/>
            <w:tcBorders>
              <w:top w:val="single" w:sz="4" w:space="0" w:color="auto"/>
              <w:left w:val="single" w:sz="4" w:space="0" w:color="auto"/>
              <w:bottom w:val="single" w:sz="4" w:space="0" w:color="auto"/>
              <w:right w:val="single" w:sz="4" w:space="0" w:color="auto"/>
            </w:tcBorders>
            <w:vAlign w:val="center"/>
            <w:hideMark/>
          </w:tcPr>
          <w:p w14:paraId="1A1DF7FB" w14:textId="77777777" w:rsidR="0067333E" w:rsidRDefault="0067333E">
            <w:pPr>
              <w:pStyle w:val="TAL"/>
              <w:rPr>
                <w:rFonts w:eastAsia="DengXian"/>
              </w:rPr>
            </w:pPr>
            <w:r>
              <w:rPr>
                <w:rFonts w:eastAsia="DengXian"/>
              </w:rPr>
              <w:t xml:space="preserve">&gt;&gt; </w:t>
            </w:r>
            <w:r>
              <w:t>Datacenter energy efficiency ratio (</w:t>
            </w:r>
            <w:proofErr w:type="gramStart"/>
            <w:r>
              <w:t>1..</w:t>
            </w:r>
            <w:proofErr w:type="gramEnd"/>
            <w:r>
              <w:t>max)</w:t>
            </w:r>
          </w:p>
        </w:tc>
        <w:tc>
          <w:tcPr>
            <w:tcW w:w="0" w:type="auto"/>
            <w:tcBorders>
              <w:top w:val="single" w:sz="4" w:space="0" w:color="auto"/>
              <w:left w:val="single" w:sz="4" w:space="0" w:color="auto"/>
              <w:bottom w:val="single" w:sz="4" w:space="0" w:color="auto"/>
              <w:right w:val="single" w:sz="4" w:space="0" w:color="auto"/>
            </w:tcBorders>
            <w:vAlign w:val="center"/>
            <w:hideMark/>
          </w:tcPr>
          <w:p w14:paraId="0ABF0E5C" w14:textId="77777777" w:rsidR="0067333E" w:rsidRDefault="0067333E">
            <w:pPr>
              <w:pStyle w:val="TAL"/>
            </w:pPr>
            <w:r>
              <w:t xml:space="preserve">Indicates the prediction of Datacenter energy efficiency, </w:t>
            </w:r>
            <w:proofErr w:type="gramStart"/>
            <w:r>
              <w:t>e.g.</w:t>
            </w:r>
            <w:proofErr w:type="gramEnd"/>
            <w:r>
              <w:t xml:space="preserve"> it can be the PUE of the Datacenter hosting the NF(s) (see ETSI TS 105 174-2-2 [19]).</w:t>
            </w:r>
          </w:p>
        </w:tc>
      </w:tr>
      <w:tr w:rsidR="0067333E" w14:paraId="543C1BF4" w14:textId="77777777" w:rsidTr="0067333E">
        <w:trPr>
          <w:trHeight w:val="567"/>
        </w:trPr>
        <w:tc>
          <w:tcPr>
            <w:tcW w:w="0" w:type="auto"/>
            <w:tcBorders>
              <w:top w:val="single" w:sz="4" w:space="0" w:color="auto"/>
              <w:left w:val="single" w:sz="4" w:space="0" w:color="auto"/>
              <w:bottom w:val="single" w:sz="4" w:space="0" w:color="auto"/>
              <w:right w:val="single" w:sz="4" w:space="0" w:color="auto"/>
            </w:tcBorders>
            <w:vAlign w:val="center"/>
            <w:hideMark/>
          </w:tcPr>
          <w:p w14:paraId="536E5DA1" w14:textId="77777777" w:rsidR="0067333E" w:rsidRDefault="0067333E">
            <w:pPr>
              <w:pStyle w:val="TAL"/>
              <w:rPr>
                <w:rFonts w:eastAsia="DengXian"/>
              </w:rPr>
            </w:pPr>
            <w:r>
              <w:rPr>
                <w:rFonts w:eastAsia="DengXian"/>
              </w:rPr>
              <w:t xml:space="preserve">&gt;&gt; </w:t>
            </w:r>
            <w:r>
              <w:t xml:space="preserve">Analytics energy consumption </w:t>
            </w:r>
            <w:r>
              <w:rPr>
                <w:rFonts w:eastAsia="DengXia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4C0AC533" w14:textId="77777777" w:rsidR="0067333E" w:rsidRDefault="0067333E">
            <w:pPr>
              <w:pStyle w:val="TAL"/>
              <w:rPr>
                <w:rFonts w:eastAsia="DengXian"/>
              </w:rPr>
            </w:pPr>
            <w:r>
              <w:t>Indicates the estimated energy consumptions derived for this analytics request/subscription.</w:t>
            </w:r>
          </w:p>
        </w:tc>
      </w:tr>
      <w:tr w:rsidR="0067333E" w14:paraId="23E99A81" w14:textId="77777777" w:rsidTr="0067333E">
        <w:trPr>
          <w:trHeight w:val="567"/>
        </w:trPr>
        <w:tc>
          <w:tcPr>
            <w:tcW w:w="0" w:type="auto"/>
            <w:tcBorders>
              <w:top w:val="single" w:sz="4" w:space="0" w:color="auto"/>
              <w:left w:val="single" w:sz="4" w:space="0" w:color="auto"/>
              <w:bottom w:val="single" w:sz="4" w:space="0" w:color="auto"/>
              <w:right w:val="single" w:sz="4" w:space="0" w:color="auto"/>
            </w:tcBorders>
            <w:vAlign w:val="center"/>
            <w:hideMark/>
          </w:tcPr>
          <w:p w14:paraId="21094519" w14:textId="77777777" w:rsidR="0067333E" w:rsidRDefault="0067333E">
            <w:pPr>
              <w:pStyle w:val="TAL"/>
              <w:rPr>
                <w:rFonts w:eastAsia="DengXian"/>
              </w:rPr>
            </w:pPr>
            <w:r>
              <w:rPr>
                <w:rFonts w:eastAsia="DengXian"/>
              </w:rPr>
              <w:t xml:space="preserve">&gt;&gt; </w:t>
            </w:r>
            <w:r>
              <w:t>Spatial Validity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7BAC814E" w14:textId="77777777" w:rsidR="0067333E" w:rsidRDefault="0067333E">
            <w:pPr>
              <w:pStyle w:val="TAL"/>
              <w:rPr>
                <w:rFonts w:eastAsia="DengXian"/>
              </w:rPr>
            </w:pPr>
            <w:r>
              <w:t>Area where the</w:t>
            </w:r>
            <w:r>
              <w:rPr>
                <w:rFonts w:eastAsia="Yu Mincho"/>
              </w:rPr>
              <w:t xml:space="preserve"> </w:t>
            </w:r>
            <w:r>
              <w:t>analytics applies.</w:t>
            </w:r>
            <w:r>
              <w:rPr>
                <w:rFonts w:eastAsia="Yu Mincho"/>
              </w:rPr>
              <w:t xml:space="preserve"> </w:t>
            </w:r>
            <w:r>
              <w:t>If a Spatial granularity size was provided in the request or subscription, the number of elements of the list is smaller than or equal to the Spatial granularity size.</w:t>
            </w:r>
          </w:p>
        </w:tc>
      </w:tr>
      <w:tr w:rsidR="0067333E" w14:paraId="5BA1025F" w14:textId="77777777" w:rsidTr="0067333E">
        <w:trPr>
          <w:trHeight w:val="567"/>
        </w:trPr>
        <w:tc>
          <w:tcPr>
            <w:tcW w:w="0" w:type="auto"/>
            <w:tcBorders>
              <w:top w:val="single" w:sz="4" w:space="0" w:color="auto"/>
              <w:left w:val="single" w:sz="4" w:space="0" w:color="auto"/>
              <w:bottom w:val="single" w:sz="4" w:space="0" w:color="auto"/>
              <w:right w:val="single" w:sz="4" w:space="0" w:color="auto"/>
            </w:tcBorders>
            <w:vAlign w:val="center"/>
            <w:hideMark/>
          </w:tcPr>
          <w:p w14:paraId="53D9026E" w14:textId="77777777" w:rsidR="0067333E" w:rsidRDefault="0067333E">
            <w:pPr>
              <w:pStyle w:val="TAL"/>
              <w:rPr>
                <w:rFonts w:eastAsia="DengXian"/>
              </w:rPr>
            </w:pPr>
            <w:r>
              <w:rPr>
                <w:rFonts w:eastAsia="DengXian"/>
              </w:rPr>
              <w:t>Confidence</w:t>
            </w:r>
          </w:p>
        </w:tc>
        <w:tc>
          <w:tcPr>
            <w:tcW w:w="0" w:type="auto"/>
            <w:tcBorders>
              <w:top w:val="single" w:sz="4" w:space="0" w:color="auto"/>
              <w:left w:val="single" w:sz="4" w:space="0" w:color="auto"/>
              <w:bottom w:val="single" w:sz="4" w:space="0" w:color="auto"/>
              <w:right w:val="single" w:sz="4" w:space="0" w:color="auto"/>
            </w:tcBorders>
            <w:vAlign w:val="center"/>
            <w:hideMark/>
          </w:tcPr>
          <w:p w14:paraId="473F1F4F" w14:textId="77777777" w:rsidR="0067333E" w:rsidRDefault="0067333E">
            <w:pPr>
              <w:pStyle w:val="TAL"/>
              <w:rPr>
                <w:rFonts w:eastAsia="DengXian"/>
              </w:rPr>
            </w:pPr>
            <w:r>
              <w:rPr>
                <w:rFonts w:eastAsia="DengXian"/>
              </w:rPr>
              <w:t>Confidence of this prediction.</w:t>
            </w:r>
          </w:p>
        </w:tc>
      </w:tr>
      <w:tr w:rsidR="0067333E" w14:paraId="1E59D572" w14:textId="77777777" w:rsidTr="0067333E">
        <w:trPr>
          <w:trHeight w:val="567"/>
        </w:trPr>
        <w:tc>
          <w:tcPr>
            <w:tcW w:w="0" w:type="auto"/>
            <w:tcBorders>
              <w:top w:val="single" w:sz="4" w:space="0" w:color="auto"/>
              <w:left w:val="single" w:sz="4" w:space="0" w:color="auto"/>
              <w:bottom w:val="single" w:sz="4" w:space="0" w:color="auto"/>
              <w:right w:val="single" w:sz="4" w:space="0" w:color="auto"/>
            </w:tcBorders>
            <w:hideMark/>
          </w:tcPr>
          <w:p w14:paraId="4AE4ED33" w14:textId="77777777" w:rsidR="0067333E" w:rsidRDefault="0067333E">
            <w:pPr>
              <w:pStyle w:val="TAL"/>
              <w:rPr>
                <w:rFonts w:eastAsia="DengXian"/>
              </w:rPr>
            </w:pPr>
            <w:r>
              <w:t>Energy Saving recommendation for 5GC</w:t>
            </w:r>
          </w:p>
        </w:tc>
        <w:tc>
          <w:tcPr>
            <w:tcW w:w="0" w:type="auto"/>
            <w:tcBorders>
              <w:top w:val="single" w:sz="4" w:space="0" w:color="auto"/>
              <w:left w:val="single" w:sz="4" w:space="0" w:color="auto"/>
              <w:bottom w:val="single" w:sz="4" w:space="0" w:color="auto"/>
              <w:right w:val="single" w:sz="4" w:space="0" w:color="auto"/>
            </w:tcBorders>
            <w:hideMark/>
          </w:tcPr>
          <w:p w14:paraId="4B6C8C94" w14:textId="77777777" w:rsidR="0067333E" w:rsidRDefault="0067333E">
            <w:pPr>
              <w:pStyle w:val="TAL"/>
              <w:rPr>
                <w:rFonts w:eastAsia="DengXian"/>
              </w:rPr>
            </w:pPr>
            <w:r>
              <w:t>Energy Saving recommendation for 5GC over Analytics target period.</w:t>
            </w:r>
          </w:p>
        </w:tc>
      </w:tr>
      <w:tr w:rsidR="0067333E" w14:paraId="15298F4F" w14:textId="77777777" w:rsidTr="0067333E">
        <w:trPr>
          <w:trHeight w:val="567"/>
        </w:trPr>
        <w:tc>
          <w:tcPr>
            <w:tcW w:w="0" w:type="auto"/>
            <w:tcBorders>
              <w:top w:val="single" w:sz="4" w:space="0" w:color="auto"/>
              <w:left w:val="single" w:sz="4" w:space="0" w:color="auto"/>
              <w:bottom w:val="single" w:sz="4" w:space="0" w:color="auto"/>
              <w:right w:val="single" w:sz="4" w:space="0" w:color="auto"/>
            </w:tcBorders>
            <w:hideMark/>
          </w:tcPr>
          <w:p w14:paraId="775E3B6C" w14:textId="77777777" w:rsidR="0067333E" w:rsidRDefault="0067333E">
            <w:pPr>
              <w:pStyle w:val="TAL"/>
            </w:pPr>
            <w:r>
              <w:t>Energy Saving recommendation for NG-RAN</w:t>
            </w:r>
          </w:p>
        </w:tc>
        <w:tc>
          <w:tcPr>
            <w:tcW w:w="0" w:type="auto"/>
            <w:tcBorders>
              <w:top w:val="single" w:sz="4" w:space="0" w:color="auto"/>
              <w:left w:val="single" w:sz="4" w:space="0" w:color="auto"/>
              <w:bottom w:val="single" w:sz="4" w:space="0" w:color="auto"/>
              <w:right w:val="single" w:sz="4" w:space="0" w:color="auto"/>
            </w:tcBorders>
            <w:hideMark/>
          </w:tcPr>
          <w:p w14:paraId="751A833C" w14:textId="77777777" w:rsidR="0067333E" w:rsidRDefault="0067333E">
            <w:pPr>
              <w:pStyle w:val="TAL"/>
            </w:pPr>
            <w:r>
              <w:t>Energy Saving recommendation for NG-RAN over Analytics target period.</w:t>
            </w:r>
          </w:p>
        </w:tc>
      </w:tr>
      <w:tr w:rsidR="0067333E" w14:paraId="7F03BF3A" w14:textId="77777777" w:rsidTr="0067333E">
        <w:trPr>
          <w:trHeight w:val="567"/>
        </w:trPr>
        <w:tc>
          <w:tcPr>
            <w:tcW w:w="0" w:type="auto"/>
            <w:tcBorders>
              <w:top w:val="single" w:sz="4" w:space="0" w:color="auto"/>
              <w:left w:val="single" w:sz="4" w:space="0" w:color="auto"/>
              <w:bottom w:val="single" w:sz="4" w:space="0" w:color="auto"/>
              <w:right w:val="single" w:sz="4" w:space="0" w:color="auto"/>
            </w:tcBorders>
            <w:hideMark/>
          </w:tcPr>
          <w:p w14:paraId="766B7C93" w14:textId="77777777" w:rsidR="0067333E" w:rsidRDefault="0067333E">
            <w:pPr>
              <w:pStyle w:val="TAL"/>
            </w:pPr>
            <w:r>
              <w:t>Traffic load trend for cells</w:t>
            </w:r>
          </w:p>
        </w:tc>
        <w:tc>
          <w:tcPr>
            <w:tcW w:w="0" w:type="auto"/>
            <w:tcBorders>
              <w:top w:val="single" w:sz="4" w:space="0" w:color="auto"/>
              <w:left w:val="single" w:sz="4" w:space="0" w:color="auto"/>
              <w:bottom w:val="single" w:sz="4" w:space="0" w:color="auto"/>
              <w:right w:val="single" w:sz="4" w:space="0" w:color="auto"/>
            </w:tcBorders>
            <w:hideMark/>
          </w:tcPr>
          <w:p w14:paraId="1496FA0F" w14:textId="77777777" w:rsidR="0067333E" w:rsidRDefault="0067333E">
            <w:pPr>
              <w:pStyle w:val="TAL"/>
            </w:pPr>
            <w:r>
              <w:t>Traffic load trend of certain cells over the Analytics target period.</w:t>
            </w:r>
          </w:p>
        </w:tc>
      </w:tr>
      <w:tr w:rsidR="0067333E" w14:paraId="33CE2C90" w14:textId="77777777" w:rsidTr="0067333E">
        <w:trPr>
          <w:trHeight w:val="567"/>
        </w:trPr>
        <w:tc>
          <w:tcPr>
            <w:tcW w:w="0" w:type="auto"/>
            <w:tcBorders>
              <w:top w:val="single" w:sz="4" w:space="0" w:color="auto"/>
              <w:left w:val="single" w:sz="4" w:space="0" w:color="auto"/>
              <w:bottom w:val="single" w:sz="4" w:space="0" w:color="auto"/>
              <w:right w:val="single" w:sz="4" w:space="0" w:color="auto"/>
            </w:tcBorders>
            <w:hideMark/>
          </w:tcPr>
          <w:p w14:paraId="4DCC1399" w14:textId="77777777" w:rsidR="0067333E" w:rsidRDefault="0067333E">
            <w:pPr>
              <w:pStyle w:val="TAL"/>
            </w:pPr>
            <w:r>
              <w:t>NF energy saving level</w:t>
            </w:r>
          </w:p>
        </w:tc>
        <w:tc>
          <w:tcPr>
            <w:tcW w:w="0" w:type="auto"/>
            <w:tcBorders>
              <w:top w:val="single" w:sz="4" w:space="0" w:color="auto"/>
              <w:left w:val="single" w:sz="4" w:space="0" w:color="auto"/>
              <w:bottom w:val="single" w:sz="4" w:space="0" w:color="auto"/>
              <w:right w:val="single" w:sz="4" w:space="0" w:color="auto"/>
            </w:tcBorders>
            <w:hideMark/>
          </w:tcPr>
          <w:p w14:paraId="2918B46B" w14:textId="77777777" w:rsidR="0067333E" w:rsidRDefault="0067333E">
            <w:pPr>
              <w:pStyle w:val="TAL"/>
            </w:pPr>
            <w:r>
              <w:t>The energy saving status of the NF over the Analytics target period, expressed as a percentage of time per status value (low, medium, high).</w:t>
            </w:r>
          </w:p>
        </w:tc>
      </w:tr>
      <w:tr w:rsidR="0067333E" w14:paraId="516B7663" w14:textId="77777777" w:rsidTr="0067333E">
        <w:trPr>
          <w:trHeight w:val="567"/>
        </w:trPr>
        <w:tc>
          <w:tcPr>
            <w:tcW w:w="0" w:type="auto"/>
            <w:gridSpan w:val="2"/>
            <w:tcBorders>
              <w:top w:val="single" w:sz="4" w:space="0" w:color="auto"/>
              <w:left w:val="single" w:sz="4" w:space="0" w:color="auto"/>
              <w:bottom w:val="single" w:sz="4" w:space="0" w:color="auto"/>
              <w:right w:val="single" w:sz="4" w:space="0" w:color="auto"/>
            </w:tcBorders>
            <w:hideMark/>
          </w:tcPr>
          <w:p w14:paraId="079052ED" w14:textId="77777777" w:rsidR="0067333E" w:rsidRDefault="0067333E">
            <w:pPr>
              <w:pStyle w:val="TAN"/>
              <w:rPr>
                <w:rFonts w:eastAsia="DengXian"/>
              </w:rPr>
            </w:pPr>
            <w:r>
              <w:rPr>
                <w:rFonts w:eastAsia="DengXian"/>
              </w:rPr>
              <w:t>NOTE 1:</w:t>
            </w:r>
            <w:r>
              <w:rPr>
                <w:rFonts w:eastAsia="DengXian"/>
              </w:rPr>
              <w:tab/>
              <w:t>Analytics subset that can be used in "list of analytics subsets that are requested", "Preferred level of accuracy per analytics subset" and "Reporting Thresholds".</w:t>
            </w:r>
          </w:p>
          <w:p w14:paraId="46CA13EE" w14:textId="77777777" w:rsidR="0067333E" w:rsidRDefault="0067333E">
            <w:pPr>
              <w:pStyle w:val="TAN"/>
              <w:rPr>
                <w:rFonts w:eastAsia="DengXian"/>
              </w:rPr>
            </w:pPr>
            <w:r>
              <w:rPr>
                <w:rFonts w:eastAsia="DengXian"/>
              </w:rPr>
              <w:t>NOTE 2:</w:t>
            </w:r>
            <w:r>
              <w:rPr>
                <w:rFonts w:eastAsia="DengXian"/>
              </w:rPr>
              <w:tab/>
            </w:r>
            <w:r>
              <w:t>The operator can define the range of energy consumption corresponding to each class of energy.</w:t>
            </w:r>
          </w:p>
        </w:tc>
      </w:tr>
    </w:tbl>
    <w:p w14:paraId="22A9A782" w14:textId="77777777" w:rsidR="0067333E" w:rsidRDefault="0067333E" w:rsidP="0067333E">
      <w:pPr>
        <w:rPr>
          <w:rFonts w:eastAsia="DengXian"/>
        </w:rPr>
      </w:pPr>
    </w:p>
    <w:p w14:paraId="618BDD26" w14:textId="77777777" w:rsidR="0067333E" w:rsidRDefault="0067333E" w:rsidP="0067333E">
      <w:pPr>
        <w:pStyle w:val="EditorsNote"/>
        <w:rPr>
          <w:rFonts w:eastAsia="DengXian"/>
        </w:rPr>
      </w:pPr>
      <w:r>
        <w:rPr>
          <w:rFonts w:eastAsia="DengXian"/>
        </w:rPr>
        <w:t>Editor's note:</w:t>
      </w:r>
      <w:r>
        <w:rPr>
          <w:rFonts w:eastAsia="DengXian"/>
        </w:rPr>
        <w:tab/>
        <w:t xml:space="preserve">Whether the analytics of energy consumption, energy efficiency and Carbon emission at NF level and or slice level or those of a </w:t>
      </w:r>
      <w:proofErr w:type="spellStart"/>
      <w:r>
        <w:rPr>
          <w:rFonts w:eastAsia="DengXian"/>
        </w:rPr>
        <w:t>datacentre</w:t>
      </w:r>
      <w:proofErr w:type="spellEnd"/>
      <w:r>
        <w:rPr>
          <w:rFonts w:eastAsia="DengXian"/>
        </w:rPr>
        <w:t xml:space="preserve"> will be provided by NWDAF or OAM is FFS and may require coordination with SA WG5.</w:t>
      </w:r>
    </w:p>
    <w:p w14:paraId="4DAFDA1D" w14:textId="77777777" w:rsidR="0067333E" w:rsidRDefault="0067333E" w:rsidP="0067333E">
      <w:pPr>
        <w:rPr>
          <w:lang w:eastAsia="zh-CN"/>
        </w:rPr>
      </w:pPr>
      <w:r>
        <w:rPr>
          <w:lang w:eastAsia="zh-CN"/>
        </w:rPr>
        <w:t>Based on energy consumption information:</w:t>
      </w:r>
    </w:p>
    <w:p w14:paraId="6E4F662C" w14:textId="77777777" w:rsidR="0067333E" w:rsidRDefault="0067333E" w:rsidP="0067333E">
      <w:pPr>
        <w:pStyle w:val="B1"/>
        <w:rPr>
          <w:rFonts w:eastAsia="DengXian"/>
          <w:lang w:eastAsia="en-GB"/>
        </w:rPr>
      </w:pPr>
      <w:r>
        <w:rPr>
          <w:rFonts w:eastAsia="DengXian"/>
        </w:rPr>
        <w:t>-</w:t>
      </w:r>
      <w:r>
        <w:rPr>
          <w:rFonts w:eastAsia="DengXian"/>
        </w:rPr>
        <w:tab/>
        <w:t>If the consumer is AF, the AF may decide the energy related limits for a service.</w:t>
      </w:r>
    </w:p>
    <w:p w14:paraId="770F8571" w14:textId="77777777" w:rsidR="0067333E" w:rsidRDefault="0067333E" w:rsidP="0067333E">
      <w:pPr>
        <w:pStyle w:val="B1"/>
        <w:rPr>
          <w:rFonts w:eastAsia="DengXian"/>
        </w:rPr>
      </w:pPr>
      <w:r>
        <w:rPr>
          <w:rFonts w:eastAsia="DengXian"/>
        </w:rPr>
        <w:t>-</w:t>
      </w:r>
      <w:r>
        <w:rPr>
          <w:rFonts w:eastAsia="DengXian"/>
        </w:rPr>
        <w:tab/>
        <w:t>If the consumer is PCF, the PCF may make policy decision and adjustments.</w:t>
      </w:r>
    </w:p>
    <w:p w14:paraId="297F29C7" w14:textId="77777777" w:rsidR="0067333E" w:rsidRDefault="0067333E" w:rsidP="0067333E">
      <w:pPr>
        <w:pStyle w:val="B1"/>
        <w:rPr>
          <w:rFonts w:eastAsia="DengXian"/>
        </w:rPr>
      </w:pPr>
      <w:r>
        <w:rPr>
          <w:rFonts w:eastAsia="DengXian"/>
        </w:rPr>
        <w:t>-</w:t>
      </w:r>
      <w:r>
        <w:rPr>
          <w:rFonts w:eastAsia="DengXian"/>
        </w:rPr>
        <w:tab/>
        <w:t>If the consumer is OAM, the OAM may configure the NF to enter an energy-saving mode.</w:t>
      </w:r>
    </w:p>
    <w:p w14:paraId="0E727629" w14:textId="77777777" w:rsidR="0067333E" w:rsidRDefault="0067333E" w:rsidP="0067333E">
      <w:pPr>
        <w:pStyle w:val="B1"/>
        <w:rPr>
          <w:rFonts w:eastAsia="DengXian"/>
        </w:rPr>
      </w:pPr>
      <w:r>
        <w:rPr>
          <w:rFonts w:eastAsia="DengXian"/>
        </w:rPr>
        <w:t>-</w:t>
      </w:r>
      <w:r>
        <w:rPr>
          <w:rFonts w:eastAsia="DengXian"/>
        </w:rPr>
        <w:tab/>
        <w:t>If the consumer is AMF, the AMF may perform cell-based paging and provides a list of recommended cells.</w:t>
      </w:r>
    </w:p>
    <w:p w14:paraId="582BC594" w14:textId="77777777" w:rsidR="0067333E" w:rsidRDefault="0067333E" w:rsidP="0067333E">
      <w:pPr>
        <w:pStyle w:val="B1"/>
        <w:rPr>
          <w:rFonts w:eastAsia="DengXian"/>
        </w:rPr>
      </w:pPr>
      <w:r>
        <w:rPr>
          <w:rFonts w:eastAsia="DengXian"/>
        </w:rPr>
        <w:t>-</w:t>
      </w:r>
      <w:r>
        <w:rPr>
          <w:rFonts w:eastAsia="DengXian"/>
        </w:rPr>
        <w:tab/>
        <w:t>If the consumer is SMF, the SMF may select a suitable UPF for the UE based on the energy consumption information.</w:t>
      </w:r>
    </w:p>
    <w:p w14:paraId="2247B1EF" w14:textId="77777777" w:rsidR="0067333E" w:rsidRDefault="0067333E" w:rsidP="0067333E">
      <w:pPr>
        <w:pStyle w:val="B1"/>
        <w:rPr>
          <w:rFonts w:eastAsia="DengXian"/>
        </w:rPr>
      </w:pPr>
      <w:r>
        <w:rPr>
          <w:rFonts w:eastAsia="DengXian"/>
        </w:rPr>
        <w:t>-</w:t>
      </w:r>
      <w:r>
        <w:rPr>
          <w:rFonts w:eastAsia="DengXian"/>
        </w:rPr>
        <w:tab/>
        <w:t>If the consumer is CHF, the CHF may record the energy consumption information for charging.</w:t>
      </w:r>
    </w:p>
    <w:p w14:paraId="3381D845" w14:textId="77777777" w:rsidR="0067333E" w:rsidRDefault="0067333E" w:rsidP="0067333E">
      <w:pPr>
        <w:pStyle w:val="B1"/>
        <w:rPr>
          <w:rFonts w:eastAsia="DengXian"/>
        </w:rPr>
      </w:pPr>
      <w:r>
        <w:rPr>
          <w:rFonts w:eastAsia="DengXian"/>
        </w:rPr>
        <w:t>-</w:t>
      </w:r>
      <w:r>
        <w:rPr>
          <w:rFonts w:eastAsia="DengXian"/>
        </w:rPr>
        <w:tab/>
        <w:t>The energy consumption of generating analytics can be used by the consumer NF to determine whether to continue subscribing the analytics.</w:t>
      </w:r>
    </w:p>
    <w:p w14:paraId="17529C9F" w14:textId="77777777" w:rsidR="0067333E" w:rsidRDefault="0067333E" w:rsidP="0067333E">
      <w:pPr>
        <w:pStyle w:val="B1"/>
        <w:rPr>
          <w:rFonts w:eastAsia="DengXian"/>
        </w:rPr>
      </w:pPr>
      <w:r>
        <w:rPr>
          <w:rFonts w:eastAsia="DengXian"/>
        </w:rPr>
        <w:t>-</w:t>
      </w:r>
      <w:r>
        <w:rPr>
          <w:rFonts w:eastAsia="DengXian"/>
        </w:rPr>
        <w:tab/>
        <w:t>The consumer of NWDAF based Energy analytics can use the analytics to define time-varying reporting periodicity (</w:t>
      </w:r>
      <w:proofErr w:type="gramStart"/>
      <w:r>
        <w:rPr>
          <w:rFonts w:eastAsia="DengXian"/>
        </w:rPr>
        <w:t>e.g.</w:t>
      </w:r>
      <w:proofErr w:type="gramEnd"/>
      <w:r>
        <w:rPr>
          <w:rFonts w:eastAsia="DengXian"/>
        </w:rPr>
        <w:t xml:space="preserve"> for event exposure), if supported by the producer NF.</w:t>
      </w:r>
    </w:p>
    <w:p w14:paraId="574F3329" w14:textId="77777777" w:rsidR="0067333E" w:rsidRDefault="0067333E" w:rsidP="0067333E">
      <w:pPr>
        <w:pStyle w:val="B1"/>
        <w:rPr>
          <w:rFonts w:eastAsia="DengXian"/>
        </w:rPr>
      </w:pPr>
      <w:r>
        <w:rPr>
          <w:rFonts w:eastAsia="DengXian"/>
        </w:rPr>
        <w:t>-</w:t>
      </w:r>
      <w:r>
        <w:rPr>
          <w:rFonts w:eastAsia="DengXian"/>
        </w:rPr>
        <w:tab/>
        <w:t xml:space="preserve">If the consumer is EECF, </w:t>
      </w:r>
      <w:r>
        <w:t xml:space="preserve">the EECF may obtain the Energy Information analytics corresponding to the historical energy consumption or prediction for the energy consumption over a certain period, </w:t>
      </w:r>
      <w:r>
        <w:lastRenderedPageBreak/>
        <w:t>NF load analytics, NF performance analytics using the NWDAF services as described in Solution 10.</w:t>
      </w:r>
    </w:p>
    <w:p w14:paraId="146A9CF7" w14:textId="77777777" w:rsidR="0067333E" w:rsidRDefault="0067333E" w:rsidP="0067333E">
      <w:pPr>
        <w:pStyle w:val="EditorsNote"/>
        <w:rPr>
          <w:rFonts w:eastAsia="DengXian"/>
        </w:rPr>
      </w:pPr>
      <w:r>
        <w:rPr>
          <w:lang w:eastAsia="zh-CN"/>
        </w:rPr>
        <w:t>Editor's note:</w:t>
      </w:r>
      <w:r>
        <w:rPr>
          <w:rFonts w:eastAsia="DengXian"/>
        </w:rPr>
        <w:tab/>
        <w:t>The details of whether and how the analytics of EE can be provided at NF service level is FFS.</w:t>
      </w:r>
    </w:p>
    <w:p w14:paraId="591466E0" w14:textId="77777777" w:rsidR="0067333E" w:rsidRDefault="0067333E" w:rsidP="0067333E">
      <w:pPr>
        <w:pStyle w:val="EditorsNote"/>
        <w:rPr>
          <w:rFonts w:eastAsia="DengXian"/>
        </w:rPr>
      </w:pPr>
      <w:r>
        <w:rPr>
          <w:lang w:eastAsia="zh-CN"/>
        </w:rPr>
        <w:t>Editor's note:</w:t>
      </w:r>
      <w:r>
        <w:rPr>
          <w:lang w:eastAsia="zh-CN"/>
        </w:rPr>
        <w:tab/>
      </w:r>
      <w:r>
        <w:rPr>
          <w:rFonts w:eastAsia="DengXian"/>
        </w:rPr>
        <w:t>What the consumer will do upon reception of energy related analytics provided by NWDAF is FFS.</w:t>
      </w:r>
    </w:p>
    <w:p w14:paraId="7EBB9396" w14:textId="77777777" w:rsidR="0067333E" w:rsidRDefault="0067333E" w:rsidP="0067333E">
      <w:pPr>
        <w:pStyle w:val="Heading3"/>
        <w:rPr>
          <w:rFonts w:eastAsia="Malgun Gothic"/>
        </w:rPr>
      </w:pPr>
      <w:bookmarkStart w:id="134" w:name="_Toc157674373"/>
      <w:bookmarkStart w:id="135" w:name="_Toc161043207"/>
      <w:r>
        <w:rPr>
          <w:rFonts w:eastAsia="Malgun Gothic"/>
        </w:rPr>
        <w:t>6.12.3</w:t>
      </w:r>
      <w:r>
        <w:rPr>
          <w:rFonts w:eastAsia="Malgun Gothic"/>
        </w:rPr>
        <w:tab/>
        <w:t>Procedures</w:t>
      </w:r>
      <w:bookmarkEnd w:id="134"/>
      <w:bookmarkEnd w:id="135"/>
    </w:p>
    <w:p w14:paraId="7D19D720" w14:textId="77777777" w:rsidR="0067333E" w:rsidRDefault="0067333E" w:rsidP="0067333E">
      <w:pPr>
        <w:pStyle w:val="TH"/>
        <w:rPr>
          <w:rFonts w:eastAsia="Malgun Gothic"/>
        </w:rPr>
      </w:pPr>
      <w:r>
        <w:t xml:space="preserve"> </w:t>
      </w:r>
      <w:r>
        <w:rPr>
          <w:rFonts w:eastAsia="Malgun Gothic" w:cs="Times New Roman"/>
          <w:sz w:val="20"/>
          <w:szCs w:val="20"/>
          <w:lang w:val="en-GB" w:eastAsia="ja-JP"/>
        </w:rPr>
        <w:object w:dxaOrig="9620" w:dyaOrig="7310" w14:anchorId="1A2DDF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7pt;height:365.85pt" o:ole="">
            <v:imagedata r:id="rId5" o:title=""/>
          </v:shape>
          <o:OLEObject Type="Embed" ProgID="Visio.Drawing.15" ShapeID="_x0000_i1025" DrawAspect="Content" ObjectID="_1773810591" r:id="rId6"/>
        </w:object>
      </w:r>
    </w:p>
    <w:p w14:paraId="635EEDB8" w14:textId="77777777" w:rsidR="0067333E" w:rsidRDefault="0067333E" w:rsidP="0067333E">
      <w:pPr>
        <w:pStyle w:val="TF"/>
        <w:rPr>
          <w:rFonts w:eastAsia="PMingLiU"/>
          <w:i/>
          <w:iCs/>
          <w:lang w:eastAsia="zh-TW"/>
        </w:rPr>
      </w:pPr>
      <w:r>
        <w:rPr>
          <w:rFonts w:eastAsia="PMingLiU"/>
          <w:lang w:eastAsia="zh-TW"/>
        </w:rPr>
        <w:t>Figure 6.12.3-1: Procedures for energy related analytics</w:t>
      </w:r>
    </w:p>
    <w:p w14:paraId="4BD298DD" w14:textId="77777777" w:rsidR="0067333E" w:rsidRDefault="0067333E" w:rsidP="0067333E">
      <w:pPr>
        <w:pStyle w:val="B1"/>
        <w:rPr>
          <w:rFonts w:eastAsia="PMingLiU"/>
          <w:lang w:eastAsia="zh-TW"/>
        </w:rPr>
      </w:pPr>
      <w:r>
        <w:rPr>
          <w:rFonts w:eastAsia="PMingLiU"/>
          <w:lang w:eastAsia="zh-TW"/>
        </w:rPr>
        <w:t>1.</w:t>
      </w:r>
      <w:r>
        <w:rPr>
          <w:rFonts w:eastAsia="PMingLiU"/>
          <w:lang w:eastAsia="zh-TW"/>
        </w:rPr>
        <w:tab/>
        <w:t xml:space="preserve">The Consumer NF, </w:t>
      </w:r>
      <w:proofErr w:type="gramStart"/>
      <w:r>
        <w:rPr>
          <w:rFonts w:eastAsia="PMingLiU"/>
          <w:lang w:eastAsia="zh-TW"/>
        </w:rPr>
        <w:t>e.g.</w:t>
      </w:r>
      <w:proofErr w:type="gramEnd"/>
      <w:r>
        <w:rPr>
          <w:rFonts w:eastAsia="PMingLiU"/>
          <w:lang w:eastAsia="zh-TW"/>
        </w:rPr>
        <w:t xml:space="preserve"> AF, PCF or NEF, requests or subscribes to analytics for energy related analytics from NWDAF (possibly via NEF in case the consumer NF is an untrusted AF) and provides the input information as specified in clause 6.12.2.2 by invoking either </w:t>
      </w:r>
      <w:proofErr w:type="spellStart"/>
      <w:r>
        <w:rPr>
          <w:rFonts w:eastAsia="PMingLiU"/>
          <w:lang w:eastAsia="zh-TW"/>
        </w:rPr>
        <w:t>Nnwdaf_AnalyticsSubscription_Subscribe</w:t>
      </w:r>
      <w:proofErr w:type="spellEnd"/>
      <w:r>
        <w:rPr>
          <w:rFonts w:eastAsia="PMingLiU"/>
          <w:lang w:eastAsia="zh-TW"/>
        </w:rPr>
        <w:t xml:space="preserve"> or </w:t>
      </w:r>
      <w:proofErr w:type="spellStart"/>
      <w:r>
        <w:rPr>
          <w:rFonts w:eastAsia="PMingLiU"/>
          <w:lang w:eastAsia="zh-TW"/>
        </w:rPr>
        <w:t>Nnwdaf_AnalyticsInfo_Request</w:t>
      </w:r>
      <w:proofErr w:type="spellEnd"/>
      <w:r>
        <w:rPr>
          <w:rFonts w:eastAsia="PMingLiU"/>
          <w:lang w:eastAsia="zh-TW"/>
        </w:rPr>
        <w:t>.</w:t>
      </w:r>
    </w:p>
    <w:p w14:paraId="693F3B23" w14:textId="77777777" w:rsidR="0067333E" w:rsidRDefault="0067333E" w:rsidP="0067333E">
      <w:pPr>
        <w:pStyle w:val="B1"/>
        <w:rPr>
          <w:rFonts w:eastAsia="PMingLiU"/>
          <w:lang w:eastAsia="zh-TW"/>
        </w:rPr>
      </w:pPr>
      <w:r>
        <w:rPr>
          <w:rFonts w:eastAsia="PMingLiU"/>
          <w:lang w:eastAsia="zh-TW"/>
        </w:rPr>
        <w:lastRenderedPageBreak/>
        <w:t>2a-b.</w:t>
      </w:r>
      <w:r>
        <w:rPr>
          <w:rFonts w:eastAsia="PMingLiU"/>
          <w:lang w:eastAsia="zh-TW"/>
        </w:rPr>
        <w:tab/>
        <w:t xml:space="preserve">The NWDAF may subscribe to service data from EMF (5GC network function in charge of energy monitoring and management) in Table 6.12.2.2-1, if this EMF is available, by invoking </w:t>
      </w:r>
      <w:proofErr w:type="spellStart"/>
      <w:r>
        <w:rPr>
          <w:rFonts w:eastAsia="PMingLiU"/>
          <w:lang w:eastAsia="zh-TW"/>
        </w:rPr>
        <w:t>Nemf_EventExposure_Subscribe</w:t>
      </w:r>
      <w:proofErr w:type="spellEnd"/>
      <w:r>
        <w:rPr>
          <w:rFonts w:eastAsia="PMingLiU"/>
          <w:lang w:eastAsia="zh-TW"/>
        </w:rPr>
        <w:t xml:space="preserve"> service.</w:t>
      </w:r>
    </w:p>
    <w:p w14:paraId="39CC9A49" w14:textId="77777777" w:rsidR="0067333E" w:rsidRDefault="0067333E" w:rsidP="0067333E">
      <w:pPr>
        <w:pStyle w:val="B1"/>
        <w:rPr>
          <w:rFonts w:eastAsia="PMingLiU"/>
          <w:lang w:eastAsia="zh-TW"/>
        </w:rPr>
      </w:pPr>
      <w:r>
        <w:rPr>
          <w:rFonts w:eastAsia="PMingLiU"/>
          <w:lang w:eastAsia="zh-TW"/>
        </w:rPr>
        <w:t>2c.</w:t>
      </w:r>
      <w:r>
        <w:rPr>
          <w:rFonts w:eastAsia="PMingLiU"/>
          <w:lang w:eastAsia="zh-TW"/>
        </w:rPr>
        <w:tab/>
        <w:t xml:space="preserve">NWDAF subscribes to service data from SMF in Table 6.12.2.1-3 by invoking </w:t>
      </w:r>
      <w:proofErr w:type="spellStart"/>
      <w:r>
        <w:rPr>
          <w:rFonts w:eastAsia="PMingLiU"/>
          <w:lang w:eastAsia="zh-TW"/>
        </w:rPr>
        <w:t>Nsmf_EventExposure_Subscribe</w:t>
      </w:r>
      <w:proofErr w:type="spellEnd"/>
      <w:r>
        <w:rPr>
          <w:rFonts w:eastAsia="PMingLiU"/>
          <w:lang w:eastAsia="zh-TW"/>
        </w:rPr>
        <w:t xml:space="preserve"> (Event ID, SUPI(s</w:t>
      </w:r>
      <w:proofErr w:type="gramStart"/>
      <w:r>
        <w:rPr>
          <w:rFonts w:eastAsia="PMingLiU"/>
          <w:lang w:eastAsia="zh-TW"/>
        </w:rPr>
        <w:t>)</w:t>
      </w:r>
      <w:proofErr w:type="gramEnd"/>
      <w:r>
        <w:rPr>
          <w:rFonts w:eastAsia="PMingLiU"/>
          <w:lang w:eastAsia="zh-TW"/>
        </w:rPr>
        <w:t xml:space="preserve"> or Application ID).</w:t>
      </w:r>
    </w:p>
    <w:p w14:paraId="7947C3EC" w14:textId="77777777" w:rsidR="0067333E" w:rsidRDefault="0067333E" w:rsidP="0067333E">
      <w:pPr>
        <w:pStyle w:val="B1"/>
        <w:rPr>
          <w:rFonts w:eastAsia="PMingLiU"/>
          <w:lang w:eastAsia="zh-TW"/>
        </w:rPr>
      </w:pPr>
      <w:r>
        <w:rPr>
          <w:rFonts w:eastAsia="PMingLiU"/>
          <w:lang w:eastAsia="zh-TW"/>
        </w:rPr>
        <w:tab/>
      </w:r>
      <w:proofErr w:type="gramStart"/>
      <w:r>
        <w:rPr>
          <w:rFonts w:eastAsia="PMingLiU"/>
          <w:lang w:eastAsia="zh-TW"/>
        </w:rPr>
        <w:t>In order to</w:t>
      </w:r>
      <w:proofErr w:type="gramEnd"/>
      <w:r>
        <w:rPr>
          <w:rFonts w:eastAsia="PMingLiU"/>
          <w:lang w:eastAsia="zh-TW"/>
        </w:rPr>
        <w:t xml:space="preserve"> provide the requested analytics, the NWDAF may subscribe to N4 Session related input data from SMFs as defined in Table 6.12.2.1-3.</w:t>
      </w:r>
    </w:p>
    <w:p w14:paraId="51343A08" w14:textId="77777777" w:rsidR="0067333E" w:rsidRDefault="0067333E" w:rsidP="0067333E">
      <w:pPr>
        <w:pStyle w:val="B1"/>
        <w:rPr>
          <w:rFonts w:eastAsia="PMingLiU"/>
          <w:lang w:eastAsia="zh-TW"/>
        </w:rPr>
      </w:pPr>
      <w:r>
        <w:rPr>
          <w:rFonts w:eastAsia="PMingLiU"/>
          <w:lang w:eastAsia="zh-TW"/>
        </w:rPr>
        <w:t>2d.</w:t>
      </w:r>
      <w:r>
        <w:rPr>
          <w:rFonts w:eastAsia="PMingLiU"/>
          <w:lang w:eastAsia="zh-TW"/>
        </w:rPr>
        <w:tab/>
        <w:t>The N4 session event is triggered.</w:t>
      </w:r>
    </w:p>
    <w:p w14:paraId="5BA32424" w14:textId="77777777" w:rsidR="0067333E" w:rsidRDefault="0067333E" w:rsidP="0067333E">
      <w:pPr>
        <w:pStyle w:val="B1"/>
        <w:rPr>
          <w:rFonts w:eastAsia="PMingLiU"/>
          <w:lang w:eastAsia="zh-TW"/>
        </w:rPr>
      </w:pPr>
      <w:r>
        <w:rPr>
          <w:rFonts w:eastAsia="PMingLiU"/>
          <w:lang w:eastAsia="zh-TW"/>
        </w:rPr>
        <w:t>2e-2f.</w:t>
      </w:r>
      <w:r>
        <w:rPr>
          <w:rFonts w:eastAsia="PMingLiU"/>
          <w:lang w:eastAsia="zh-TW"/>
        </w:rPr>
        <w:tab/>
        <w:t>N4 related input data is provided by UPF to NWDAF via SMF.</w:t>
      </w:r>
    </w:p>
    <w:p w14:paraId="1CAE4DC0" w14:textId="77777777" w:rsidR="0067333E" w:rsidRDefault="0067333E" w:rsidP="0067333E">
      <w:pPr>
        <w:pStyle w:val="B1"/>
        <w:rPr>
          <w:rFonts w:eastAsia="PMingLiU"/>
          <w:lang w:eastAsia="zh-TW"/>
        </w:rPr>
      </w:pPr>
      <w:r>
        <w:rPr>
          <w:rFonts w:eastAsia="PMingLiU"/>
          <w:lang w:eastAsia="zh-TW"/>
        </w:rPr>
        <w:t>2f1.</w:t>
      </w:r>
      <w:r>
        <w:rPr>
          <w:rFonts w:eastAsia="PMingLiU"/>
          <w:lang w:eastAsia="zh-TW"/>
        </w:rPr>
        <w:tab/>
        <w:t>Instead of step 2e-2f, the UPF directly provides the requested N4 related input data to NWDAF.</w:t>
      </w:r>
    </w:p>
    <w:p w14:paraId="65E97BF7" w14:textId="77777777" w:rsidR="0067333E" w:rsidRDefault="0067333E" w:rsidP="0067333E">
      <w:pPr>
        <w:pStyle w:val="B1"/>
        <w:rPr>
          <w:rFonts w:eastAsia="PMingLiU"/>
          <w:lang w:eastAsia="zh-TW"/>
        </w:rPr>
      </w:pPr>
      <w:r>
        <w:rPr>
          <w:rFonts w:eastAsia="PMingLiU"/>
          <w:lang w:eastAsia="zh-TW"/>
        </w:rPr>
        <w:t>2g-h.</w:t>
      </w:r>
      <w:r>
        <w:rPr>
          <w:rFonts w:eastAsia="PMingLiU"/>
          <w:lang w:eastAsia="zh-TW"/>
        </w:rPr>
        <w:tab/>
        <w:t>The NWDAF may subscribe to input data in Table 6.12.2.2-1 and Table 6.12.2.2-2 from the OAM according to the data collection principles from the OAM, including data collection from MDAS.</w:t>
      </w:r>
    </w:p>
    <w:p w14:paraId="49459BEE" w14:textId="77777777" w:rsidR="0067333E" w:rsidRDefault="0067333E" w:rsidP="0067333E">
      <w:pPr>
        <w:pStyle w:val="B1"/>
        <w:rPr>
          <w:rFonts w:eastAsia="PMingLiU"/>
          <w:lang w:eastAsia="zh-TW"/>
        </w:rPr>
      </w:pPr>
      <w:r>
        <w:rPr>
          <w:rFonts w:eastAsia="PMingLiU"/>
          <w:lang w:eastAsia="zh-TW"/>
        </w:rPr>
        <w:t>2i-j.</w:t>
      </w:r>
      <w:r>
        <w:rPr>
          <w:rFonts w:eastAsia="PMingLiU"/>
          <w:lang w:eastAsia="zh-TW"/>
        </w:rPr>
        <w:tab/>
        <w:t xml:space="preserve">The NWDAF may subscribe the service data from AF in the Table 6.12.2.1-3 and Table 6.12.2.1-4 by invoking </w:t>
      </w:r>
      <w:proofErr w:type="spellStart"/>
      <w:r>
        <w:rPr>
          <w:rFonts w:eastAsia="PMingLiU"/>
          <w:lang w:eastAsia="zh-TW"/>
        </w:rPr>
        <w:t>Nnef_EventExposure_Subscribe</w:t>
      </w:r>
      <w:proofErr w:type="spellEnd"/>
      <w:r>
        <w:rPr>
          <w:rFonts w:eastAsia="PMingLiU"/>
          <w:lang w:eastAsia="zh-TW"/>
        </w:rPr>
        <w:t xml:space="preserve"> or </w:t>
      </w:r>
      <w:proofErr w:type="spellStart"/>
      <w:r>
        <w:rPr>
          <w:rFonts w:eastAsia="PMingLiU"/>
          <w:lang w:eastAsia="zh-TW"/>
        </w:rPr>
        <w:t>Naf_EventExposure_Subscribe</w:t>
      </w:r>
      <w:proofErr w:type="spellEnd"/>
      <w:r>
        <w:rPr>
          <w:rFonts w:eastAsia="PMingLiU"/>
          <w:lang w:eastAsia="zh-TW"/>
        </w:rPr>
        <w:t xml:space="preserve"> (Event ID = energy related information, Application ID, Event Filter information, Target of Event Reporting) service as defined in TS 23.502 [3].</w:t>
      </w:r>
    </w:p>
    <w:p w14:paraId="0E7BD434" w14:textId="77777777" w:rsidR="0067333E" w:rsidRDefault="0067333E" w:rsidP="0067333E">
      <w:pPr>
        <w:pStyle w:val="B1"/>
        <w:rPr>
          <w:rFonts w:eastAsia="PMingLiU"/>
          <w:lang w:eastAsia="zh-TW"/>
        </w:rPr>
      </w:pPr>
      <w:r>
        <w:rPr>
          <w:rFonts w:eastAsia="PMingLiU"/>
          <w:lang w:eastAsia="zh-TW"/>
        </w:rPr>
        <w:t>2k-l.</w:t>
      </w:r>
      <w:r>
        <w:rPr>
          <w:rFonts w:eastAsia="PMingLiU"/>
          <w:lang w:eastAsia="zh-TW"/>
        </w:rPr>
        <w:tab/>
        <w:t xml:space="preserve">The NWDAF may subscribe the service data from UPF in the Table 6.12.2.1-3 by invoking </w:t>
      </w:r>
      <w:proofErr w:type="spellStart"/>
      <w:r>
        <w:rPr>
          <w:rFonts w:eastAsia="PMingLiU"/>
          <w:lang w:eastAsia="zh-TW"/>
        </w:rPr>
        <w:t>Nupf_EventExposure_Subscribe</w:t>
      </w:r>
      <w:proofErr w:type="spellEnd"/>
      <w:r>
        <w:rPr>
          <w:rFonts w:eastAsia="PMingLiU"/>
          <w:lang w:eastAsia="zh-TW"/>
        </w:rPr>
        <w:t xml:space="preserve"> (Event ID = energy related information, Application ID, Event Filter information, Target of Event Reporting) service as defined in TS 23.502 [3].</w:t>
      </w:r>
    </w:p>
    <w:p w14:paraId="3F888118" w14:textId="77777777" w:rsidR="0067333E" w:rsidRDefault="0067333E" w:rsidP="0067333E">
      <w:pPr>
        <w:pStyle w:val="B1"/>
        <w:rPr>
          <w:rFonts w:eastAsia="PMingLiU"/>
          <w:lang w:eastAsia="zh-TW"/>
        </w:rPr>
      </w:pPr>
      <w:r>
        <w:rPr>
          <w:rFonts w:eastAsia="PMingLiU"/>
          <w:lang w:eastAsia="zh-TW"/>
        </w:rPr>
        <w:t>2m-n.</w:t>
      </w:r>
      <w:r>
        <w:rPr>
          <w:rFonts w:eastAsia="PMingLiU"/>
          <w:lang w:eastAsia="zh-TW"/>
        </w:rPr>
        <w:tab/>
        <w:t xml:space="preserve">The NWDAF subscribes the service data from AMF in Table 6.12.2.1-3 using </w:t>
      </w:r>
      <w:proofErr w:type="spellStart"/>
      <w:r>
        <w:rPr>
          <w:rFonts w:eastAsia="PMingLiU"/>
          <w:lang w:eastAsia="zh-TW"/>
        </w:rPr>
        <w:t>Namf_EventExposure_Subscribe</w:t>
      </w:r>
      <w:proofErr w:type="spellEnd"/>
      <w:r>
        <w:rPr>
          <w:rFonts w:eastAsia="PMingLiU"/>
          <w:lang w:eastAsia="zh-TW"/>
        </w:rPr>
        <w:t xml:space="preserve"> service.</w:t>
      </w:r>
    </w:p>
    <w:p w14:paraId="72CD4404" w14:textId="77777777" w:rsidR="0067333E" w:rsidRDefault="0067333E" w:rsidP="0067333E">
      <w:pPr>
        <w:pStyle w:val="B1"/>
        <w:rPr>
          <w:rFonts w:eastAsia="PMingLiU"/>
          <w:lang w:eastAsia="zh-TW"/>
        </w:rPr>
      </w:pPr>
      <w:r>
        <w:rPr>
          <w:rFonts w:eastAsia="PMingLiU"/>
          <w:lang w:eastAsia="zh-TW"/>
        </w:rPr>
        <w:t>2o-p.</w:t>
      </w:r>
      <w:r>
        <w:rPr>
          <w:rFonts w:eastAsia="PMingLiU"/>
          <w:lang w:eastAsia="zh-TW"/>
        </w:rPr>
        <w:tab/>
        <w:t xml:space="preserve">The NWDAF subscribes to the load of NF instances Table 6.12.2.1-3 by using </w:t>
      </w:r>
      <w:proofErr w:type="spellStart"/>
      <w:r>
        <w:rPr>
          <w:rFonts w:eastAsia="PMingLiU"/>
          <w:lang w:eastAsia="zh-TW"/>
        </w:rPr>
        <w:t>Nnrf_NFManagement_NFStatusSubscribe</w:t>
      </w:r>
      <w:proofErr w:type="spellEnd"/>
      <w:r>
        <w:rPr>
          <w:rFonts w:eastAsia="PMingLiU"/>
          <w:lang w:eastAsia="zh-TW"/>
        </w:rPr>
        <w:t>.</w:t>
      </w:r>
    </w:p>
    <w:p w14:paraId="47B74689" w14:textId="77777777" w:rsidR="0067333E" w:rsidRDefault="0067333E" w:rsidP="0067333E">
      <w:pPr>
        <w:pStyle w:val="B1"/>
        <w:rPr>
          <w:rFonts w:eastAsia="PMingLiU"/>
          <w:lang w:eastAsia="zh-TW"/>
        </w:rPr>
      </w:pPr>
      <w:r>
        <w:rPr>
          <w:rFonts w:eastAsia="PMingLiU"/>
          <w:lang w:eastAsia="zh-TW"/>
        </w:rPr>
        <w:t>3.</w:t>
      </w:r>
      <w:r>
        <w:rPr>
          <w:rFonts w:eastAsia="PMingLiU"/>
          <w:lang w:eastAsia="zh-TW"/>
        </w:rPr>
        <w:tab/>
        <w:t>The NWDAF derives requested analytics, in the form of energy consumption and energy efficiency related statistics or predictions or both.</w:t>
      </w:r>
    </w:p>
    <w:p w14:paraId="5D19E3FD" w14:textId="77777777" w:rsidR="0067333E" w:rsidRDefault="0067333E" w:rsidP="0067333E">
      <w:pPr>
        <w:pStyle w:val="B1"/>
        <w:rPr>
          <w:rFonts w:eastAsia="PMingLiU"/>
          <w:lang w:eastAsia="zh-TW"/>
        </w:rPr>
      </w:pPr>
      <w:r>
        <w:rPr>
          <w:rFonts w:eastAsia="PMingLiU"/>
          <w:lang w:eastAsia="zh-TW"/>
        </w:rPr>
        <w:t>4.</w:t>
      </w:r>
      <w:r>
        <w:rPr>
          <w:rFonts w:eastAsia="PMingLiU"/>
          <w:lang w:eastAsia="zh-TW"/>
        </w:rPr>
        <w:tab/>
        <w:t xml:space="preserve">The NWDAF provides the requested energy related analytics to the consumer, using either </w:t>
      </w:r>
      <w:proofErr w:type="spellStart"/>
      <w:r>
        <w:rPr>
          <w:rFonts w:eastAsia="PMingLiU"/>
          <w:lang w:eastAsia="zh-TW"/>
        </w:rPr>
        <w:t>Nnwdaf_AnalyticsInfo_Request</w:t>
      </w:r>
      <w:proofErr w:type="spellEnd"/>
      <w:r>
        <w:rPr>
          <w:rFonts w:eastAsia="PMingLiU"/>
          <w:lang w:eastAsia="zh-TW"/>
        </w:rPr>
        <w:t xml:space="preserve"> response or </w:t>
      </w:r>
      <w:proofErr w:type="spellStart"/>
      <w:r>
        <w:rPr>
          <w:rFonts w:eastAsia="PMingLiU"/>
          <w:lang w:eastAsia="zh-TW"/>
        </w:rPr>
        <w:t>Nnwdaf_AnalyticsSubscription_Notify</w:t>
      </w:r>
      <w:proofErr w:type="spellEnd"/>
      <w:r>
        <w:rPr>
          <w:rFonts w:eastAsia="PMingLiU"/>
          <w:lang w:eastAsia="zh-TW"/>
        </w:rPr>
        <w:t>, depending on the service used in step 1.</w:t>
      </w:r>
    </w:p>
    <w:p w14:paraId="454C422B" w14:textId="77777777" w:rsidR="0067333E" w:rsidRDefault="0067333E" w:rsidP="0067333E">
      <w:pPr>
        <w:pStyle w:val="B1"/>
        <w:rPr>
          <w:rFonts w:eastAsia="PMingLiU"/>
          <w:lang w:eastAsia="zh-TW"/>
        </w:rPr>
      </w:pPr>
      <w:r>
        <w:rPr>
          <w:rFonts w:eastAsia="PMingLiU"/>
          <w:lang w:eastAsia="zh-TW"/>
        </w:rPr>
        <w:t>5-7.</w:t>
      </w:r>
      <w:r>
        <w:rPr>
          <w:rFonts w:eastAsia="PMingLiU"/>
          <w:lang w:eastAsia="zh-TW"/>
        </w:rPr>
        <w:tab/>
        <w:t>If the consumer NF subscribes to energy related analytics at step 1, when the NWDAF generates new analytics, it notifies the newly generated analytics to the consumer NF.</w:t>
      </w:r>
    </w:p>
    <w:p w14:paraId="19933C9F" w14:textId="77777777" w:rsidR="0067333E" w:rsidRDefault="0067333E" w:rsidP="0067333E">
      <w:pPr>
        <w:pStyle w:val="Heading3"/>
        <w:rPr>
          <w:rFonts w:eastAsia="Malgun Gothic"/>
        </w:rPr>
      </w:pPr>
      <w:bookmarkStart w:id="136" w:name="_Toc157674374"/>
      <w:bookmarkStart w:id="137" w:name="_Toc161043208"/>
      <w:r>
        <w:rPr>
          <w:rFonts w:eastAsia="Malgun Gothic"/>
        </w:rPr>
        <w:t>6.12.4</w:t>
      </w:r>
      <w:r>
        <w:rPr>
          <w:rFonts w:eastAsia="Malgun Gothic"/>
        </w:rPr>
        <w:tab/>
        <w:t xml:space="preserve">Impacts on existing services, </w:t>
      </w:r>
      <w:proofErr w:type="gramStart"/>
      <w:r>
        <w:rPr>
          <w:rFonts w:eastAsia="Malgun Gothic"/>
        </w:rPr>
        <w:t>entities</w:t>
      </w:r>
      <w:proofErr w:type="gramEnd"/>
      <w:r>
        <w:rPr>
          <w:rFonts w:eastAsia="Malgun Gothic"/>
        </w:rPr>
        <w:t xml:space="preserve"> and interfaces</w:t>
      </w:r>
      <w:bookmarkEnd w:id="136"/>
      <w:bookmarkEnd w:id="137"/>
    </w:p>
    <w:p w14:paraId="408960CD" w14:textId="77777777" w:rsidR="0067333E" w:rsidRDefault="0067333E" w:rsidP="0067333E">
      <w:pPr>
        <w:rPr>
          <w:rFonts w:eastAsia="Malgun Gothic"/>
          <w:b/>
          <w:bCs/>
        </w:rPr>
      </w:pPr>
      <w:r>
        <w:rPr>
          <w:rFonts w:eastAsia="Malgun Gothic"/>
          <w:b/>
          <w:bCs/>
        </w:rPr>
        <w:t>NWDAF:</w:t>
      </w:r>
    </w:p>
    <w:p w14:paraId="7153656C" w14:textId="77777777" w:rsidR="0067333E" w:rsidRDefault="0067333E" w:rsidP="0067333E">
      <w:pPr>
        <w:pStyle w:val="B1"/>
        <w:rPr>
          <w:rFonts w:eastAsia="Malgun Gothic"/>
        </w:rPr>
      </w:pPr>
      <w:r>
        <w:rPr>
          <w:rFonts w:eastAsia="Malgun Gothic"/>
        </w:rPr>
        <w:t>-</w:t>
      </w:r>
      <w:r>
        <w:rPr>
          <w:rFonts w:eastAsia="Malgun Gothic"/>
        </w:rPr>
        <w:tab/>
        <w:t>Collect new energy related inputs from 5GC NFs (</w:t>
      </w:r>
      <w:proofErr w:type="gramStart"/>
      <w:r>
        <w:rPr>
          <w:rFonts w:eastAsia="Malgun Gothic"/>
        </w:rPr>
        <w:t>i.e.</w:t>
      </w:r>
      <w:proofErr w:type="gramEnd"/>
      <w:r>
        <w:rPr>
          <w:rFonts w:eastAsia="Malgun Gothic"/>
        </w:rPr>
        <w:t xml:space="preserve"> SMF, EMF), AF and OAM.</w:t>
      </w:r>
    </w:p>
    <w:p w14:paraId="2766CEFB" w14:textId="77777777" w:rsidR="0067333E" w:rsidRDefault="0067333E" w:rsidP="0067333E">
      <w:pPr>
        <w:pStyle w:val="B1"/>
        <w:rPr>
          <w:rFonts w:eastAsia="Malgun Gothic"/>
        </w:rPr>
      </w:pPr>
      <w:r>
        <w:rPr>
          <w:rFonts w:eastAsia="Malgun Gothic"/>
        </w:rPr>
        <w:t>-</w:t>
      </w:r>
      <w:r>
        <w:rPr>
          <w:rFonts w:eastAsia="Malgun Gothic"/>
        </w:rPr>
        <w:tab/>
        <w:t>Generate new energy related output analytics including predictions and statistics.</w:t>
      </w:r>
    </w:p>
    <w:p w14:paraId="2E1F38A5" w14:textId="77777777" w:rsidR="0067333E" w:rsidRDefault="0067333E" w:rsidP="0067333E">
      <w:pPr>
        <w:pStyle w:val="B1"/>
        <w:rPr>
          <w:rFonts w:eastAsia="Malgun Gothic"/>
        </w:rPr>
      </w:pPr>
      <w:r>
        <w:rPr>
          <w:rFonts w:eastAsia="Malgun Gothic"/>
        </w:rPr>
        <w:t>-</w:t>
      </w:r>
      <w:r>
        <w:rPr>
          <w:rFonts w:eastAsia="Malgun Gothic"/>
        </w:rPr>
        <w:tab/>
        <w:t>Expose energy related analytics outputs to consumers.</w:t>
      </w:r>
    </w:p>
    <w:p w14:paraId="7ECCD406" w14:textId="77777777" w:rsidR="0067333E" w:rsidRDefault="0067333E" w:rsidP="0067333E">
      <w:pPr>
        <w:rPr>
          <w:rFonts w:eastAsia="Malgun Gothic"/>
          <w:b/>
          <w:bCs/>
        </w:rPr>
      </w:pPr>
      <w:r>
        <w:rPr>
          <w:rFonts w:eastAsia="Malgun Gothic"/>
          <w:b/>
          <w:bCs/>
        </w:rPr>
        <w:t>5GC NFs (</w:t>
      </w:r>
      <w:proofErr w:type="gramStart"/>
      <w:r>
        <w:rPr>
          <w:rFonts w:eastAsia="Malgun Gothic"/>
          <w:b/>
          <w:bCs/>
        </w:rPr>
        <w:t>e.g.</w:t>
      </w:r>
      <w:proofErr w:type="gramEnd"/>
      <w:r>
        <w:rPr>
          <w:rFonts w:eastAsia="Malgun Gothic"/>
          <w:b/>
          <w:bCs/>
        </w:rPr>
        <w:t xml:space="preserve"> NRF, SMF, UPF):</w:t>
      </w:r>
    </w:p>
    <w:p w14:paraId="12EEF254" w14:textId="77777777" w:rsidR="0067333E" w:rsidRDefault="0067333E" w:rsidP="0067333E">
      <w:pPr>
        <w:pStyle w:val="B1"/>
        <w:rPr>
          <w:rFonts w:eastAsia="Malgun Gothic"/>
        </w:rPr>
      </w:pPr>
      <w:r>
        <w:rPr>
          <w:rFonts w:eastAsia="Malgun Gothic"/>
        </w:rPr>
        <w:lastRenderedPageBreak/>
        <w:t>-</w:t>
      </w:r>
      <w:r>
        <w:rPr>
          <w:rFonts w:eastAsia="Malgun Gothic"/>
        </w:rPr>
        <w:tab/>
        <w:t>Expose required information for energy related analytics to NWDAF.</w:t>
      </w:r>
    </w:p>
    <w:p w14:paraId="4BE5F598" w14:textId="77777777" w:rsidR="00430F13" w:rsidRDefault="00430F13" w:rsidP="00430F13">
      <w:pPr>
        <w:ind w:left="1170" w:hanging="1170"/>
        <w:rPr>
          <w:lang w:eastAsia="zh-CN"/>
        </w:rPr>
      </w:pPr>
    </w:p>
    <w:p w14:paraId="500B9D69" w14:textId="2E4D8E1C" w:rsidR="00430F13" w:rsidRPr="002929E8" w:rsidRDefault="00430F13" w:rsidP="00430F13">
      <w:pPr>
        <w:pStyle w:val="StartEndofChange"/>
        <w:rPr>
          <w:rFonts w:eastAsia="Times New Roman"/>
        </w:rPr>
      </w:pPr>
      <w:r>
        <w:rPr>
          <w:rFonts w:hint="eastAsia"/>
        </w:rPr>
        <w:t xml:space="preserve">* </w:t>
      </w:r>
      <w:r>
        <w:t>* * * En</w:t>
      </w:r>
      <w:r w:rsidR="00A22385">
        <w:t>d</w:t>
      </w:r>
      <w:r>
        <w:t xml:space="preserve"> of Changes * * * *</w:t>
      </w:r>
    </w:p>
    <w:p w14:paraId="50A237A5" w14:textId="77777777" w:rsidR="008C7D4B" w:rsidRPr="0067333E" w:rsidRDefault="008C7D4B">
      <w:pPr>
        <w:rPr>
          <w:lang w:val="en-US"/>
        </w:rPr>
      </w:pPr>
    </w:p>
    <w:sectPr w:rsidR="008C7D4B" w:rsidRPr="0067333E">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975B20"/>
    <w:multiLevelType w:val="hybridMultilevel"/>
    <w:tmpl w:val="5352F5B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CA021CB"/>
    <w:multiLevelType w:val="hybridMultilevel"/>
    <w:tmpl w:val="1E5ADA06"/>
    <w:lvl w:ilvl="0" w:tplc="A2BED610">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55325132">
    <w:abstractNumId w:val="1"/>
  </w:num>
  <w:num w:numId="2" w16cid:durableId="44958852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danis">
    <w15:presenceInfo w15:providerId="None" w15:userId="Samdan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trackRevisions/>
  <w:defaultTabStop w:val="720"/>
  <w:characterSpacingControl w:val="doNotCompress"/>
  <w:compat>
    <w:compatSetting w:name="compatibilityMode" w:uri="http://schemas.microsoft.com/office/word" w:val="12"/>
    <w:compatSetting w:name="useWord2013TrackBottomHyphenation" w:uri="http://schemas.microsoft.com/office/word" w:val="1"/>
  </w:compat>
  <w:rsids>
    <w:rsidRoot w:val="0067333E"/>
    <w:rsid w:val="00105BF4"/>
    <w:rsid w:val="00121D46"/>
    <w:rsid w:val="001A075B"/>
    <w:rsid w:val="00430F13"/>
    <w:rsid w:val="00471137"/>
    <w:rsid w:val="0067333E"/>
    <w:rsid w:val="00780D5B"/>
    <w:rsid w:val="00796B2E"/>
    <w:rsid w:val="008C7D4B"/>
    <w:rsid w:val="008E3701"/>
    <w:rsid w:val="00910668"/>
    <w:rsid w:val="00A22385"/>
    <w:rsid w:val="00C430B4"/>
    <w:rsid w:val="00D32DAC"/>
    <w:rsid w:val="00D84B0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19DAA4"/>
  <w15:chartTrackingRefBased/>
  <w15:docId w15:val="{D064682A-1826-422B-A633-C5B94E87D3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7333E"/>
    <w:pPr>
      <w:overflowPunct w:val="0"/>
      <w:autoSpaceDE w:val="0"/>
      <w:autoSpaceDN w:val="0"/>
      <w:adjustRightInd w:val="0"/>
      <w:spacing w:after="180" w:line="240" w:lineRule="auto"/>
    </w:pPr>
    <w:rPr>
      <w:rFonts w:ascii="Times New Roman" w:eastAsia="Times New Roman" w:hAnsi="Times New Roman" w:cs="Times New Roman"/>
      <w:kern w:val="0"/>
      <w:sz w:val="20"/>
      <w:szCs w:val="20"/>
      <w:lang w:val="en-GB" w:eastAsia="en-GB"/>
    </w:rPr>
  </w:style>
  <w:style w:type="paragraph" w:styleId="Heading1">
    <w:name w:val="heading 1"/>
    <w:basedOn w:val="Normal"/>
    <w:next w:val="Normal"/>
    <w:link w:val="Heading1Char"/>
    <w:uiPriority w:val="9"/>
    <w:qFormat/>
    <w:rsid w:val="0067333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semiHidden/>
    <w:unhideWhenUsed/>
    <w:qFormat/>
    <w:rsid w:val="0067333E"/>
    <w:pPr>
      <w:spacing w:before="180" w:after="180"/>
      <w:ind w:left="1134" w:hanging="1134"/>
      <w:outlineLvl w:val="1"/>
    </w:pPr>
    <w:rPr>
      <w:rFonts w:ascii="Arial" w:eastAsia="Times New Roman" w:hAnsi="Arial" w:cs="Times New Roman"/>
      <w:color w:val="auto"/>
      <w:szCs w:val="20"/>
    </w:rPr>
  </w:style>
  <w:style w:type="paragraph" w:styleId="Heading3">
    <w:name w:val="heading 3"/>
    <w:basedOn w:val="Heading2"/>
    <w:next w:val="Normal"/>
    <w:link w:val="Heading3Char"/>
    <w:semiHidden/>
    <w:unhideWhenUsed/>
    <w:qFormat/>
    <w:rsid w:val="0067333E"/>
    <w:pPr>
      <w:spacing w:before="120"/>
      <w:outlineLvl w:val="2"/>
    </w:pPr>
    <w:rPr>
      <w:sz w:val="28"/>
    </w:rPr>
  </w:style>
  <w:style w:type="paragraph" w:styleId="Heading4">
    <w:name w:val="heading 4"/>
    <w:basedOn w:val="Heading3"/>
    <w:next w:val="Normal"/>
    <w:link w:val="Heading4Char"/>
    <w:semiHidden/>
    <w:unhideWhenUsed/>
    <w:qFormat/>
    <w:rsid w:val="0067333E"/>
    <w:pPr>
      <w:ind w:left="1418" w:hanging="1418"/>
      <w:outlineLvl w:val="3"/>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semiHidden/>
    <w:rsid w:val="0067333E"/>
    <w:rPr>
      <w:rFonts w:ascii="Arial" w:eastAsia="Times New Roman" w:hAnsi="Arial" w:cs="Times New Roman"/>
      <w:kern w:val="0"/>
      <w:sz w:val="32"/>
      <w:szCs w:val="20"/>
      <w:lang w:val="en-GB" w:eastAsia="en-GB"/>
      <w14:ligatures w14:val="none"/>
    </w:rPr>
  </w:style>
  <w:style w:type="character" w:customStyle="1" w:styleId="Heading3Char">
    <w:name w:val="Heading 3 Char"/>
    <w:basedOn w:val="DefaultParagraphFont"/>
    <w:link w:val="Heading3"/>
    <w:semiHidden/>
    <w:rsid w:val="0067333E"/>
    <w:rPr>
      <w:rFonts w:ascii="Arial" w:eastAsia="Times New Roman" w:hAnsi="Arial" w:cs="Times New Roman"/>
      <w:kern w:val="0"/>
      <w:sz w:val="28"/>
      <w:szCs w:val="20"/>
      <w:lang w:val="en-GB" w:eastAsia="en-GB"/>
      <w14:ligatures w14:val="none"/>
    </w:rPr>
  </w:style>
  <w:style w:type="character" w:customStyle="1" w:styleId="Heading4Char">
    <w:name w:val="Heading 4 Char"/>
    <w:basedOn w:val="DefaultParagraphFont"/>
    <w:link w:val="Heading4"/>
    <w:semiHidden/>
    <w:rsid w:val="0067333E"/>
    <w:rPr>
      <w:rFonts w:ascii="Arial" w:eastAsia="Times New Roman" w:hAnsi="Arial" w:cs="Times New Roman"/>
      <w:kern w:val="0"/>
      <w:sz w:val="24"/>
      <w:szCs w:val="20"/>
      <w:lang w:val="en-GB" w:eastAsia="en-GB"/>
      <w14:ligatures w14:val="none"/>
    </w:rPr>
  </w:style>
  <w:style w:type="character" w:customStyle="1" w:styleId="NOZchn">
    <w:name w:val="NO Zchn"/>
    <w:link w:val="NO"/>
    <w:qFormat/>
    <w:locked/>
    <w:rsid w:val="0067333E"/>
    <w:rPr>
      <w:rFonts w:ascii="Times New Roman" w:eastAsia="Times New Roman" w:hAnsi="Times New Roman" w:cs="Times New Roman"/>
    </w:rPr>
  </w:style>
  <w:style w:type="paragraph" w:customStyle="1" w:styleId="NO">
    <w:name w:val="NO"/>
    <w:basedOn w:val="Normal"/>
    <w:link w:val="NOZchn"/>
    <w:rsid w:val="0067333E"/>
    <w:pPr>
      <w:keepLines/>
      <w:ind w:left="1135" w:hanging="851"/>
    </w:pPr>
    <w:rPr>
      <w:kern w:val="2"/>
      <w:sz w:val="22"/>
      <w:szCs w:val="22"/>
      <w:lang w:val="en-US" w:eastAsia="en-US"/>
    </w:rPr>
  </w:style>
  <w:style w:type="character" w:customStyle="1" w:styleId="TALChar">
    <w:name w:val="TAL Char"/>
    <w:link w:val="TAL"/>
    <w:qFormat/>
    <w:locked/>
    <w:rsid w:val="0067333E"/>
    <w:rPr>
      <w:rFonts w:ascii="Arial" w:eastAsia="Times New Roman" w:hAnsi="Arial" w:cs="Arial"/>
      <w:sz w:val="18"/>
    </w:rPr>
  </w:style>
  <w:style w:type="paragraph" w:customStyle="1" w:styleId="TAL">
    <w:name w:val="TAL"/>
    <w:basedOn w:val="Normal"/>
    <w:link w:val="TALChar"/>
    <w:rsid w:val="0067333E"/>
    <w:pPr>
      <w:keepNext/>
      <w:keepLines/>
      <w:spacing w:after="0"/>
    </w:pPr>
    <w:rPr>
      <w:rFonts w:ascii="Arial" w:hAnsi="Arial" w:cs="Arial"/>
      <w:kern w:val="2"/>
      <w:sz w:val="18"/>
      <w:szCs w:val="22"/>
      <w:lang w:val="en-US" w:eastAsia="en-US"/>
    </w:rPr>
  </w:style>
  <w:style w:type="character" w:customStyle="1" w:styleId="TACChar">
    <w:name w:val="TAC Char"/>
    <w:link w:val="TAC"/>
    <w:qFormat/>
    <w:locked/>
    <w:rsid w:val="0067333E"/>
    <w:rPr>
      <w:rFonts w:ascii="Arial" w:eastAsia="Times New Roman" w:hAnsi="Arial" w:cs="Arial"/>
      <w:sz w:val="18"/>
    </w:rPr>
  </w:style>
  <w:style w:type="paragraph" w:customStyle="1" w:styleId="TAC">
    <w:name w:val="TAC"/>
    <w:basedOn w:val="TAL"/>
    <w:link w:val="TACChar"/>
    <w:rsid w:val="0067333E"/>
    <w:pPr>
      <w:jc w:val="center"/>
    </w:pPr>
  </w:style>
  <w:style w:type="character" w:customStyle="1" w:styleId="B1Char">
    <w:name w:val="B1 Char"/>
    <w:link w:val="B1"/>
    <w:qFormat/>
    <w:locked/>
    <w:rsid w:val="0067333E"/>
    <w:rPr>
      <w:rFonts w:ascii="Times New Roman" w:eastAsia="Times New Roman" w:hAnsi="Times New Roman" w:cs="Times New Roman"/>
    </w:rPr>
  </w:style>
  <w:style w:type="paragraph" w:customStyle="1" w:styleId="B1">
    <w:name w:val="B1"/>
    <w:basedOn w:val="List"/>
    <w:link w:val="B1Char"/>
    <w:rsid w:val="0067333E"/>
    <w:pPr>
      <w:ind w:left="568" w:hanging="284"/>
      <w:contextualSpacing w:val="0"/>
    </w:pPr>
    <w:rPr>
      <w:kern w:val="2"/>
      <w:sz w:val="22"/>
      <w:szCs w:val="22"/>
      <w:lang w:val="en-US" w:eastAsia="en-US"/>
    </w:rPr>
  </w:style>
  <w:style w:type="character" w:customStyle="1" w:styleId="EditorsNoteChar">
    <w:name w:val="Editor's Note Char"/>
    <w:aliases w:val="EN Char"/>
    <w:link w:val="EditorsNote"/>
    <w:qFormat/>
    <w:locked/>
    <w:rsid w:val="0067333E"/>
    <w:rPr>
      <w:rFonts w:ascii="Times New Roman" w:eastAsia="Times New Roman" w:hAnsi="Times New Roman" w:cs="Times New Roman"/>
      <w:color w:val="FF0000"/>
    </w:rPr>
  </w:style>
  <w:style w:type="paragraph" w:customStyle="1" w:styleId="EditorsNote">
    <w:name w:val="Editor's Note"/>
    <w:basedOn w:val="NO"/>
    <w:link w:val="EditorsNoteChar"/>
    <w:rsid w:val="0067333E"/>
    <w:pPr>
      <w:ind w:left="1559" w:hanging="1276"/>
    </w:pPr>
    <w:rPr>
      <w:color w:val="FF0000"/>
    </w:rPr>
  </w:style>
  <w:style w:type="character" w:customStyle="1" w:styleId="THChar">
    <w:name w:val="TH Char"/>
    <w:link w:val="TH"/>
    <w:qFormat/>
    <w:locked/>
    <w:rsid w:val="0067333E"/>
    <w:rPr>
      <w:rFonts w:ascii="Arial" w:eastAsia="Times New Roman" w:hAnsi="Arial" w:cs="Arial"/>
      <w:b/>
    </w:rPr>
  </w:style>
  <w:style w:type="paragraph" w:customStyle="1" w:styleId="TH">
    <w:name w:val="TH"/>
    <w:basedOn w:val="Normal"/>
    <w:link w:val="THChar"/>
    <w:rsid w:val="0067333E"/>
    <w:pPr>
      <w:keepNext/>
      <w:keepLines/>
      <w:spacing w:before="60"/>
      <w:jc w:val="center"/>
    </w:pPr>
    <w:rPr>
      <w:rFonts w:ascii="Arial" w:hAnsi="Arial" w:cs="Arial"/>
      <w:b/>
      <w:kern w:val="2"/>
      <w:sz w:val="22"/>
      <w:szCs w:val="22"/>
      <w:lang w:val="en-US" w:eastAsia="en-US"/>
    </w:rPr>
  </w:style>
  <w:style w:type="character" w:customStyle="1" w:styleId="TANChar">
    <w:name w:val="TAN Char"/>
    <w:link w:val="TAN"/>
    <w:qFormat/>
    <w:locked/>
    <w:rsid w:val="0067333E"/>
    <w:rPr>
      <w:rFonts w:ascii="Arial" w:eastAsia="Times New Roman" w:hAnsi="Arial" w:cs="Arial"/>
      <w:sz w:val="18"/>
    </w:rPr>
  </w:style>
  <w:style w:type="paragraph" w:customStyle="1" w:styleId="TAN">
    <w:name w:val="TAN"/>
    <w:basedOn w:val="TAL"/>
    <w:link w:val="TANChar"/>
    <w:rsid w:val="0067333E"/>
    <w:pPr>
      <w:ind w:left="851" w:hanging="851"/>
    </w:pPr>
  </w:style>
  <w:style w:type="character" w:customStyle="1" w:styleId="TFChar">
    <w:name w:val="TF Char"/>
    <w:link w:val="TF"/>
    <w:qFormat/>
    <w:locked/>
    <w:rsid w:val="0067333E"/>
    <w:rPr>
      <w:rFonts w:ascii="Arial" w:eastAsia="Times New Roman" w:hAnsi="Arial" w:cs="Arial"/>
      <w:b/>
    </w:rPr>
  </w:style>
  <w:style w:type="paragraph" w:customStyle="1" w:styleId="TF">
    <w:name w:val="TF"/>
    <w:basedOn w:val="TH"/>
    <w:link w:val="TFChar"/>
    <w:rsid w:val="0067333E"/>
    <w:pPr>
      <w:keepNext w:val="0"/>
      <w:spacing w:before="0" w:after="240"/>
    </w:pPr>
  </w:style>
  <w:style w:type="character" w:customStyle="1" w:styleId="B2Char">
    <w:name w:val="B2 Char"/>
    <w:link w:val="B2"/>
    <w:qFormat/>
    <w:locked/>
    <w:rsid w:val="0067333E"/>
    <w:rPr>
      <w:rFonts w:ascii="Times New Roman" w:eastAsia="Times New Roman" w:hAnsi="Times New Roman" w:cs="Times New Roman"/>
    </w:rPr>
  </w:style>
  <w:style w:type="paragraph" w:customStyle="1" w:styleId="B2">
    <w:name w:val="B2"/>
    <w:basedOn w:val="List2"/>
    <w:link w:val="B2Char"/>
    <w:rsid w:val="0067333E"/>
    <w:pPr>
      <w:ind w:left="851" w:hanging="284"/>
      <w:contextualSpacing w:val="0"/>
    </w:pPr>
    <w:rPr>
      <w:kern w:val="2"/>
      <w:sz w:val="22"/>
      <w:szCs w:val="22"/>
      <w:lang w:val="en-US" w:eastAsia="en-US"/>
    </w:rPr>
  </w:style>
  <w:style w:type="paragraph" w:customStyle="1" w:styleId="TAH">
    <w:name w:val="TAH"/>
    <w:basedOn w:val="TAC"/>
    <w:link w:val="TAHCar"/>
    <w:rsid w:val="0067333E"/>
    <w:rPr>
      <w:b/>
    </w:rPr>
  </w:style>
  <w:style w:type="character" w:customStyle="1" w:styleId="TAHCar">
    <w:name w:val="TAH Car"/>
    <w:link w:val="TAH"/>
    <w:qFormat/>
    <w:locked/>
    <w:rsid w:val="0067333E"/>
    <w:rPr>
      <w:rFonts w:ascii="Arial" w:eastAsia="Times New Roman" w:hAnsi="Arial" w:cs="Arial"/>
      <w:b/>
      <w:sz w:val="18"/>
    </w:rPr>
  </w:style>
  <w:style w:type="character" w:customStyle="1" w:styleId="Heading1Char">
    <w:name w:val="Heading 1 Char"/>
    <w:basedOn w:val="DefaultParagraphFont"/>
    <w:link w:val="Heading1"/>
    <w:uiPriority w:val="9"/>
    <w:rsid w:val="0067333E"/>
    <w:rPr>
      <w:rFonts w:asciiTheme="majorHAnsi" w:eastAsiaTheme="majorEastAsia" w:hAnsiTheme="majorHAnsi" w:cstheme="majorBidi"/>
      <w:color w:val="2F5496" w:themeColor="accent1" w:themeShade="BF"/>
      <w:kern w:val="0"/>
      <w:sz w:val="32"/>
      <w:szCs w:val="32"/>
      <w:lang w:val="en-GB" w:eastAsia="en-GB"/>
      <w14:ligatures w14:val="none"/>
    </w:rPr>
  </w:style>
  <w:style w:type="paragraph" w:styleId="List">
    <w:name w:val="List"/>
    <w:basedOn w:val="Normal"/>
    <w:uiPriority w:val="99"/>
    <w:semiHidden/>
    <w:unhideWhenUsed/>
    <w:rsid w:val="0067333E"/>
    <w:pPr>
      <w:ind w:left="283" w:hanging="283"/>
      <w:contextualSpacing/>
    </w:pPr>
  </w:style>
  <w:style w:type="paragraph" w:styleId="List2">
    <w:name w:val="List 2"/>
    <w:basedOn w:val="Normal"/>
    <w:uiPriority w:val="99"/>
    <w:semiHidden/>
    <w:unhideWhenUsed/>
    <w:rsid w:val="0067333E"/>
    <w:pPr>
      <w:ind w:left="566" w:hanging="283"/>
      <w:contextualSpacing/>
    </w:pPr>
  </w:style>
  <w:style w:type="paragraph" w:styleId="Revision">
    <w:name w:val="Revision"/>
    <w:hidden/>
    <w:uiPriority w:val="99"/>
    <w:semiHidden/>
    <w:rsid w:val="00471137"/>
    <w:pPr>
      <w:spacing w:after="0" w:line="240" w:lineRule="auto"/>
    </w:pPr>
    <w:rPr>
      <w:rFonts w:ascii="Times New Roman" w:eastAsia="Times New Roman" w:hAnsi="Times New Roman" w:cs="Times New Roman"/>
      <w:kern w:val="0"/>
      <w:sz w:val="20"/>
      <w:szCs w:val="20"/>
      <w:lang w:val="en-GB" w:eastAsia="en-GB"/>
    </w:rPr>
  </w:style>
  <w:style w:type="paragraph" w:styleId="ListParagraph">
    <w:name w:val="List Paragraph"/>
    <w:aliases w:val="- Bullets,목록 단락,リスト段落,列出段落,?? ??,?????,????,Lista1,中等深浅网格 1 - 着色 21,列表段落1,—ño’i—Ž,列表段落,¥¡¡¡¡ì¬º¥¹¥È¶ÎÂä,ÁÐ³ö¶ÎÂä,¥ê¥¹¥È¶ÎÂä,1st level - Bullet List Paragraph,Lettre d'introduction,Paragrafo elenco,Normal bullet 2,Bullet list,목록단락,列出段落1,列"/>
    <w:basedOn w:val="Normal"/>
    <w:link w:val="ListParagraphChar"/>
    <w:uiPriority w:val="34"/>
    <w:qFormat/>
    <w:rsid w:val="00796B2E"/>
    <w:pPr>
      <w:overflowPunct/>
      <w:autoSpaceDE/>
      <w:autoSpaceDN/>
      <w:adjustRightInd/>
      <w:spacing w:after="160" w:line="259" w:lineRule="auto"/>
      <w:ind w:left="720"/>
      <w:contextualSpacing/>
    </w:pPr>
    <w:rPr>
      <w:lang w:eastAsia="en-US"/>
    </w:rPr>
  </w:style>
  <w:style w:type="character" w:customStyle="1" w:styleId="ListParagraphChar">
    <w:name w:val="List Paragraph Char"/>
    <w:aliases w:val="- Bullets Char,목록 단락 Char,リスト段落 Char,列出段落 Char,?? ?? Char,????? Char,???? Char,Lista1 Char,中等深浅网格 1 - 着色 21 Char,列表段落1 Char,—ño’i—Ž Char,列表段落 Char,¥¡¡¡¡ì¬º¥¹¥È¶ÎÂä Char,ÁÐ³ö¶ÎÂä Char,¥ê¥¹¥È¶ÎÂä Char,Lettre d'introduction Char,列 Char"/>
    <w:basedOn w:val="DefaultParagraphFont"/>
    <w:link w:val="ListParagraph"/>
    <w:uiPriority w:val="34"/>
    <w:qFormat/>
    <w:locked/>
    <w:rsid w:val="00796B2E"/>
    <w:rPr>
      <w:rFonts w:ascii="Times New Roman" w:eastAsia="Times New Roman" w:hAnsi="Times New Roman" w:cs="Times New Roman"/>
      <w:kern w:val="0"/>
      <w:sz w:val="20"/>
      <w:szCs w:val="20"/>
      <w:lang w:val="en-GB"/>
    </w:rPr>
  </w:style>
  <w:style w:type="paragraph" w:customStyle="1" w:styleId="StartEndofChange">
    <w:name w:val="Start/End of Change"/>
    <w:basedOn w:val="Heading1"/>
    <w:qFormat/>
    <w:rsid w:val="001A075B"/>
    <w:pPr>
      <w:pBdr>
        <w:top w:val="single" w:sz="4" w:space="1" w:color="auto"/>
        <w:left w:val="single" w:sz="4" w:space="4" w:color="auto"/>
        <w:bottom w:val="single" w:sz="4" w:space="1" w:color="auto"/>
        <w:right w:val="single" w:sz="4" w:space="5" w:color="auto"/>
      </w:pBdr>
      <w:spacing w:after="180"/>
      <w:ind w:left="1134" w:hanging="1134"/>
      <w:jc w:val="center"/>
      <w:textAlignment w:val="baseline"/>
    </w:pPr>
    <w:rPr>
      <w:rFonts w:ascii="Arial" w:eastAsia="Arial" w:hAnsi="Arial" w:cs="Arial"/>
      <w:b/>
      <w:noProof/>
      <w:color w:val="C5003D"/>
      <w:sz w:val="28"/>
      <w:szCs w:val="28"/>
      <w:lang w:val="en-US" w:eastAsia="ko-KR"/>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4991060">
      <w:bodyDiv w:val="1"/>
      <w:marLeft w:val="0"/>
      <w:marRight w:val="0"/>
      <w:marTop w:val="0"/>
      <w:marBottom w:val="0"/>
      <w:divBdr>
        <w:top w:val="none" w:sz="0" w:space="0" w:color="auto"/>
        <w:left w:val="none" w:sz="0" w:space="0" w:color="auto"/>
        <w:bottom w:val="none" w:sz="0" w:space="0" w:color="auto"/>
        <w:right w:val="none" w:sz="0" w:space="0" w:color="auto"/>
      </w:divBdr>
      <w:divsChild>
        <w:div w:id="1086924573">
          <w:marLeft w:val="0"/>
          <w:marRight w:val="0"/>
          <w:marTop w:val="0"/>
          <w:marBottom w:val="0"/>
          <w:divBdr>
            <w:top w:val="none" w:sz="0" w:space="0" w:color="auto"/>
            <w:left w:val="none" w:sz="0" w:space="0" w:color="auto"/>
            <w:bottom w:val="none" w:sz="0" w:space="0" w:color="auto"/>
            <w:right w:val="none" w:sz="0" w:space="0" w:color="auto"/>
          </w:divBdr>
        </w:div>
      </w:divsChild>
    </w:div>
    <w:div w:id="963999903">
      <w:bodyDiv w:val="1"/>
      <w:marLeft w:val="0"/>
      <w:marRight w:val="0"/>
      <w:marTop w:val="0"/>
      <w:marBottom w:val="0"/>
      <w:divBdr>
        <w:top w:val="none" w:sz="0" w:space="0" w:color="auto"/>
        <w:left w:val="none" w:sz="0" w:space="0" w:color="auto"/>
        <w:bottom w:val="none" w:sz="0" w:space="0" w:color="auto"/>
        <w:right w:val="none" w:sz="0" w:space="0" w:color="auto"/>
      </w:divBdr>
    </w:div>
    <w:div w:id="1009869336">
      <w:bodyDiv w:val="1"/>
      <w:marLeft w:val="0"/>
      <w:marRight w:val="0"/>
      <w:marTop w:val="0"/>
      <w:marBottom w:val="0"/>
      <w:divBdr>
        <w:top w:val="none" w:sz="0" w:space="0" w:color="auto"/>
        <w:left w:val="none" w:sz="0" w:space="0" w:color="auto"/>
        <w:bottom w:val="none" w:sz="0" w:space="0" w:color="auto"/>
        <w:right w:val="none" w:sz="0" w:space="0" w:color="auto"/>
      </w:divBdr>
      <w:divsChild>
        <w:div w:id="1080103068">
          <w:marLeft w:val="0"/>
          <w:marRight w:val="0"/>
          <w:marTop w:val="0"/>
          <w:marBottom w:val="0"/>
          <w:divBdr>
            <w:top w:val="none" w:sz="0" w:space="0" w:color="auto"/>
            <w:left w:val="none" w:sz="0" w:space="0" w:color="auto"/>
            <w:bottom w:val="none" w:sz="0" w:space="0" w:color="auto"/>
            <w:right w:val="none" w:sz="0" w:space="0" w:color="auto"/>
          </w:divBdr>
        </w:div>
      </w:divsChild>
    </w:div>
    <w:div w:id="1436748315">
      <w:bodyDiv w:val="1"/>
      <w:marLeft w:val="0"/>
      <w:marRight w:val="0"/>
      <w:marTop w:val="0"/>
      <w:marBottom w:val="0"/>
      <w:divBdr>
        <w:top w:val="none" w:sz="0" w:space="0" w:color="auto"/>
        <w:left w:val="none" w:sz="0" w:space="0" w:color="auto"/>
        <w:bottom w:val="none" w:sz="0" w:space="0" w:color="auto"/>
        <w:right w:val="none" w:sz="0" w:space="0" w:color="auto"/>
      </w:divBdr>
      <w:divsChild>
        <w:div w:id="54802937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package" Target="embeddings/Microsoft_Visio_Drawing9.vsdx"/><Relationship Id="rId5" Type="http://schemas.openxmlformats.org/officeDocument/2006/relationships/image" Target="media/image1.emf"/><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16</Pages>
  <Words>5547</Words>
  <Characters>31619</Characters>
  <Application>Microsoft Office Word</Application>
  <DocSecurity>0</DocSecurity>
  <Lines>263</Lines>
  <Paragraphs>74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37092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Samdanis</dc:creator>
  <cp:keywords/>
  <dc:description/>
  <cp:lastModifiedBy>Samdanis</cp:lastModifiedBy>
  <cp:revision>5</cp:revision>
  <dcterms:created xsi:type="dcterms:W3CDTF">2024-04-04T22:03:00Z</dcterms:created>
  <dcterms:modified xsi:type="dcterms:W3CDTF">2024-04-05T06:23:00Z</dcterms:modified>
</cp:coreProperties>
</file>