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B9C7" w14:textId="6859924F" w:rsidR="00314EEC" w:rsidRPr="009B3FEA" w:rsidRDefault="00314EEC" w:rsidP="00314EEC">
      <w:pPr>
        <w:pStyle w:val="Header"/>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Pr>
          <w:rFonts w:eastAsia="Arial Unicode MS" w:cs="Arial"/>
          <w:bCs/>
          <w:sz w:val="24"/>
        </w:rPr>
        <w:t>2</w:t>
      </w:r>
      <w:r w:rsidRPr="009B3FEA">
        <w:rPr>
          <w:rFonts w:eastAsia="Arial Unicode MS" w:cs="Arial"/>
          <w:bCs/>
          <w:sz w:val="24"/>
        </w:rPr>
        <w:tab/>
      </w:r>
    </w:p>
    <w:p w14:paraId="37DCE554" w14:textId="289137AE" w:rsidR="00314EEC" w:rsidRPr="00602CFF" w:rsidRDefault="00314EEC" w:rsidP="00314EEC">
      <w:pPr>
        <w:pStyle w:val="Header"/>
        <w:pBdr>
          <w:bottom w:val="single" w:sz="4" w:space="1" w:color="auto"/>
        </w:pBdr>
        <w:tabs>
          <w:tab w:val="right" w:pos="9638"/>
        </w:tabs>
        <w:ind w:right="-57"/>
        <w:rPr>
          <w:rFonts w:eastAsia="Arial Unicode MS" w:cs="Arial"/>
          <w:bCs/>
          <w:sz w:val="24"/>
        </w:rPr>
      </w:pPr>
      <w:r>
        <w:rPr>
          <w:rFonts w:eastAsia="Arial Unicode MS" w:cs="Arial"/>
          <w:bCs/>
          <w:sz w:val="24"/>
        </w:rPr>
        <w:t>15</w:t>
      </w:r>
      <w:r w:rsidRPr="00314EEC">
        <w:rPr>
          <w:rFonts w:eastAsia="Arial Unicode MS" w:cs="Arial"/>
          <w:bCs/>
          <w:sz w:val="24"/>
          <w:vertAlign w:val="superscript"/>
        </w:rPr>
        <w:t>th</w:t>
      </w:r>
      <w:r>
        <w:rPr>
          <w:rFonts w:eastAsia="Arial Unicode MS" w:cs="Arial"/>
          <w:bCs/>
          <w:sz w:val="24"/>
        </w:rPr>
        <w:t xml:space="preserve"> </w:t>
      </w:r>
      <w:r w:rsidRPr="00B34735">
        <w:rPr>
          <w:rFonts w:eastAsia="Arial Unicode MS" w:cs="Arial"/>
          <w:bCs/>
          <w:sz w:val="24"/>
        </w:rPr>
        <w:t>–</w:t>
      </w:r>
      <w:r>
        <w:rPr>
          <w:rFonts w:eastAsia="Arial Unicode MS" w:cs="Arial"/>
          <w:bCs/>
          <w:sz w:val="24"/>
        </w:rPr>
        <w:t xml:space="preserve"> 19</w:t>
      </w:r>
      <w:r w:rsidRPr="00314EEC">
        <w:rPr>
          <w:rFonts w:eastAsia="Arial Unicode MS" w:cs="Arial"/>
          <w:bCs/>
          <w:sz w:val="24"/>
          <w:vertAlign w:val="superscript"/>
        </w:rPr>
        <w:t>th</w:t>
      </w:r>
      <w:r>
        <w:rPr>
          <w:rFonts w:eastAsia="Arial Unicode MS" w:cs="Arial"/>
          <w:bCs/>
          <w:sz w:val="24"/>
        </w:rPr>
        <w:t xml:space="preserve"> March</w:t>
      </w:r>
      <w:r w:rsidRPr="00B34735">
        <w:rPr>
          <w:rFonts w:eastAsia="Arial Unicode MS" w:cs="Arial"/>
          <w:bCs/>
          <w:sz w:val="24"/>
        </w:rPr>
        <w:t>, 2024</w:t>
      </w:r>
      <w:r>
        <w:rPr>
          <w:rFonts w:eastAsia="Arial Unicode MS" w:cs="Arial"/>
          <w:bCs/>
          <w:sz w:val="24"/>
        </w:rPr>
        <w:t>, Changsha(CN)</w:t>
      </w:r>
      <w:r w:rsidR="00E77BF6">
        <w:rPr>
          <w:rFonts w:eastAsia="Arial Unicode MS" w:cs="Arial"/>
          <w:bCs/>
          <w:sz w:val="24"/>
        </w:rPr>
        <w:t xml:space="preserve">                                                        S2-</w:t>
      </w:r>
      <w:r w:rsidR="00C3548D">
        <w:rPr>
          <w:rFonts w:eastAsia="Arial Unicode MS" w:cs="Arial"/>
          <w:bCs/>
          <w:sz w:val="24"/>
        </w:rPr>
        <w:t>2404185</w:t>
      </w:r>
      <w:r w:rsidRPr="00602CFF">
        <w:rPr>
          <w:rFonts w:eastAsia="Arial Unicode MS" w:cs="Arial"/>
          <w:bCs/>
        </w:rPr>
        <w:tab/>
      </w:r>
    </w:p>
    <w:p w14:paraId="30569FC8" w14:textId="77777777" w:rsidR="00314EEC" w:rsidRDefault="00314EEC" w:rsidP="00314EEC">
      <w:pPr>
        <w:rPr>
          <w:rFonts w:ascii="Arial" w:hAnsi="Arial" w:cs="Arial"/>
        </w:rPr>
      </w:pPr>
    </w:p>
    <w:p w14:paraId="063C9473" w14:textId="2F588892" w:rsidR="00314EEC" w:rsidRDefault="00314EEC" w:rsidP="00314EEC">
      <w:pPr>
        <w:ind w:left="2127" w:hanging="2127"/>
        <w:rPr>
          <w:rFonts w:ascii="Arial" w:hAnsi="Arial" w:cs="Arial"/>
          <w:b/>
        </w:rPr>
      </w:pPr>
      <w:r>
        <w:rPr>
          <w:rFonts w:ascii="Arial" w:hAnsi="Arial" w:cs="Arial"/>
          <w:b/>
        </w:rPr>
        <w:t>Source:</w:t>
      </w:r>
      <w:r>
        <w:rPr>
          <w:rFonts w:ascii="Arial" w:hAnsi="Arial" w:cs="Arial"/>
          <w:b/>
        </w:rPr>
        <w:tab/>
        <w:t>Sony</w:t>
      </w:r>
    </w:p>
    <w:p w14:paraId="5D17BC9E" w14:textId="2171081C" w:rsidR="00314EEC" w:rsidRDefault="00314EEC" w:rsidP="00314EEC">
      <w:pPr>
        <w:ind w:left="2127" w:hanging="2127"/>
        <w:rPr>
          <w:rFonts w:ascii="Arial" w:hAnsi="Arial" w:cs="Arial"/>
          <w:b/>
        </w:rPr>
      </w:pPr>
      <w:r>
        <w:rPr>
          <w:rFonts w:ascii="Arial" w:hAnsi="Arial" w:cs="Arial"/>
          <w:b/>
        </w:rPr>
        <w:t>Title:</w:t>
      </w:r>
      <w:r>
        <w:rPr>
          <w:rFonts w:ascii="Arial" w:hAnsi="Arial" w:cs="Arial"/>
          <w:b/>
        </w:rPr>
        <w:tab/>
        <w:t xml:space="preserve">TR 23.700-84: </w:t>
      </w:r>
      <w:bookmarkStart w:id="0" w:name="OLE_LINK3"/>
      <w:r w:rsidR="0062380D">
        <w:rPr>
          <w:rFonts w:ascii="Arial" w:hAnsi="Arial" w:cs="Arial"/>
          <w:b/>
        </w:rPr>
        <w:t xml:space="preserve">Clarification and </w:t>
      </w:r>
      <w:r w:rsidR="002E05B2">
        <w:rPr>
          <w:rFonts w:ascii="Arial" w:hAnsi="Arial" w:cs="Arial"/>
          <w:b/>
        </w:rPr>
        <w:t xml:space="preserve">new solutions </w:t>
      </w:r>
      <w:r>
        <w:rPr>
          <w:rFonts w:ascii="Arial" w:hAnsi="Arial" w:cs="Arial"/>
          <w:b/>
        </w:rPr>
        <w:t xml:space="preserve">for KI#2 – </w:t>
      </w:r>
      <w:bookmarkStart w:id="1" w:name="_Hlk157936104"/>
      <w:r>
        <w:rPr>
          <w:rFonts w:ascii="Arial" w:hAnsi="Arial" w:cs="Arial"/>
          <w:b/>
        </w:rPr>
        <w:t>Sample/Feature alignment for the VFL</w:t>
      </w:r>
      <w:bookmarkEnd w:id="0"/>
      <w:bookmarkEnd w:id="1"/>
    </w:p>
    <w:p w14:paraId="72ABE61E" w14:textId="77777777" w:rsidR="00314EEC" w:rsidRDefault="00314EEC" w:rsidP="00314EEC">
      <w:pPr>
        <w:ind w:left="2127" w:hanging="2127"/>
        <w:rPr>
          <w:rFonts w:ascii="Arial" w:hAnsi="Arial" w:cs="Arial"/>
          <w:b/>
        </w:rPr>
      </w:pPr>
      <w:r>
        <w:rPr>
          <w:rFonts w:ascii="Arial" w:hAnsi="Arial" w:cs="Arial"/>
          <w:b/>
        </w:rPr>
        <w:t>Document for:</w:t>
      </w:r>
      <w:r>
        <w:rPr>
          <w:rFonts w:ascii="Arial" w:hAnsi="Arial" w:cs="Arial"/>
          <w:b/>
        </w:rPr>
        <w:tab/>
        <w:t>Approval</w:t>
      </w:r>
    </w:p>
    <w:p w14:paraId="47A7FC3E" w14:textId="77777777" w:rsidR="00314EEC" w:rsidRDefault="00314EEC" w:rsidP="00314EEC">
      <w:pPr>
        <w:ind w:left="2127" w:hanging="2127"/>
        <w:rPr>
          <w:rFonts w:ascii="Arial" w:hAnsi="Arial" w:cs="Arial"/>
          <w:b/>
        </w:rPr>
      </w:pPr>
      <w:r>
        <w:rPr>
          <w:rFonts w:ascii="Arial" w:hAnsi="Arial" w:cs="Arial"/>
          <w:b/>
        </w:rPr>
        <w:t>Agenda Item:</w:t>
      </w:r>
      <w:r>
        <w:rPr>
          <w:rFonts w:ascii="Arial" w:hAnsi="Arial" w:cs="Arial"/>
          <w:b/>
        </w:rPr>
        <w:tab/>
        <w:t>19.15</w:t>
      </w:r>
    </w:p>
    <w:p w14:paraId="1284AD5E" w14:textId="77777777" w:rsidR="00314EEC" w:rsidRDefault="00314EEC" w:rsidP="00314EEC">
      <w:pPr>
        <w:ind w:left="2127" w:hanging="2127"/>
        <w:rPr>
          <w:rFonts w:ascii="Arial" w:hAnsi="Arial" w:cs="Arial"/>
          <w:b/>
        </w:rPr>
      </w:pPr>
      <w:r>
        <w:rPr>
          <w:rFonts w:ascii="Arial" w:hAnsi="Arial" w:cs="Arial"/>
          <w:b/>
        </w:rPr>
        <w:t>Work Item / Release:</w:t>
      </w:r>
      <w:r>
        <w:rPr>
          <w:rFonts w:ascii="Arial" w:hAnsi="Arial" w:cs="Arial"/>
          <w:b/>
        </w:rPr>
        <w:tab/>
        <w:t>FS_AIML_CN/Rel-19</w:t>
      </w:r>
    </w:p>
    <w:p w14:paraId="06FBB6A2" w14:textId="1473ABFA" w:rsidR="00314EEC" w:rsidRDefault="00314EEC" w:rsidP="00314EEC">
      <w:pPr>
        <w:rPr>
          <w:rFonts w:ascii="Arial" w:hAnsi="Arial" w:cs="Arial"/>
          <w:i/>
        </w:rPr>
      </w:pPr>
      <w:r>
        <w:rPr>
          <w:rFonts w:ascii="Arial" w:hAnsi="Arial" w:cs="Arial"/>
          <w:i/>
        </w:rPr>
        <w:t>Abstract of the contribution: T</w:t>
      </w:r>
      <w:r w:rsidR="00F621F2" w:rsidRPr="00F621F2">
        <w:rPr>
          <w:rFonts w:ascii="Arial" w:hAnsi="Arial" w:cs="Arial"/>
          <w:i/>
        </w:rPr>
        <w:t xml:space="preserve">his contribution </w:t>
      </w:r>
      <w:r w:rsidR="00514A0E">
        <w:rPr>
          <w:rFonts w:ascii="Arial" w:hAnsi="Arial" w:cs="Arial"/>
          <w:i/>
        </w:rPr>
        <w:t>clarifies</w:t>
      </w:r>
      <w:r w:rsidR="006047DF">
        <w:rPr>
          <w:rFonts w:ascii="Arial" w:hAnsi="Arial" w:cs="Arial"/>
          <w:i/>
        </w:rPr>
        <w:t xml:space="preserve"> part of KI#2 and </w:t>
      </w:r>
      <w:r w:rsidR="00F621F2" w:rsidRPr="00F621F2">
        <w:rPr>
          <w:rFonts w:ascii="Arial" w:hAnsi="Arial" w:cs="Arial"/>
          <w:i/>
        </w:rPr>
        <w:t>presents a solution addressing KI#2</w:t>
      </w:r>
      <w:r w:rsidR="00F621F2">
        <w:rPr>
          <w:rFonts w:ascii="Arial" w:hAnsi="Arial" w:cs="Arial"/>
          <w:i/>
        </w:rPr>
        <w:t>,</w:t>
      </w:r>
      <w:r w:rsidR="00F621F2" w:rsidRPr="00F621F2">
        <w:rPr>
          <w:rFonts w:ascii="Arial" w:hAnsi="Arial" w:cs="Arial"/>
          <w:i/>
        </w:rPr>
        <w:t xml:space="preserve"> focusing on sample/feature alignment</w:t>
      </w:r>
      <w:r w:rsidR="003241AE">
        <w:rPr>
          <w:rFonts w:ascii="Arial" w:hAnsi="Arial" w:cs="Arial"/>
          <w:i/>
        </w:rPr>
        <w:t>.</w:t>
      </w:r>
    </w:p>
    <w:p w14:paraId="019A2345" w14:textId="77777777" w:rsidR="00314EEC" w:rsidRPr="004431FC" w:rsidRDefault="00314EEC" w:rsidP="00314EEC">
      <w:pPr>
        <w:pStyle w:val="CRCoverPage"/>
        <w:pBdr>
          <w:bottom w:val="single" w:sz="12" w:space="1" w:color="auto"/>
        </w:pBdr>
        <w:outlineLvl w:val="0"/>
        <w:rPr>
          <w:rFonts w:cs="Arial"/>
          <w:b/>
          <w:noProof/>
          <w:lang w:eastAsia="ko-KR"/>
        </w:rPr>
      </w:pPr>
    </w:p>
    <w:p w14:paraId="1147CD4F" w14:textId="02C74717" w:rsidR="00314EEC" w:rsidRDefault="00314EEC" w:rsidP="00DA39AA">
      <w:pPr>
        <w:pStyle w:val="Heading1"/>
        <w:numPr>
          <w:ilvl w:val="0"/>
          <w:numId w:val="2"/>
        </w:numPr>
      </w:pPr>
      <w:r>
        <w:t xml:space="preserve"> Discussion</w:t>
      </w:r>
    </w:p>
    <w:p w14:paraId="1FF31E59" w14:textId="6878D06F" w:rsidR="00314EEC" w:rsidRDefault="00DA39AA" w:rsidP="00DA39AA">
      <w:pPr>
        <w:pStyle w:val="B2"/>
        <w:ind w:left="360" w:firstLine="0"/>
        <w:rPr>
          <w:lang w:eastAsia="zh-CN"/>
        </w:rPr>
      </w:pPr>
      <w:bookmarkStart w:id="2" w:name="_Hlk99100636"/>
      <w:r w:rsidRPr="00DA39AA">
        <w:rPr>
          <w:lang w:eastAsia="zh-CN"/>
        </w:rPr>
        <w:t>This submission centers on tackling a specific sub-issue within KI#2: 5GC Support for Vertical Federated Learning. This particular aspect pertains to enabling sample and feature alignment among the network entities involved in VFL. Before delving into the detailed text proposal, the rationale behind the importance of such alignment is elucidated.</w:t>
      </w:r>
    </w:p>
    <w:p w14:paraId="7DE12E07" w14:textId="2F43CD99" w:rsidR="007D5EB4" w:rsidRPr="007D5EB4" w:rsidRDefault="007D5EB4" w:rsidP="007D5EB4">
      <w:pPr>
        <w:pStyle w:val="B2"/>
        <w:numPr>
          <w:ilvl w:val="0"/>
          <w:numId w:val="3"/>
        </w:numPr>
        <w:rPr>
          <w:rFonts w:eastAsiaTheme="minorEastAsia"/>
          <w:lang w:eastAsia="zh-CN"/>
        </w:rPr>
      </w:pPr>
      <w:r>
        <w:rPr>
          <w:lang w:eastAsia="zh-CN"/>
        </w:rPr>
        <w:t>Sample alignment</w:t>
      </w:r>
    </w:p>
    <w:p w14:paraId="57333C26" w14:textId="0A5E5BA9" w:rsidR="007D5EB4" w:rsidRDefault="00AB095D" w:rsidP="00AB095D">
      <w:pPr>
        <w:pStyle w:val="B2"/>
        <w:ind w:left="1080" w:firstLine="0"/>
        <w:rPr>
          <w:rFonts w:eastAsiaTheme="minorEastAsia"/>
          <w:lang w:eastAsia="zh-CN"/>
        </w:rPr>
      </w:pPr>
      <w:r w:rsidRPr="00AB095D">
        <w:rPr>
          <w:rFonts w:eastAsiaTheme="minorEastAsia"/>
          <w:lang w:eastAsia="zh-CN"/>
        </w:rPr>
        <w:t xml:space="preserve">In a typical VFL process, the participating parties each possess a subset of the entire dataset, commonly referred to as "samples." Extending this concept to the UE IDs involved in VFL facilitated by a 5GC, it becomes essential </w:t>
      </w:r>
      <w:r>
        <w:rPr>
          <w:rFonts w:eastAsiaTheme="minorEastAsia"/>
          <w:lang w:eastAsia="zh-CN"/>
        </w:rPr>
        <w:t xml:space="preserve">for VFL entities </w:t>
      </w:r>
      <w:r w:rsidRPr="00AB095D">
        <w:rPr>
          <w:rFonts w:eastAsiaTheme="minorEastAsia"/>
          <w:lang w:eastAsia="zh-CN"/>
        </w:rPr>
        <w:t>to</w:t>
      </w:r>
      <w:r>
        <w:rPr>
          <w:rFonts w:eastAsiaTheme="minorEastAsia"/>
          <w:lang w:eastAsia="zh-CN"/>
        </w:rPr>
        <w:t xml:space="preserve"> </w:t>
      </w:r>
      <w:r w:rsidRPr="00AB095D">
        <w:rPr>
          <w:rFonts w:eastAsiaTheme="minorEastAsia"/>
          <w:lang w:eastAsia="zh-CN"/>
        </w:rPr>
        <w:t>verify that the dataset being collected originates from the same group of UEs.</w:t>
      </w:r>
      <w:r>
        <w:rPr>
          <w:rFonts w:eastAsiaTheme="minorEastAsia"/>
          <w:lang w:eastAsia="zh-CN"/>
        </w:rPr>
        <w:t xml:space="preserve"> </w:t>
      </w:r>
      <w:r w:rsidRPr="00AB095D">
        <w:rPr>
          <w:rFonts w:eastAsiaTheme="minorEastAsia"/>
          <w:lang w:eastAsia="zh-CN"/>
        </w:rPr>
        <w:t>This alignment ensures strict adherence to VFL requirements regarding an identical sample space, thus maintaining consistency across entities engaged in VFL with 5GC support.</w:t>
      </w:r>
      <w:r w:rsidR="00623B07">
        <w:rPr>
          <w:rFonts w:eastAsiaTheme="minorEastAsia"/>
          <w:lang w:eastAsia="zh-CN"/>
        </w:rPr>
        <w:t xml:space="preserve"> </w:t>
      </w:r>
      <w:r w:rsidR="00623B07" w:rsidRPr="00623B07">
        <w:rPr>
          <w:rFonts w:eastAsiaTheme="minorEastAsia"/>
          <w:lang w:eastAsia="zh-CN"/>
        </w:rPr>
        <w:t>In scenarios involving the NWDAF and an external AF as participants in VFL, it is crucial to align the UE IDs between the external identifiers originating from the AF outside the PLMN</w:t>
      </w:r>
      <w:r w:rsidR="00623B07">
        <w:rPr>
          <w:rFonts w:eastAsiaTheme="minorEastAsia"/>
          <w:lang w:eastAsia="zh-CN"/>
        </w:rPr>
        <w:t xml:space="preserve"> </w:t>
      </w:r>
      <w:r w:rsidR="00623B07" w:rsidRPr="00623B07">
        <w:rPr>
          <w:rFonts w:eastAsiaTheme="minorEastAsia"/>
          <w:lang w:eastAsia="zh-CN"/>
        </w:rPr>
        <w:t>and those collected by the NWDAF within the PLMN. Conversely, when VFL is conducted solely among different NWDAF instances, it may be feasible to match the samples within the automation process.</w:t>
      </w:r>
    </w:p>
    <w:p w14:paraId="60EF1F29" w14:textId="19468EAC" w:rsidR="00623B07" w:rsidRDefault="00623B07" w:rsidP="00623B07">
      <w:pPr>
        <w:pStyle w:val="B2"/>
        <w:numPr>
          <w:ilvl w:val="0"/>
          <w:numId w:val="3"/>
        </w:numPr>
        <w:rPr>
          <w:lang w:eastAsia="zh-CN"/>
        </w:rPr>
      </w:pPr>
      <w:r w:rsidRPr="00623B07">
        <w:rPr>
          <w:lang w:eastAsia="zh-CN"/>
        </w:rPr>
        <w:t>Feature alignment</w:t>
      </w:r>
    </w:p>
    <w:p w14:paraId="0E958B14" w14:textId="293881EF" w:rsidR="00037925" w:rsidRPr="00037925" w:rsidRDefault="008A1501" w:rsidP="00037925">
      <w:pPr>
        <w:pStyle w:val="B2"/>
        <w:ind w:left="1080" w:firstLine="0"/>
        <w:rPr>
          <w:rFonts w:eastAsiaTheme="minorEastAsia"/>
          <w:lang w:eastAsia="zh-CN"/>
        </w:rPr>
      </w:pPr>
      <w:r w:rsidRPr="008A1501">
        <w:rPr>
          <w:rFonts w:eastAsiaTheme="minorEastAsia"/>
          <w:lang w:eastAsia="zh-CN"/>
        </w:rPr>
        <w:t>Even though VFL</w:t>
      </w:r>
      <w:r>
        <w:rPr>
          <w:rFonts w:eastAsiaTheme="minorEastAsia"/>
          <w:lang w:eastAsia="zh-CN"/>
        </w:rPr>
        <w:t xml:space="preserve"> </w:t>
      </w:r>
      <w:r w:rsidRPr="008A1501">
        <w:rPr>
          <w:rFonts w:eastAsiaTheme="minorEastAsia"/>
          <w:lang w:eastAsia="zh-CN"/>
        </w:rPr>
        <w:t xml:space="preserve">maintains differences in the feature domain across participating entities, specific alignments of feature attributes or variables required by the coordinator are essential. This alignment process functions more like filtering different features </w:t>
      </w:r>
      <w:r w:rsidR="0018132B">
        <w:rPr>
          <w:rFonts w:eastAsiaTheme="minorEastAsia"/>
          <w:lang w:eastAsia="zh-CN"/>
        </w:rPr>
        <w:t>provided by</w:t>
      </w:r>
      <w:r w:rsidR="00C76C1D">
        <w:rPr>
          <w:rFonts w:eastAsiaTheme="minorEastAsia"/>
          <w:lang w:eastAsia="zh-CN"/>
        </w:rPr>
        <w:t xml:space="preserve"> </w:t>
      </w:r>
      <w:r w:rsidR="00F71355">
        <w:rPr>
          <w:rFonts w:eastAsiaTheme="minorEastAsia"/>
          <w:lang w:eastAsia="zh-CN"/>
        </w:rPr>
        <w:t>selected</w:t>
      </w:r>
      <w:r w:rsidR="00C76C1D">
        <w:rPr>
          <w:rFonts w:eastAsiaTheme="minorEastAsia"/>
          <w:lang w:eastAsia="zh-CN"/>
        </w:rPr>
        <w:t xml:space="preserve"> samples</w:t>
      </w:r>
      <w:r w:rsidR="00F71355">
        <w:rPr>
          <w:rFonts w:eastAsiaTheme="minorEastAsia"/>
          <w:lang w:eastAsia="zh-CN"/>
        </w:rPr>
        <w:t xml:space="preserve">, based on </w:t>
      </w:r>
      <w:r w:rsidRPr="008A1501">
        <w:rPr>
          <w:rFonts w:eastAsiaTheme="minorEastAsia"/>
          <w:lang w:eastAsia="zh-CN"/>
        </w:rPr>
        <w:t>the coordinator's preferences. For instance, in the scenario of connected vehicle</w:t>
      </w:r>
      <w:r w:rsidR="00057EFE">
        <w:rPr>
          <w:rFonts w:eastAsiaTheme="minorEastAsia"/>
          <w:lang w:eastAsia="zh-CN"/>
        </w:rPr>
        <w:t>s,</w:t>
      </w:r>
      <w:r w:rsidR="008A37D4">
        <w:rPr>
          <w:rFonts w:eastAsiaTheme="minorEastAsia"/>
          <w:lang w:eastAsia="zh-CN"/>
        </w:rPr>
        <w:t xml:space="preserve"> t</w:t>
      </w:r>
      <w:r w:rsidR="008A37D4" w:rsidRPr="008A37D4">
        <w:rPr>
          <w:rFonts w:eastAsiaTheme="minorEastAsia"/>
          <w:lang w:eastAsia="zh-CN"/>
        </w:rPr>
        <w:t xml:space="preserve">his alignment process involves selecting </w:t>
      </w:r>
      <w:r w:rsidR="00556D84">
        <w:rPr>
          <w:rFonts w:eastAsiaTheme="minorEastAsia"/>
          <w:lang w:eastAsia="zh-CN"/>
        </w:rPr>
        <w:t>vehicles</w:t>
      </w:r>
      <w:r w:rsidR="008A37D4" w:rsidRPr="008A37D4">
        <w:rPr>
          <w:rFonts w:eastAsiaTheme="minorEastAsia"/>
          <w:lang w:eastAsia="zh-CN"/>
        </w:rPr>
        <w:t xml:space="preserve"> that offer pertinent information aligned with the coordinator's objectives, such as optimizing route planning or predicting maintenance needs</w:t>
      </w:r>
      <w:r w:rsidR="00435E1B">
        <w:rPr>
          <w:rFonts w:eastAsiaTheme="minorEastAsia"/>
          <w:lang w:eastAsia="zh-CN"/>
        </w:rPr>
        <w:t>.</w:t>
      </w:r>
      <w:r w:rsidR="009D285B">
        <w:rPr>
          <w:rFonts w:eastAsiaTheme="minorEastAsia"/>
          <w:lang w:eastAsia="zh-CN"/>
        </w:rPr>
        <w:t xml:space="preserve"> </w:t>
      </w:r>
      <w:r w:rsidR="008F27F9" w:rsidRPr="008F27F9">
        <w:rPr>
          <w:rFonts w:eastAsiaTheme="minorEastAsia"/>
          <w:lang w:eastAsia="zh-CN"/>
        </w:rPr>
        <w:t xml:space="preserve">Encryption techniques are commonly employed to safeguard data during the alignment process of VFL, playing a </w:t>
      </w:r>
      <w:r w:rsidR="006B70F8">
        <w:rPr>
          <w:rFonts w:eastAsiaTheme="minorEastAsia"/>
          <w:lang w:eastAsia="zh-CN"/>
        </w:rPr>
        <w:t>critical</w:t>
      </w:r>
      <w:r w:rsidR="008F27F9" w:rsidRPr="008F27F9">
        <w:rPr>
          <w:rFonts w:eastAsiaTheme="minorEastAsia"/>
          <w:lang w:eastAsia="zh-CN"/>
        </w:rPr>
        <w:t xml:space="preserve"> role in upholding data privacy while facilitating collaborative model training. This alignment procedure, augmented by encryption methods, distinguishes VFL from HFL. Consequently, feature alignment in VFL necessitates consideration of the associated encryption methods.</w:t>
      </w:r>
    </w:p>
    <w:p w14:paraId="20C0773C" w14:textId="5D5FC3F4" w:rsidR="00037925" w:rsidRPr="000D75BB" w:rsidRDefault="00DA728C" w:rsidP="000D75BB">
      <w:pPr>
        <w:pStyle w:val="B2"/>
        <w:ind w:left="360" w:firstLine="0"/>
        <w:rPr>
          <w:lang w:eastAsia="zh-CN"/>
        </w:rPr>
      </w:pPr>
      <w:r w:rsidRPr="00DA728C">
        <w:rPr>
          <w:lang w:eastAsia="zh-CN"/>
        </w:rPr>
        <w:t xml:space="preserve">To ensure proper model training procedures for VFL, it's essential to facilitate a request and corresponding response mechanism regarding sample and feature alignment beforehand. </w:t>
      </w:r>
      <w:r>
        <w:rPr>
          <w:lang w:eastAsia="zh-CN"/>
        </w:rPr>
        <w:t xml:space="preserve">This detailed procedure is elaborated in the followings. </w:t>
      </w:r>
    </w:p>
    <w:p w14:paraId="594EDC7A" w14:textId="0AB7E6BF" w:rsidR="00314EEC" w:rsidRDefault="00DA39AA" w:rsidP="00DA39AA">
      <w:pPr>
        <w:pStyle w:val="Heading1"/>
        <w:numPr>
          <w:ilvl w:val="0"/>
          <w:numId w:val="2"/>
        </w:numPr>
      </w:pPr>
      <w:r>
        <w:lastRenderedPageBreak/>
        <w:t xml:space="preserve"> </w:t>
      </w:r>
      <w:r w:rsidR="00314EEC">
        <w:t>Text Proposal</w:t>
      </w:r>
    </w:p>
    <w:bookmarkEnd w:id="2"/>
    <w:p w14:paraId="416D06E4" w14:textId="77777777" w:rsidR="00314EEC" w:rsidRPr="007C5C5D" w:rsidRDefault="00314EEC" w:rsidP="00DA39AA">
      <w:pPr>
        <w:ind w:firstLine="360"/>
        <w:jc w:val="left"/>
        <w:rPr>
          <w:rFonts w:eastAsiaTheme="minorEastAsia"/>
          <w:lang w:val="x-none" w:eastAsia="zh-CN"/>
        </w:rPr>
      </w:pPr>
      <w:r w:rsidRPr="007C5C5D">
        <w:rPr>
          <w:rFonts w:eastAsiaTheme="minorEastAsia"/>
          <w:lang w:val="x-none" w:eastAsia="zh-CN"/>
        </w:rPr>
        <w:t>It is proposed to agree the following changes to TR 23.700-84.</w:t>
      </w:r>
    </w:p>
    <w:p w14:paraId="0EAE391D" w14:textId="77777777" w:rsidR="00314EEC" w:rsidRPr="00B92A43" w:rsidRDefault="00314EEC" w:rsidP="00314E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D1D0AC" w14:textId="77777777" w:rsidR="00314EEC" w:rsidRPr="00822E86" w:rsidRDefault="00314EEC" w:rsidP="00314EEC">
      <w:pPr>
        <w:pStyle w:val="Heading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157534621"/>
      <w:bookmarkStart w:id="18" w:name="_Toc157747892"/>
      <w:r w:rsidRPr="00822E86">
        <w:t>6</w:t>
      </w:r>
      <w:r w:rsidRPr="0082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3F26BC" w14:textId="77777777" w:rsidR="00314EEC" w:rsidRPr="00822E86" w:rsidRDefault="00314EEC" w:rsidP="00314EE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57534622"/>
      <w:bookmarkStart w:id="38" w:name="_Toc157747893"/>
      <w:bookmarkStart w:id="39"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19BDC261" w14:textId="77777777" w:rsidR="00314EEC" w:rsidRDefault="00314EEC" w:rsidP="00314EEC">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314EEC" w:rsidRPr="00D00FB2" w14:paraId="3FA131D2" w14:textId="77777777" w:rsidTr="005D7D0A">
        <w:trPr>
          <w:cantSplit/>
          <w:jc w:val="center"/>
        </w:trPr>
        <w:tc>
          <w:tcPr>
            <w:tcW w:w="1129" w:type="dxa"/>
          </w:tcPr>
          <w:p w14:paraId="1FD6D30A" w14:textId="77777777" w:rsidR="00314EEC" w:rsidRPr="00D00FB2" w:rsidRDefault="00314EEC" w:rsidP="005D7D0A">
            <w:pPr>
              <w:pStyle w:val="TAH"/>
              <w:rPr>
                <w:sz w:val="16"/>
                <w:szCs w:val="16"/>
              </w:rPr>
            </w:pPr>
          </w:p>
        </w:tc>
        <w:tc>
          <w:tcPr>
            <w:tcW w:w="2977" w:type="dxa"/>
            <w:gridSpan w:val="2"/>
          </w:tcPr>
          <w:p w14:paraId="0F6AEB45" w14:textId="77777777" w:rsidR="00314EEC" w:rsidRPr="00D00FB2" w:rsidRDefault="00314EEC" w:rsidP="005D7D0A">
            <w:pPr>
              <w:pStyle w:val="TAH"/>
              <w:rPr>
                <w:sz w:val="16"/>
                <w:szCs w:val="16"/>
              </w:rPr>
            </w:pPr>
            <w:r w:rsidRPr="00D00FB2">
              <w:rPr>
                <w:sz w:val="16"/>
                <w:szCs w:val="16"/>
              </w:rPr>
              <w:t>Key Issues</w:t>
            </w:r>
          </w:p>
        </w:tc>
        <w:tc>
          <w:tcPr>
            <w:tcW w:w="3036" w:type="dxa"/>
            <w:gridSpan w:val="2"/>
          </w:tcPr>
          <w:p w14:paraId="13D0783B" w14:textId="77777777" w:rsidR="00314EEC" w:rsidRPr="00D00FB2" w:rsidRDefault="00314EEC" w:rsidP="005D7D0A">
            <w:pPr>
              <w:pStyle w:val="TAH"/>
              <w:rPr>
                <w:sz w:val="16"/>
                <w:szCs w:val="16"/>
              </w:rPr>
            </w:pPr>
            <w:r w:rsidRPr="00D00FB2">
              <w:rPr>
                <w:sz w:val="16"/>
                <w:szCs w:val="16"/>
              </w:rPr>
              <w:t>Use cases (optional)</w:t>
            </w:r>
          </w:p>
        </w:tc>
      </w:tr>
      <w:tr w:rsidR="00314EEC" w:rsidRPr="00D00FB2" w14:paraId="4B1B1FBC" w14:textId="77777777" w:rsidTr="005D7D0A">
        <w:trPr>
          <w:cantSplit/>
          <w:jc w:val="center"/>
        </w:trPr>
        <w:tc>
          <w:tcPr>
            <w:tcW w:w="1129" w:type="dxa"/>
          </w:tcPr>
          <w:p w14:paraId="26011C95" w14:textId="77777777" w:rsidR="00314EEC" w:rsidRPr="00D00FB2" w:rsidRDefault="00314EEC" w:rsidP="005D7D0A">
            <w:pPr>
              <w:pStyle w:val="TAH"/>
              <w:rPr>
                <w:sz w:val="16"/>
                <w:szCs w:val="16"/>
              </w:rPr>
            </w:pPr>
            <w:r w:rsidRPr="00D00FB2">
              <w:rPr>
                <w:sz w:val="16"/>
                <w:szCs w:val="16"/>
              </w:rPr>
              <w:t>Solutions</w:t>
            </w:r>
          </w:p>
        </w:tc>
        <w:tc>
          <w:tcPr>
            <w:tcW w:w="1459" w:type="dxa"/>
          </w:tcPr>
          <w:p w14:paraId="13B24B0F" w14:textId="77777777" w:rsidR="00314EEC" w:rsidRPr="00D00FB2" w:rsidRDefault="00314EEC" w:rsidP="005D7D0A">
            <w:pPr>
              <w:pStyle w:val="TAH"/>
              <w:rPr>
                <w:sz w:val="16"/>
                <w:szCs w:val="16"/>
              </w:rPr>
            </w:pPr>
            <w:r w:rsidRPr="00D00FB2">
              <w:rPr>
                <w:sz w:val="16"/>
                <w:szCs w:val="16"/>
              </w:rPr>
              <w:t>&lt;Key Issue #1&gt;</w:t>
            </w:r>
          </w:p>
        </w:tc>
        <w:tc>
          <w:tcPr>
            <w:tcW w:w="1518" w:type="dxa"/>
          </w:tcPr>
          <w:p w14:paraId="39F64A81" w14:textId="77777777" w:rsidR="00314EEC" w:rsidRPr="00D00FB2" w:rsidRDefault="00314EEC" w:rsidP="005D7D0A">
            <w:pPr>
              <w:pStyle w:val="TAH"/>
              <w:rPr>
                <w:sz w:val="16"/>
                <w:szCs w:val="16"/>
              </w:rPr>
            </w:pPr>
            <w:r w:rsidRPr="00D00FB2">
              <w:rPr>
                <w:sz w:val="16"/>
                <w:szCs w:val="16"/>
              </w:rPr>
              <w:t>&lt;Key Issue #2&gt;</w:t>
            </w:r>
          </w:p>
        </w:tc>
        <w:tc>
          <w:tcPr>
            <w:tcW w:w="1518" w:type="dxa"/>
          </w:tcPr>
          <w:p w14:paraId="3894F85A" w14:textId="77777777" w:rsidR="00314EEC" w:rsidRPr="00D00FB2" w:rsidRDefault="00314EEC" w:rsidP="005D7D0A">
            <w:pPr>
              <w:pStyle w:val="TAH"/>
              <w:rPr>
                <w:sz w:val="16"/>
                <w:szCs w:val="16"/>
              </w:rPr>
            </w:pPr>
            <w:r w:rsidRPr="00D00FB2">
              <w:rPr>
                <w:sz w:val="16"/>
                <w:szCs w:val="16"/>
              </w:rPr>
              <w:t>&lt;use case #x&gt;</w:t>
            </w:r>
          </w:p>
        </w:tc>
        <w:tc>
          <w:tcPr>
            <w:tcW w:w="1518" w:type="dxa"/>
          </w:tcPr>
          <w:p w14:paraId="46086518" w14:textId="77777777" w:rsidR="00314EEC" w:rsidRPr="00D00FB2" w:rsidRDefault="00314EEC" w:rsidP="005D7D0A">
            <w:pPr>
              <w:pStyle w:val="TAH"/>
              <w:rPr>
                <w:sz w:val="16"/>
                <w:szCs w:val="16"/>
              </w:rPr>
            </w:pPr>
            <w:r w:rsidRPr="00D00FB2">
              <w:rPr>
                <w:sz w:val="16"/>
                <w:szCs w:val="16"/>
              </w:rPr>
              <w:t>&lt;use case #y&gt;</w:t>
            </w:r>
          </w:p>
        </w:tc>
      </w:tr>
      <w:tr w:rsidR="00314EEC" w:rsidRPr="00D00FB2" w14:paraId="76866955" w14:textId="77777777" w:rsidTr="005D7D0A">
        <w:trPr>
          <w:cantSplit/>
          <w:jc w:val="center"/>
        </w:trPr>
        <w:tc>
          <w:tcPr>
            <w:tcW w:w="1129" w:type="dxa"/>
          </w:tcPr>
          <w:p w14:paraId="6A9D5D37" w14:textId="05A9E903" w:rsidR="00314EEC" w:rsidRPr="00D00FB2" w:rsidRDefault="00314EEC" w:rsidP="005D7D0A">
            <w:pPr>
              <w:pStyle w:val="TAH"/>
              <w:rPr>
                <w:sz w:val="16"/>
                <w:szCs w:val="16"/>
              </w:rPr>
            </w:pPr>
            <w:r w:rsidRPr="00D00FB2">
              <w:rPr>
                <w:sz w:val="16"/>
                <w:szCs w:val="16"/>
              </w:rPr>
              <w:t>#</w:t>
            </w:r>
            <w:r>
              <w:rPr>
                <w:sz w:val="16"/>
                <w:szCs w:val="16"/>
              </w:rPr>
              <w:t>X</w:t>
            </w:r>
          </w:p>
        </w:tc>
        <w:tc>
          <w:tcPr>
            <w:tcW w:w="1459" w:type="dxa"/>
          </w:tcPr>
          <w:p w14:paraId="320DF2BB" w14:textId="77777777" w:rsidR="00314EEC" w:rsidRPr="00D00FB2" w:rsidRDefault="00314EEC" w:rsidP="005D7D0A">
            <w:pPr>
              <w:pStyle w:val="TAC"/>
              <w:rPr>
                <w:sz w:val="16"/>
                <w:szCs w:val="16"/>
              </w:rPr>
            </w:pPr>
          </w:p>
        </w:tc>
        <w:tc>
          <w:tcPr>
            <w:tcW w:w="1518" w:type="dxa"/>
          </w:tcPr>
          <w:p w14:paraId="5C25AB0D" w14:textId="77777777" w:rsidR="00314EEC" w:rsidRPr="009A58E1" w:rsidRDefault="00314EEC" w:rsidP="005D7D0A">
            <w:pPr>
              <w:pStyle w:val="TAC"/>
              <w:rPr>
                <w:rFonts w:eastAsiaTheme="minorEastAsia"/>
                <w:sz w:val="16"/>
                <w:szCs w:val="16"/>
                <w:lang w:eastAsia="zh-CN"/>
              </w:rPr>
            </w:pPr>
            <w:r>
              <w:rPr>
                <w:rFonts w:eastAsiaTheme="minorEastAsia" w:hint="eastAsia"/>
                <w:sz w:val="16"/>
                <w:szCs w:val="16"/>
                <w:lang w:eastAsia="zh-CN"/>
              </w:rPr>
              <w:t>X</w:t>
            </w:r>
          </w:p>
        </w:tc>
        <w:tc>
          <w:tcPr>
            <w:tcW w:w="1518" w:type="dxa"/>
          </w:tcPr>
          <w:p w14:paraId="2C1FF7A0" w14:textId="77777777" w:rsidR="00314EEC" w:rsidRPr="00D00FB2" w:rsidRDefault="00314EEC" w:rsidP="005D7D0A">
            <w:pPr>
              <w:pStyle w:val="TAC"/>
              <w:rPr>
                <w:sz w:val="16"/>
                <w:szCs w:val="16"/>
              </w:rPr>
            </w:pPr>
          </w:p>
        </w:tc>
        <w:tc>
          <w:tcPr>
            <w:tcW w:w="1518" w:type="dxa"/>
          </w:tcPr>
          <w:p w14:paraId="616B9029" w14:textId="77777777" w:rsidR="00314EEC" w:rsidRPr="00D00FB2" w:rsidRDefault="00314EEC" w:rsidP="005D7D0A">
            <w:pPr>
              <w:pStyle w:val="TAC"/>
              <w:rPr>
                <w:sz w:val="16"/>
                <w:szCs w:val="16"/>
              </w:rPr>
            </w:pPr>
          </w:p>
        </w:tc>
      </w:tr>
      <w:tr w:rsidR="00314EEC" w:rsidRPr="00D00FB2" w14:paraId="4AFCC6CE" w14:textId="77777777" w:rsidTr="005D7D0A">
        <w:trPr>
          <w:cantSplit/>
          <w:jc w:val="center"/>
        </w:trPr>
        <w:tc>
          <w:tcPr>
            <w:tcW w:w="1129" w:type="dxa"/>
          </w:tcPr>
          <w:p w14:paraId="1D83C60F" w14:textId="77777777" w:rsidR="00314EEC" w:rsidRPr="00D00FB2" w:rsidRDefault="00314EEC" w:rsidP="005D7D0A">
            <w:pPr>
              <w:pStyle w:val="TAH"/>
              <w:rPr>
                <w:sz w:val="16"/>
                <w:szCs w:val="16"/>
              </w:rPr>
            </w:pPr>
            <w:r w:rsidRPr="00D00FB2">
              <w:rPr>
                <w:sz w:val="16"/>
                <w:szCs w:val="16"/>
              </w:rPr>
              <w:t>#2</w:t>
            </w:r>
          </w:p>
        </w:tc>
        <w:tc>
          <w:tcPr>
            <w:tcW w:w="1459" w:type="dxa"/>
          </w:tcPr>
          <w:p w14:paraId="635201BE" w14:textId="77777777" w:rsidR="00314EEC" w:rsidRPr="00D00FB2" w:rsidRDefault="00314EEC" w:rsidP="005D7D0A">
            <w:pPr>
              <w:pStyle w:val="TAC"/>
              <w:rPr>
                <w:sz w:val="16"/>
                <w:szCs w:val="16"/>
              </w:rPr>
            </w:pPr>
          </w:p>
        </w:tc>
        <w:tc>
          <w:tcPr>
            <w:tcW w:w="1518" w:type="dxa"/>
          </w:tcPr>
          <w:p w14:paraId="5C19BD20" w14:textId="77777777" w:rsidR="00314EEC" w:rsidRPr="00D00FB2" w:rsidRDefault="00314EEC" w:rsidP="005D7D0A">
            <w:pPr>
              <w:pStyle w:val="TAC"/>
              <w:rPr>
                <w:sz w:val="16"/>
                <w:szCs w:val="16"/>
              </w:rPr>
            </w:pPr>
          </w:p>
        </w:tc>
        <w:tc>
          <w:tcPr>
            <w:tcW w:w="1518" w:type="dxa"/>
          </w:tcPr>
          <w:p w14:paraId="62794C11" w14:textId="77777777" w:rsidR="00314EEC" w:rsidRPr="00D00FB2" w:rsidRDefault="00314EEC" w:rsidP="005D7D0A">
            <w:pPr>
              <w:pStyle w:val="TAC"/>
              <w:rPr>
                <w:sz w:val="16"/>
                <w:szCs w:val="16"/>
              </w:rPr>
            </w:pPr>
          </w:p>
        </w:tc>
        <w:tc>
          <w:tcPr>
            <w:tcW w:w="1518" w:type="dxa"/>
          </w:tcPr>
          <w:p w14:paraId="6268010A" w14:textId="77777777" w:rsidR="00314EEC" w:rsidRPr="00D00FB2" w:rsidRDefault="00314EEC" w:rsidP="005D7D0A">
            <w:pPr>
              <w:pStyle w:val="TAC"/>
              <w:rPr>
                <w:sz w:val="16"/>
                <w:szCs w:val="16"/>
              </w:rPr>
            </w:pPr>
          </w:p>
        </w:tc>
      </w:tr>
    </w:tbl>
    <w:p w14:paraId="5E63B56F" w14:textId="77777777" w:rsidR="00314EEC" w:rsidRDefault="00314EEC" w:rsidP="00314EEC">
      <w:pPr>
        <w:jc w:val="left"/>
        <w:rPr>
          <w:lang w:val="x-none" w:eastAsia="ko-KR"/>
        </w:rPr>
      </w:pPr>
      <w:bookmarkStart w:id="40" w:name="startOfAnnexes"/>
      <w:bookmarkEnd w:id="40"/>
    </w:p>
    <w:p w14:paraId="3234530B" w14:textId="77777777" w:rsidR="00314EEC" w:rsidRDefault="00314EEC" w:rsidP="00314E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C5B1110" w14:textId="33CC2ECC" w:rsidR="00DA728C" w:rsidRPr="009A58E1" w:rsidRDefault="00DA728C" w:rsidP="00DA728C">
      <w:pPr>
        <w:pStyle w:val="Heading2"/>
      </w:pPr>
      <w:bookmarkStart w:id="41" w:name="_Toc157534623"/>
      <w:bookmarkStart w:id="42"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r>
        <w:t>S</w:t>
      </w:r>
      <w:r w:rsidRPr="003E4E97">
        <w:t>ample</w:t>
      </w:r>
      <w:r w:rsidRPr="009A58E1">
        <w:t xml:space="preserve">/Feature alignment and </w:t>
      </w:r>
      <w:bookmarkEnd w:id="41"/>
      <w:bookmarkEnd w:id="42"/>
      <w:r w:rsidR="00535D64">
        <w:rPr>
          <w:rFonts w:cs="Arial"/>
          <w:i/>
        </w:rPr>
        <w:t>VFL participating entities selection</w:t>
      </w:r>
    </w:p>
    <w:p w14:paraId="5CAA5E44" w14:textId="795EF8B7" w:rsidR="00DA728C" w:rsidRDefault="00DA728C" w:rsidP="00DA728C">
      <w:pPr>
        <w:pStyle w:val="Heading3"/>
        <w:rPr>
          <w:rFonts w:ascii="Arial" w:eastAsia="Malgun Gothic" w:hAnsi="Arial" w:cs="Times New Roman"/>
          <w:color w:val="auto"/>
          <w:szCs w:val="20"/>
        </w:rPr>
      </w:pPr>
      <w:bookmarkStart w:id="43" w:name="_Toc157534624"/>
      <w:bookmarkStart w:id="44" w:name="_Toc157747895"/>
      <w:r w:rsidRPr="00DA728C">
        <w:rPr>
          <w:rFonts w:ascii="Arial" w:eastAsia="Malgun Gothic" w:hAnsi="Arial" w:cs="Times New Roman"/>
          <w:color w:val="auto"/>
          <w:szCs w:val="20"/>
        </w:rPr>
        <w:t>6.</w:t>
      </w:r>
      <w:r w:rsidRPr="00DA728C">
        <w:rPr>
          <w:rFonts w:ascii="Arial" w:eastAsia="Malgun Gothic" w:hAnsi="Arial" w:cs="Times New Roman" w:hint="eastAsia"/>
          <w:color w:val="auto"/>
          <w:szCs w:val="20"/>
        </w:rPr>
        <w:t>X</w:t>
      </w:r>
      <w:r w:rsidRPr="00DA728C">
        <w:rPr>
          <w:rFonts w:ascii="Arial" w:eastAsia="Malgun Gothic" w:hAnsi="Arial" w:cs="Times New Roman"/>
          <w:color w:val="auto"/>
          <w:szCs w:val="20"/>
        </w:rPr>
        <w:t>.1</w:t>
      </w:r>
      <w:r w:rsidRPr="00DA728C">
        <w:rPr>
          <w:rFonts w:ascii="Arial" w:eastAsia="Malgun Gothic" w:hAnsi="Arial" w:cs="Times New Roman"/>
          <w:color w:val="auto"/>
          <w:szCs w:val="20"/>
        </w:rPr>
        <w:tab/>
        <w:t xml:space="preserve">      </w:t>
      </w:r>
      <w:r w:rsidRPr="00DA728C">
        <w:rPr>
          <w:rFonts w:ascii="Arial" w:eastAsia="Malgun Gothic" w:hAnsi="Arial" w:cs="Times New Roman" w:hint="eastAsia"/>
          <w:color w:val="auto"/>
          <w:szCs w:val="20"/>
        </w:rPr>
        <w:t>Description</w:t>
      </w:r>
      <w:bookmarkEnd w:id="43"/>
      <w:bookmarkEnd w:id="44"/>
    </w:p>
    <w:p w14:paraId="2850213D" w14:textId="77777777" w:rsidR="00E57971" w:rsidRDefault="00E57971" w:rsidP="00E57971"/>
    <w:p w14:paraId="2383A67E" w14:textId="2482AA28" w:rsidR="00E57971" w:rsidRPr="00DA0DA5" w:rsidRDefault="008E57E4" w:rsidP="008E57E4">
      <w:pPr>
        <w:rPr>
          <w:rFonts w:eastAsiaTheme="minorEastAsia"/>
          <w:lang w:val="x-none" w:eastAsia="zh-CN"/>
        </w:rPr>
      </w:pPr>
      <w:r w:rsidRPr="008E57E4">
        <w:rPr>
          <w:rFonts w:eastAsiaTheme="minorEastAsia"/>
          <w:lang w:val="x-none" w:eastAsia="zh-CN"/>
        </w:rPr>
        <w:t xml:space="preserve">The proposed solution entails establishing concrete interaction procedures between different NFs for sample and feature alignment, as well as </w:t>
      </w:r>
      <w:r w:rsidR="006444DA">
        <w:rPr>
          <w:rFonts w:eastAsiaTheme="minorEastAsia"/>
          <w:lang w:val="x-none" w:eastAsia="zh-CN"/>
        </w:rPr>
        <w:t xml:space="preserve">the </w:t>
      </w:r>
      <w:r w:rsidR="00C53422">
        <w:rPr>
          <w:rFonts w:eastAsiaTheme="minorEastAsia"/>
          <w:lang w:val="x-none" w:eastAsia="zh-CN"/>
        </w:rPr>
        <w:t>alignment procedure when the participating list</w:t>
      </w:r>
      <w:r w:rsidR="00EB3455">
        <w:rPr>
          <w:rFonts w:eastAsiaTheme="minorEastAsia"/>
          <w:lang w:val="x-none" w:eastAsia="zh-CN"/>
        </w:rPr>
        <w:t xml:space="preserve"> updates</w:t>
      </w:r>
      <w:r w:rsidRPr="008E57E4">
        <w:rPr>
          <w:rFonts w:eastAsiaTheme="minorEastAsia"/>
          <w:lang w:val="x-none" w:eastAsia="zh-CN"/>
        </w:rPr>
        <w:t>. As outlined in the description of VFL use cases in TS 23.700-84 clause 5.1.4/5.1.5, both the NWDAF</w:t>
      </w:r>
      <w:r w:rsidR="00DA0DA5">
        <w:rPr>
          <w:rFonts w:eastAsiaTheme="minorEastAsia"/>
          <w:lang w:val="x-none" w:eastAsia="zh-CN"/>
        </w:rPr>
        <w:t xml:space="preserve"> </w:t>
      </w:r>
      <w:r w:rsidRPr="008E57E4">
        <w:rPr>
          <w:rFonts w:eastAsiaTheme="minorEastAsia"/>
          <w:lang w:val="x-none" w:eastAsia="zh-CN"/>
        </w:rPr>
        <w:t>and AF can serve as active participants in VFL.</w:t>
      </w:r>
      <w:r w:rsidR="00DA0DA5">
        <w:rPr>
          <w:rFonts w:eastAsiaTheme="minorEastAsia"/>
          <w:lang w:val="x-none" w:eastAsia="zh-CN"/>
        </w:rPr>
        <w:t xml:space="preserve"> </w:t>
      </w:r>
      <w:r w:rsidRPr="008E57E4">
        <w:rPr>
          <w:rFonts w:eastAsiaTheme="minorEastAsia"/>
          <w:lang w:val="x-none" w:eastAsia="zh-CN"/>
        </w:rPr>
        <w:t>Initially, after the NFs' registration and discovery for VFL, the process of VFL sample and feature alignment is initiated to prepare for the next training procedure. This involves coordinating the alignment of samples and features among all participating entities.</w:t>
      </w:r>
      <w:r w:rsidR="00DA0DA5">
        <w:rPr>
          <w:rFonts w:eastAsiaTheme="minorEastAsia"/>
          <w:lang w:val="x-none" w:eastAsia="zh-CN"/>
        </w:rPr>
        <w:t xml:space="preserve"> </w:t>
      </w:r>
      <w:r w:rsidRPr="008E57E4">
        <w:rPr>
          <w:rFonts w:eastAsiaTheme="minorEastAsia"/>
          <w:lang w:val="x-none" w:eastAsia="zh-CN"/>
        </w:rPr>
        <w:t>However, if any participating entity leaves or a new entity joins the VFL, this triggers the process of updating the participating entity list. Additionally, it necessitates re-aligning sample and feature</w:t>
      </w:r>
      <w:r w:rsidR="00A77B77">
        <w:rPr>
          <w:rFonts w:eastAsiaTheme="minorEastAsia"/>
          <w:lang w:val="x-none" w:eastAsia="zh-CN"/>
        </w:rPr>
        <w:t xml:space="preserve"> profiles </w:t>
      </w:r>
      <w:r w:rsidRPr="008E57E4">
        <w:rPr>
          <w:rFonts w:eastAsiaTheme="minorEastAsia"/>
          <w:lang w:val="x-none" w:eastAsia="zh-CN"/>
        </w:rPr>
        <w:t>among all entities to ensure consistency and compatibility in the collaborative model training process.</w:t>
      </w:r>
    </w:p>
    <w:p w14:paraId="54309180" w14:textId="77777777" w:rsidR="00D3240F" w:rsidRDefault="00D3240F" w:rsidP="00D3240F"/>
    <w:p w14:paraId="5AEDA9CF" w14:textId="4067A4C3" w:rsidR="00D3240F" w:rsidRPr="00E57971" w:rsidRDefault="00E57971" w:rsidP="00E57971">
      <w:pPr>
        <w:pStyle w:val="Heading3"/>
        <w:rPr>
          <w:rFonts w:ascii="Arial" w:eastAsia="Malgun Gothic" w:hAnsi="Arial" w:cs="Times New Roman"/>
          <w:color w:val="auto"/>
          <w:szCs w:val="20"/>
        </w:rPr>
      </w:pPr>
      <w:r w:rsidRPr="7CD2DA00">
        <w:rPr>
          <w:rFonts w:ascii="Arial" w:eastAsia="Malgun Gothic" w:hAnsi="Arial" w:cs="Times New Roman"/>
          <w:color w:val="auto"/>
        </w:rPr>
        <w:t xml:space="preserve">6.X.2         Procedures </w:t>
      </w:r>
    </w:p>
    <w:p w14:paraId="4FCA88CB" w14:textId="00896543" w:rsidR="00DA728C" w:rsidRDefault="00DA728C" w:rsidP="7CD2DA00"/>
    <w:p w14:paraId="4A77AA35" w14:textId="36457B6D" w:rsidR="00B522A2" w:rsidRPr="00392F1B" w:rsidRDefault="00D47A54" w:rsidP="00392F1B">
      <w:pPr>
        <w:pStyle w:val="ListParagraph"/>
        <w:numPr>
          <w:ilvl w:val="0"/>
          <w:numId w:val="6"/>
        </w:numPr>
        <w:spacing w:after="360"/>
        <w:rPr>
          <w:color w:val="C00000"/>
        </w:rPr>
      </w:pPr>
      <w:r w:rsidRPr="009E7114">
        <w:rPr>
          <w:color w:val="000000" w:themeColor="text1"/>
        </w:rPr>
        <w:t xml:space="preserve">Active participant, </w:t>
      </w:r>
      <w:proofErr w:type="spellStart"/>
      <w:r w:rsidRPr="009E7114">
        <w:rPr>
          <w:color w:val="000000" w:themeColor="text1"/>
        </w:rPr>
        <w:t>i.e</w:t>
      </w:r>
      <w:proofErr w:type="spellEnd"/>
      <w:r w:rsidRPr="009E7114">
        <w:rPr>
          <w:color w:val="000000" w:themeColor="text1"/>
        </w:rPr>
        <w:t>, AF/NWDAF</w:t>
      </w:r>
      <w:r w:rsidR="00173D15" w:rsidRPr="009E7114">
        <w:rPr>
          <w:color w:val="000000" w:themeColor="text1"/>
        </w:rPr>
        <w:t xml:space="preserve"> </w:t>
      </w:r>
      <w:r w:rsidR="009E394A" w:rsidRPr="009E394A">
        <w:rPr>
          <w:color w:val="000000" w:themeColor="text1"/>
        </w:rPr>
        <w:t xml:space="preserve">initiates a request to the passive participant for the alignment of samples and features during preparation. This request typically includes UE IDs, Application/Analytic IDs, expected features, and specifications regarding encryption methods. These encryption methods may encompass various techniques such as Rivest-Shamir-Adleman (RSA), </w:t>
      </w:r>
      <w:proofErr w:type="spellStart"/>
      <w:r w:rsidR="009E394A" w:rsidRPr="009E394A">
        <w:rPr>
          <w:color w:val="000000" w:themeColor="text1"/>
        </w:rPr>
        <w:t>ElGamal</w:t>
      </w:r>
      <w:proofErr w:type="spellEnd"/>
      <w:r w:rsidR="009E394A" w:rsidRPr="009E394A">
        <w:rPr>
          <w:color w:val="000000" w:themeColor="text1"/>
        </w:rPr>
        <w:t>, and Lattice-based encryption, among others.</w:t>
      </w:r>
    </w:p>
    <w:p w14:paraId="13C369CE" w14:textId="77777777" w:rsidR="00392F1B" w:rsidRPr="009E7114" w:rsidRDefault="00392F1B" w:rsidP="00392F1B">
      <w:pPr>
        <w:pStyle w:val="ListParagraph"/>
        <w:spacing w:after="360"/>
        <w:rPr>
          <w:color w:val="C00000"/>
        </w:rPr>
      </w:pPr>
    </w:p>
    <w:p w14:paraId="44E781E0" w14:textId="4A2AF3AA" w:rsidR="009E7114" w:rsidRDefault="00D13A8B" w:rsidP="00392F1B">
      <w:pPr>
        <w:pStyle w:val="ListParagraph"/>
        <w:numPr>
          <w:ilvl w:val="0"/>
          <w:numId w:val="6"/>
        </w:numPr>
        <w:spacing w:after="360"/>
        <w:rPr>
          <w:color w:val="000000" w:themeColor="text1"/>
        </w:rPr>
      </w:pPr>
      <w:r w:rsidRPr="00D13A8B">
        <w:rPr>
          <w:color w:val="000000" w:themeColor="text1"/>
        </w:rPr>
        <w:t>Passive partic</w:t>
      </w:r>
      <w:r>
        <w:rPr>
          <w:color w:val="000000" w:themeColor="text1"/>
        </w:rPr>
        <w:t>ipant sends request</w:t>
      </w:r>
      <w:r w:rsidR="00527D20">
        <w:rPr>
          <w:color w:val="000000" w:themeColor="text1"/>
        </w:rPr>
        <w:t xml:space="preserve"> of VFL sample and feature alignment</w:t>
      </w:r>
      <w:r>
        <w:rPr>
          <w:color w:val="000000" w:themeColor="text1"/>
        </w:rPr>
        <w:t xml:space="preserve"> to </w:t>
      </w:r>
      <w:r w:rsidR="00303FBF">
        <w:rPr>
          <w:color w:val="000000" w:themeColor="text1"/>
        </w:rPr>
        <w:t xml:space="preserve">NFs, e.g., AMF, SMF, </w:t>
      </w:r>
      <w:r w:rsidR="0012437F">
        <w:rPr>
          <w:color w:val="000000" w:themeColor="text1"/>
        </w:rPr>
        <w:t>UDM</w:t>
      </w:r>
      <w:r w:rsidR="00624C79">
        <w:rPr>
          <w:color w:val="000000" w:themeColor="text1"/>
        </w:rPr>
        <w:t xml:space="preserve">, PCF… for collecting UE related data as per the requirement received from the active participant in step 1. </w:t>
      </w:r>
      <w:r w:rsidR="00303FBF">
        <w:rPr>
          <w:color w:val="000000" w:themeColor="text1"/>
        </w:rPr>
        <w:t xml:space="preserve"> </w:t>
      </w:r>
      <w:r w:rsidR="004E3215" w:rsidRPr="004E3215">
        <w:rPr>
          <w:color w:val="000000" w:themeColor="text1"/>
        </w:rPr>
        <w:t>The passive participant, upon receiving the request for VFL sample and feature alignment from the active participant, proceeds to request UE-related data from relevant NFs, such as the AMF, SMF, UDM, PCF</w:t>
      </w:r>
      <w:r w:rsidR="00CF78A1">
        <w:rPr>
          <w:color w:val="000000" w:themeColor="text1"/>
        </w:rPr>
        <w:t xml:space="preserve"> and etc. </w:t>
      </w:r>
      <w:r w:rsidR="004E3215" w:rsidRPr="004E3215">
        <w:rPr>
          <w:color w:val="000000" w:themeColor="text1"/>
        </w:rPr>
        <w:t>This data collection is carried out in accordance with the requirements specified by the active participant in the step</w:t>
      </w:r>
      <w:r w:rsidR="00CF78A1">
        <w:rPr>
          <w:color w:val="000000" w:themeColor="text1"/>
        </w:rPr>
        <w:t xml:space="preserve"> 1</w:t>
      </w:r>
      <w:r w:rsidR="004E3215" w:rsidRPr="004E3215">
        <w:rPr>
          <w:color w:val="000000" w:themeColor="text1"/>
        </w:rPr>
        <w:t>.</w:t>
      </w:r>
    </w:p>
    <w:p w14:paraId="4B467903" w14:textId="77777777" w:rsidR="00392F1B" w:rsidRPr="00392F1B" w:rsidRDefault="00392F1B" w:rsidP="00392F1B">
      <w:pPr>
        <w:pStyle w:val="ListParagraph"/>
        <w:rPr>
          <w:color w:val="000000" w:themeColor="text1"/>
        </w:rPr>
      </w:pPr>
    </w:p>
    <w:p w14:paraId="0ACBE615" w14:textId="2349AF62" w:rsidR="00392F1B" w:rsidRDefault="009C3799" w:rsidP="00392F1B">
      <w:pPr>
        <w:pStyle w:val="ListParagraph"/>
        <w:numPr>
          <w:ilvl w:val="0"/>
          <w:numId w:val="6"/>
        </w:numPr>
        <w:spacing w:after="360"/>
        <w:rPr>
          <w:color w:val="000000" w:themeColor="text1"/>
        </w:rPr>
      </w:pPr>
      <w:r>
        <w:rPr>
          <w:color w:val="000000" w:themeColor="text1"/>
        </w:rPr>
        <w:t xml:space="preserve">NFs response to </w:t>
      </w:r>
      <w:r w:rsidR="008275E1">
        <w:rPr>
          <w:color w:val="000000" w:themeColor="text1"/>
        </w:rPr>
        <w:t>the passive participant together with their collected UE(s) related data</w:t>
      </w:r>
      <w:r w:rsidR="00364E6B">
        <w:rPr>
          <w:color w:val="000000" w:themeColor="text1"/>
        </w:rPr>
        <w:t>.</w:t>
      </w:r>
    </w:p>
    <w:p w14:paraId="149DB76D" w14:textId="77777777" w:rsidR="00364E6B" w:rsidRPr="00364E6B" w:rsidRDefault="00364E6B" w:rsidP="00364E6B">
      <w:pPr>
        <w:pStyle w:val="ListParagraph"/>
        <w:rPr>
          <w:color w:val="000000" w:themeColor="text1"/>
        </w:rPr>
      </w:pPr>
    </w:p>
    <w:p w14:paraId="31E761BF" w14:textId="2F684447" w:rsidR="00364E6B" w:rsidRDefault="006E623B" w:rsidP="00392F1B">
      <w:pPr>
        <w:pStyle w:val="ListParagraph"/>
        <w:numPr>
          <w:ilvl w:val="0"/>
          <w:numId w:val="6"/>
        </w:numPr>
        <w:spacing w:after="360"/>
        <w:rPr>
          <w:color w:val="000000" w:themeColor="text1"/>
        </w:rPr>
      </w:pPr>
      <w:r w:rsidRPr="006E623B">
        <w:rPr>
          <w:color w:val="000000" w:themeColor="text1"/>
        </w:rPr>
        <w:lastRenderedPageBreak/>
        <w:t xml:space="preserve">Upon receiving the collected data for sample and feature alignment, the passive participant verifies whether the data strictly adhere to the sample and feature requirements provided by the active participant. This verification process </w:t>
      </w:r>
      <w:r w:rsidR="00220322">
        <w:rPr>
          <w:color w:val="000000" w:themeColor="text1"/>
        </w:rPr>
        <w:t>may involve</w:t>
      </w:r>
      <w:r w:rsidRPr="006E623B">
        <w:rPr>
          <w:color w:val="000000" w:themeColor="text1"/>
        </w:rPr>
        <w:t xml:space="preserve"> identifying analytics that closely correspond to the exposed requirements, ensuring alignment with the intended objectives of the collaboration.</w:t>
      </w:r>
    </w:p>
    <w:p w14:paraId="69DF6A2E" w14:textId="77777777" w:rsidR="000E4A60" w:rsidRPr="000E4A60" w:rsidRDefault="000E4A60" w:rsidP="000E4A60">
      <w:pPr>
        <w:pStyle w:val="ListParagraph"/>
        <w:rPr>
          <w:color w:val="000000" w:themeColor="text1"/>
        </w:rPr>
      </w:pPr>
    </w:p>
    <w:p w14:paraId="7B78F1C1" w14:textId="6D2E86A4" w:rsidR="000E4A60" w:rsidRDefault="000E4A60" w:rsidP="00392F1B">
      <w:pPr>
        <w:pStyle w:val="ListParagraph"/>
        <w:numPr>
          <w:ilvl w:val="0"/>
          <w:numId w:val="6"/>
        </w:numPr>
        <w:spacing w:after="360"/>
        <w:rPr>
          <w:color w:val="000000" w:themeColor="text1"/>
        </w:rPr>
      </w:pPr>
      <w:r>
        <w:rPr>
          <w:color w:val="000000" w:themeColor="text1"/>
        </w:rPr>
        <w:t xml:space="preserve">Passive participant responses to </w:t>
      </w:r>
      <w:r w:rsidR="00F9602A">
        <w:rPr>
          <w:color w:val="000000" w:themeColor="text1"/>
        </w:rPr>
        <w:t xml:space="preserve">active participant </w:t>
      </w:r>
      <w:proofErr w:type="gramStart"/>
      <w:r w:rsidR="00F9602A">
        <w:rPr>
          <w:color w:val="000000" w:themeColor="text1"/>
        </w:rPr>
        <w:t>in regards to</w:t>
      </w:r>
      <w:proofErr w:type="gramEnd"/>
      <w:r w:rsidR="00F9602A">
        <w:rPr>
          <w:color w:val="000000" w:themeColor="text1"/>
        </w:rPr>
        <w:t xml:space="preserve"> the sample and feature alignment results</w:t>
      </w:r>
      <w:r w:rsidR="005835D5">
        <w:rPr>
          <w:color w:val="000000" w:themeColor="text1"/>
        </w:rPr>
        <w:t>.</w:t>
      </w:r>
    </w:p>
    <w:p w14:paraId="2AFCEB00" w14:textId="77777777" w:rsidR="005835D5" w:rsidRPr="005835D5" w:rsidRDefault="005835D5" w:rsidP="005835D5">
      <w:pPr>
        <w:pStyle w:val="ListParagraph"/>
        <w:rPr>
          <w:color w:val="000000" w:themeColor="text1"/>
        </w:rPr>
      </w:pPr>
    </w:p>
    <w:p w14:paraId="1563A6A6" w14:textId="52211B96" w:rsidR="005835D5" w:rsidRDefault="005E0363" w:rsidP="00392F1B">
      <w:pPr>
        <w:pStyle w:val="ListParagraph"/>
        <w:numPr>
          <w:ilvl w:val="0"/>
          <w:numId w:val="6"/>
        </w:numPr>
        <w:spacing w:after="360"/>
        <w:rPr>
          <w:color w:val="000000" w:themeColor="text1"/>
        </w:rPr>
      </w:pPr>
      <w:r w:rsidRPr="005E0363">
        <w:rPr>
          <w:color w:val="000000" w:themeColor="text1"/>
        </w:rPr>
        <w:t>Before initiating VFL, the active participant verifies whether the selected samples and features meet the requirements. If the active participant determines that there is an insufficient quantity of samples or features that meet the specified criteria, it can halt the VFL process. Subsequently, it has the capability to initiate a new VFL process by adjusting the requirements or selecting different passive entities</w:t>
      </w:r>
      <w:r w:rsidR="00DD47C0">
        <w:rPr>
          <w:color w:val="000000" w:themeColor="text1"/>
        </w:rPr>
        <w:t>, where iteration</w:t>
      </w:r>
      <w:r w:rsidR="00F411F4">
        <w:rPr>
          <w:color w:val="000000" w:themeColor="text1"/>
        </w:rPr>
        <w:t xml:space="preserve">s are needed. </w:t>
      </w:r>
    </w:p>
    <w:p w14:paraId="596BD98A" w14:textId="77777777" w:rsidR="00F411F4" w:rsidRPr="00F411F4" w:rsidRDefault="00F411F4" w:rsidP="00F411F4">
      <w:pPr>
        <w:pStyle w:val="ListParagraph"/>
        <w:rPr>
          <w:color w:val="000000" w:themeColor="text1"/>
        </w:rPr>
      </w:pPr>
    </w:p>
    <w:p w14:paraId="3E4C4730" w14:textId="786C625F" w:rsidR="000E72B6" w:rsidRDefault="00BB5851" w:rsidP="000E72B6">
      <w:pPr>
        <w:pStyle w:val="ListParagraph"/>
        <w:numPr>
          <w:ilvl w:val="0"/>
          <w:numId w:val="6"/>
        </w:numPr>
        <w:spacing w:after="360"/>
        <w:rPr>
          <w:color w:val="000000" w:themeColor="text1"/>
        </w:rPr>
      </w:pPr>
      <w:r w:rsidRPr="00BB5851">
        <w:rPr>
          <w:color w:val="000000" w:themeColor="text1"/>
        </w:rPr>
        <w:t>If the response from the passive participant confirms that the sample and feature alignment requirements have been met, the active participant proceeds to notify the passive participant to initiate VFL procedures</w:t>
      </w:r>
      <w:r w:rsidR="00A158B3">
        <w:rPr>
          <w:color w:val="000000" w:themeColor="text1"/>
        </w:rPr>
        <w:t xml:space="preserve">, e.g., model training. </w:t>
      </w:r>
    </w:p>
    <w:p w14:paraId="0F53CC9D" w14:textId="77777777" w:rsidR="000E72B6" w:rsidRPr="000E72B6" w:rsidRDefault="000E72B6" w:rsidP="000E72B6">
      <w:pPr>
        <w:pStyle w:val="ListParagraph"/>
        <w:rPr>
          <w:color w:val="000000" w:themeColor="text1"/>
        </w:rPr>
      </w:pPr>
    </w:p>
    <w:p w14:paraId="2DD6D75B" w14:textId="4A7C9502" w:rsidR="000E72B6" w:rsidRDefault="00CD6596" w:rsidP="000E72B6">
      <w:pPr>
        <w:pStyle w:val="ListParagraph"/>
        <w:numPr>
          <w:ilvl w:val="0"/>
          <w:numId w:val="6"/>
        </w:numPr>
        <w:spacing w:after="360"/>
        <w:rPr>
          <w:color w:val="000000" w:themeColor="text1"/>
        </w:rPr>
      </w:pPr>
      <w:r w:rsidRPr="00CD6596">
        <w:rPr>
          <w:color w:val="000000" w:themeColor="text1"/>
        </w:rPr>
        <w:t>When introducing a new passive participant or when updates are required for the current one, the active participant evaluates whether realignment is needed for the ongoing VFL procedure or if it is necessary for initiating a new collaborative learning process. Realignment ensures that the sample and feature requirements are appropriately matched to facilitate effective collaboration</w:t>
      </w:r>
      <w:r>
        <w:rPr>
          <w:color w:val="000000" w:themeColor="text1"/>
        </w:rPr>
        <w:t>.</w:t>
      </w:r>
    </w:p>
    <w:p w14:paraId="26107A87" w14:textId="77777777" w:rsidR="000E72B6" w:rsidRDefault="000E72B6" w:rsidP="000E72B6">
      <w:pPr>
        <w:pStyle w:val="ListParagraph"/>
      </w:pPr>
    </w:p>
    <w:p w14:paraId="65DACCFD" w14:textId="59D66E9A" w:rsidR="000E72B6" w:rsidRPr="000E72B6" w:rsidRDefault="00A579FC" w:rsidP="000E72B6">
      <w:pPr>
        <w:pStyle w:val="ListParagraph"/>
        <w:numPr>
          <w:ilvl w:val="0"/>
          <w:numId w:val="6"/>
        </w:numPr>
        <w:spacing w:after="360"/>
        <w:rPr>
          <w:color w:val="000000" w:themeColor="text1"/>
        </w:rPr>
      </w:pPr>
      <w:r w:rsidRPr="00A579FC">
        <w:rPr>
          <w:color w:val="000000" w:themeColor="text1"/>
        </w:rPr>
        <w:t>If necessary, the active participant initiates the sample and feature alignment procedure as described in steps 1 through 7, based on either the existing alignment requirements or an updated version.</w:t>
      </w:r>
    </w:p>
    <w:p w14:paraId="15F6E2AD" w14:textId="77777777" w:rsidR="000E72B6" w:rsidRDefault="000E72B6" w:rsidP="000E72B6">
      <w:pPr>
        <w:pStyle w:val="ListParagraph"/>
      </w:pPr>
    </w:p>
    <w:p w14:paraId="0AE560CC" w14:textId="6CCA12C6" w:rsidR="009706C8" w:rsidRDefault="009706C8" w:rsidP="00CB7C49">
      <w:pPr>
        <w:pStyle w:val="ListParagraph"/>
        <w:spacing w:after="360"/>
      </w:pPr>
    </w:p>
    <w:p w14:paraId="5ECB9375" w14:textId="77777777" w:rsidR="00CB7C49" w:rsidRDefault="00CB7C49" w:rsidP="00CB7C49">
      <w:pPr>
        <w:pStyle w:val="ListParagraph"/>
        <w:spacing w:after="360"/>
      </w:pPr>
    </w:p>
    <w:p w14:paraId="4E2FEE77" w14:textId="5AE3155C" w:rsidR="00CB7C49" w:rsidRDefault="00CB7C49" w:rsidP="00CB7C49">
      <w:pPr>
        <w:pStyle w:val="ListParagraph"/>
        <w:spacing w:after="360"/>
        <w:jc w:val="center"/>
      </w:pPr>
      <w:r>
        <w:object w:dxaOrig="17040" w:dyaOrig="14741" w14:anchorId="2926A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7.85pt;height:404.65pt" o:ole="">
            <v:imagedata r:id="rId7" o:title=""/>
          </v:shape>
          <o:OLEObject Type="Embed" ProgID="Visio.Drawing.15" ShapeID="_x0000_i1036" DrawAspect="Content" ObjectID="_1773669058" r:id="rId8"/>
        </w:object>
      </w:r>
    </w:p>
    <w:p w14:paraId="1857B245" w14:textId="57AC9008" w:rsidR="00CB7C49" w:rsidRDefault="00FE0FF5" w:rsidP="00CB7C49">
      <w:pPr>
        <w:pStyle w:val="ListParagraph"/>
        <w:spacing w:after="360"/>
        <w:jc w:val="center"/>
        <w:rPr>
          <w:color w:val="000000" w:themeColor="text1"/>
        </w:rPr>
      </w:pPr>
      <w:r>
        <w:rPr>
          <w:color w:val="000000" w:themeColor="text1"/>
        </w:rPr>
        <w:t xml:space="preserve">Figure.1 Procedure of </w:t>
      </w:r>
      <w:r w:rsidR="00B31C16">
        <w:rPr>
          <w:color w:val="000000" w:themeColor="text1"/>
        </w:rPr>
        <w:t>initial sample and feature alignment and possible update in preparation of VFL</w:t>
      </w:r>
    </w:p>
    <w:p w14:paraId="5FA7F6F7" w14:textId="77777777" w:rsidR="0014271D" w:rsidRDefault="0014271D" w:rsidP="00FB6DBD">
      <w:pPr>
        <w:pStyle w:val="Heading3"/>
        <w:rPr>
          <w:rFonts w:ascii="Arial" w:eastAsia="Malgun Gothic" w:hAnsi="Arial" w:cs="Times New Roman"/>
          <w:color w:val="auto"/>
        </w:rPr>
      </w:pPr>
    </w:p>
    <w:p w14:paraId="0891E175" w14:textId="77777777" w:rsidR="0014271D" w:rsidRDefault="0014271D" w:rsidP="00FB6DBD">
      <w:pPr>
        <w:pStyle w:val="Heading3"/>
        <w:rPr>
          <w:rFonts w:ascii="Arial" w:eastAsia="Malgun Gothic" w:hAnsi="Arial" w:cs="Times New Roman"/>
          <w:color w:val="auto"/>
        </w:rPr>
      </w:pPr>
    </w:p>
    <w:p w14:paraId="24801BC4" w14:textId="49BA3BB8" w:rsidR="00FB6DBD" w:rsidRDefault="008262B9" w:rsidP="00FB6DBD">
      <w:pPr>
        <w:pStyle w:val="Heading3"/>
        <w:rPr>
          <w:rFonts w:ascii="Arial" w:eastAsia="Malgun Gothic" w:hAnsi="Arial" w:cs="Times New Roman"/>
          <w:color w:val="auto"/>
        </w:rPr>
      </w:pPr>
      <w:r>
        <w:rPr>
          <w:rFonts w:ascii="Arial" w:eastAsia="Malgun Gothic" w:hAnsi="Arial" w:cs="Times New Roman"/>
          <w:color w:val="auto"/>
        </w:rPr>
        <w:t>6.X.3</w:t>
      </w:r>
      <w:r>
        <w:rPr>
          <w:rFonts w:ascii="Arial" w:eastAsia="Malgun Gothic" w:hAnsi="Arial" w:cs="Times New Roman"/>
          <w:color w:val="auto"/>
        </w:rPr>
        <w:tab/>
      </w:r>
      <w:r>
        <w:rPr>
          <w:rFonts w:ascii="Arial" w:eastAsia="Malgun Gothic" w:hAnsi="Arial" w:cs="Times New Roman"/>
          <w:color w:val="auto"/>
        </w:rPr>
        <w:tab/>
      </w:r>
      <w:r w:rsidR="00FB6DBD" w:rsidRPr="00FB6DBD">
        <w:rPr>
          <w:rFonts w:ascii="Arial" w:eastAsia="Malgun Gothic" w:hAnsi="Arial" w:cs="Times New Roman"/>
          <w:color w:val="auto"/>
        </w:rPr>
        <w:t>Impacts on services, entities and interfaces</w:t>
      </w:r>
    </w:p>
    <w:p w14:paraId="5612BF00" w14:textId="77777777" w:rsidR="00793E3C" w:rsidRDefault="00793E3C" w:rsidP="00793E3C"/>
    <w:p w14:paraId="47EAA62F" w14:textId="26603212" w:rsidR="00793E3C" w:rsidRDefault="00793E3C" w:rsidP="00793E3C">
      <w:r>
        <w:t>NWDAF:</w:t>
      </w:r>
    </w:p>
    <w:p w14:paraId="77D78140" w14:textId="6C489C14" w:rsidR="00216EFD" w:rsidRDefault="00216EFD" w:rsidP="002C06D0">
      <w:pPr>
        <w:pStyle w:val="B1"/>
        <w:numPr>
          <w:ilvl w:val="0"/>
          <w:numId w:val="7"/>
        </w:numPr>
        <w:ind w:left="568" w:hanging="284"/>
        <w:jc w:val="left"/>
        <w:rPr>
          <w:rFonts w:eastAsia="SimSun"/>
          <w:lang w:val="en-GB"/>
        </w:rPr>
      </w:pPr>
      <w:r w:rsidRPr="00C638B9">
        <w:rPr>
          <w:rFonts w:eastAsia="SimSun"/>
          <w:lang w:val="en-GB"/>
        </w:rPr>
        <w:t>Support of sample and feature alignment for VFL</w:t>
      </w:r>
    </w:p>
    <w:p w14:paraId="52C07A4F" w14:textId="187353D1" w:rsidR="002C06D0" w:rsidRPr="002C06D0" w:rsidRDefault="007436C7" w:rsidP="002C06D0">
      <w:pPr>
        <w:pStyle w:val="B1"/>
        <w:numPr>
          <w:ilvl w:val="0"/>
          <w:numId w:val="7"/>
        </w:numPr>
        <w:ind w:left="568" w:hanging="284"/>
        <w:jc w:val="left"/>
        <w:rPr>
          <w:rFonts w:eastAsia="SimSun"/>
          <w:lang w:val="en-GB"/>
        </w:rPr>
      </w:pPr>
      <w:r>
        <w:rPr>
          <w:rFonts w:eastAsia="SimSun"/>
          <w:lang w:val="en-GB"/>
        </w:rPr>
        <w:t xml:space="preserve">Support of </w:t>
      </w:r>
      <w:r w:rsidR="000F70F4">
        <w:rPr>
          <w:rFonts w:eastAsia="SimSun"/>
          <w:lang w:val="en-GB"/>
        </w:rPr>
        <w:t xml:space="preserve">being </w:t>
      </w:r>
      <w:r w:rsidR="0002755D">
        <w:rPr>
          <w:rFonts w:eastAsia="SimSun"/>
          <w:lang w:val="en-GB"/>
        </w:rPr>
        <w:t>an active and passive participant for VFL in terms of providing and responding to</w:t>
      </w:r>
      <w:r w:rsidR="006669ED">
        <w:rPr>
          <w:rFonts w:eastAsia="SimSun"/>
          <w:lang w:val="en-GB"/>
        </w:rPr>
        <w:t xml:space="preserve"> the requirements of sample and feature alignment</w:t>
      </w:r>
    </w:p>
    <w:sectPr w:rsidR="002C06D0" w:rsidRPr="002C06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F4A1" w14:textId="77777777" w:rsidR="00C72903" w:rsidRDefault="00C72903" w:rsidP="0029032B">
      <w:pPr>
        <w:spacing w:after="0"/>
      </w:pPr>
      <w:r>
        <w:separator/>
      </w:r>
    </w:p>
  </w:endnote>
  <w:endnote w:type="continuationSeparator" w:id="0">
    <w:p w14:paraId="35297A37" w14:textId="77777777" w:rsidR="00C72903" w:rsidRDefault="00C72903" w:rsidP="00290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6761" w14:textId="77777777" w:rsidR="00C72903" w:rsidRDefault="00C72903" w:rsidP="0029032B">
      <w:pPr>
        <w:spacing w:after="0"/>
      </w:pPr>
      <w:r>
        <w:separator/>
      </w:r>
    </w:p>
  </w:footnote>
  <w:footnote w:type="continuationSeparator" w:id="0">
    <w:p w14:paraId="6F2256FD" w14:textId="77777777" w:rsidR="00C72903" w:rsidRDefault="00C72903" w:rsidP="002903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6D2FC7"/>
    <w:multiLevelType w:val="hybridMultilevel"/>
    <w:tmpl w:val="84E24F1C"/>
    <w:lvl w:ilvl="0" w:tplc="B77220A4">
      <w:start w:val="10"/>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9EF403E"/>
    <w:multiLevelType w:val="hybridMultilevel"/>
    <w:tmpl w:val="1598E196"/>
    <w:lvl w:ilvl="0" w:tplc="B93CC63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27725C"/>
    <w:multiLevelType w:val="hybridMultilevel"/>
    <w:tmpl w:val="1310B0F2"/>
    <w:lvl w:ilvl="0" w:tplc="B77220A4">
      <w:start w:val="10"/>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6F4357C"/>
    <w:multiLevelType w:val="hybridMultilevel"/>
    <w:tmpl w:val="D4F41F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6F7758"/>
    <w:multiLevelType w:val="hybridMultilevel"/>
    <w:tmpl w:val="BCF220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B007650"/>
    <w:multiLevelType w:val="hybridMultilevel"/>
    <w:tmpl w:val="06F2F334"/>
    <w:lvl w:ilvl="0" w:tplc="B77220A4">
      <w:start w:val="10"/>
      <w:numFmt w:val="bullet"/>
      <w:lvlText w:val="-"/>
      <w:lvlJc w:val="left"/>
      <w:pPr>
        <w:ind w:left="1080" w:hanging="360"/>
      </w:pPr>
      <w:rPr>
        <w:rFonts w:ascii="Times New Roman" w:eastAsia="Malgun Gothic"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476188327">
    <w:abstractNumId w:val="0"/>
  </w:num>
  <w:num w:numId="2" w16cid:durableId="589699072">
    <w:abstractNumId w:val="4"/>
  </w:num>
  <w:num w:numId="3" w16cid:durableId="103040550">
    <w:abstractNumId w:val="5"/>
  </w:num>
  <w:num w:numId="4" w16cid:durableId="342635774">
    <w:abstractNumId w:val="3"/>
  </w:num>
  <w:num w:numId="5" w16cid:durableId="1034119633">
    <w:abstractNumId w:val="1"/>
  </w:num>
  <w:num w:numId="6" w16cid:durableId="1968004742">
    <w:abstractNumId w:val="2"/>
  </w:num>
  <w:num w:numId="7" w16cid:durableId="6512979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EEC"/>
    <w:rsid w:val="000221B3"/>
    <w:rsid w:val="00024C7E"/>
    <w:rsid w:val="0002755D"/>
    <w:rsid w:val="00037925"/>
    <w:rsid w:val="0004176F"/>
    <w:rsid w:val="00057EFE"/>
    <w:rsid w:val="0006238F"/>
    <w:rsid w:val="00066D76"/>
    <w:rsid w:val="0008698A"/>
    <w:rsid w:val="000A2642"/>
    <w:rsid w:val="000A3A7A"/>
    <w:rsid w:val="000C142A"/>
    <w:rsid w:val="000D75BB"/>
    <w:rsid w:val="000E4A60"/>
    <w:rsid w:val="000E72B6"/>
    <w:rsid w:val="000F684F"/>
    <w:rsid w:val="000F70F4"/>
    <w:rsid w:val="00106DB2"/>
    <w:rsid w:val="0012238A"/>
    <w:rsid w:val="0012437F"/>
    <w:rsid w:val="00125C07"/>
    <w:rsid w:val="0014271D"/>
    <w:rsid w:val="00144311"/>
    <w:rsid w:val="00166D98"/>
    <w:rsid w:val="00173D15"/>
    <w:rsid w:val="0018132B"/>
    <w:rsid w:val="001F0E74"/>
    <w:rsid w:val="002116AD"/>
    <w:rsid w:val="00216EFD"/>
    <w:rsid w:val="00217DD0"/>
    <w:rsid w:val="00220322"/>
    <w:rsid w:val="0026641B"/>
    <w:rsid w:val="0029032B"/>
    <w:rsid w:val="0029378E"/>
    <w:rsid w:val="002C06D0"/>
    <w:rsid w:val="002C1A93"/>
    <w:rsid w:val="002D4A7B"/>
    <w:rsid w:val="002E05B2"/>
    <w:rsid w:val="002E3802"/>
    <w:rsid w:val="00303FBF"/>
    <w:rsid w:val="00314EEC"/>
    <w:rsid w:val="003241AE"/>
    <w:rsid w:val="00335047"/>
    <w:rsid w:val="0034592D"/>
    <w:rsid w:val="00362895"/>
    <w:rsid w:val="00364E6B"/>
    <w:rsid w:val="00390C56"/>
    <w:rsid w:val="0039146C"/>
    <w:rsid w:val="00392F1B"/>
    <w:rsid w:val="003D67ED"/>
    <w:rsid w:val="00435E1B"/>
    <w:rsid w:val="00450224"/>
    <w:rsid w:val="004800E7"/>
    <w:rsid w:val="00483C7B"/>
    <w:rsid w:val="004B117C"/>
    <w:rsid w:val="004B66C5"/>
    <w:rsid w:val="004E3215"/>
    <w:rsid w:val="00502625"/>
    <w:rsid w:val="00514A0E"/>
    <w:rsid w:val="00527D20"/>
    <w:rsid w:val="005342A5"/>
    <w:rsid w:val="00535D64"/>
    <w:rsid w:val="00556D84"/>
    <w:rsid w:val="005765B2"/>
    <w:rsid w:val="005835D5"/>
    <w:rsid w:val="005B2BD9"/>
    <w:rsid w:val="005E0363"/>
    <w:rsid w:val="005F613E"/>
    <w:rsid w:val="006047DF"/>
    <w:rsid w:val="00607D03"/>
    <w:rsid w:val="00613561"/>
    <w:rsid w:val="0062380D"/>
    <w:rsid w:val="00623B07"/>
    <w:rsid w:val="00624C79"/>
    <w:rsid w:val="00627577"/>
    <w:rsid w:val="006444DA"/>
    <w:rsid w:val="006669ED"/>
    <w:rsid w:val="006A5551"/>
    <w:rsid w:val="006B70F8"/>
    <w:rsid w:val="006D380B"/>
    <w:rsid w:val="006E623B"/>
    <w:rsid w:val="007048BB"/>
    <w:rsid w:val="007436C7"/>
    <w:rsid w:val="00793E3C"/>
    <w:rsid w:val="007B239D"/>
    <w:rsid w:val="007C5C5D"/>
    <w:rsid w:val="007D5EB4"/>
    <w:rsid w:val="007F0965"/>
    <w:rsid w:val="008177DB"/>
    <w:rsid w:val="008262B9"/>
    <w:rsid w:val="008275E1"/>
    <w:rsid w:val="00834E7C"/>
    <w:rsid w:val="00847185"/>
    <w:rsid w:val="008A1501"/>
    <w:rsid w:val="008A37D4"/>
    <w:rsid w:val="008A483A"/>
    <w:rsid w:val="008A586B"/>
    <w:rsid w:val="008B0E61"/>
    <w:rsid w:val="008C7DB4"/>
    <w:rsid w:val="008E57E4"/>
    <w:rsid w:val="008E6382"/>
    <w:rsid w:val="008F27F9"/>
    <w:rsid w:val="009140DC"/>
    <w:rsid w:val="009232B2"/>
    <w:rsid w:val="00936824"/>
    <w:rsid w:val="009706C8"/>
    <w:rsid w:val="00976836"/>
    <w:rsid w:val="009801E8"/>
    <w:rsid w:val="009C3799"/>
    <w:rsid w:val="009D285B"/>
    <w:rsid w:val="009D5A1A"/>
    <w:rsid w:val="009E2779"/>
    <w:rsid w:val="009E394A"/>
    <w:rsid w:val="009E3AA2"/>
    <w:rsid w:val="009E7114"/>
    <w:rsid w:val="009F127A"/>
    <w:rsid w:val="00A158B3"/>
    <w:rsid w:val="00A3122C"/>
    <w:rsid w:val="00A42726"/>
    <w:rsid w:val="00A532F5"/>
    <w:rsid w:val="00A56E2A"/>
    <w:rsid w:val="00A579FC"/>
    <w:rsid w:val="00A6591B"/>
    <w:rsid w:val="00A670D6"/>
    <w:rsid w:val="00A77B77"/>
    <w:rsid w:val="00AA3F24"/>
    <w:rsid w:val="00AB095D"/>
    <w:rsid w:val="00AC3498"/>
    <w:rsid w:val="00AC48FB"/>
    <w:rsid w:val="00B006EE"/>
    <w:rsid w:val="00B22657"/>
    <w:rsid w:val="00B24B44"/>
    <w:rsid w:val="00B31C16"/>
    <w:rsid w:val="00B35786"/>
    <w:rsid w:val="00B37408"/>
    <w:rsid w:val="00B427A4"/>
    <w:rsid w:val="00B45D3C"/>
    <w:rsid w:val="00B522A2"/>
    <w:rsid w:val="00BA3290"/>
    <w:rsid w:val="00BA6C10"/>
    <w:rsid w:val="00BB5851"/>
    <w:rsid w:val="00BC7C93"/>
    <w:rsid w:val="00BD41F4"/>
    <w:rsid w:val="00BE15BE"/>
    <w:rsid w:val="00C06B35"/>
    <w:rsid w:val="00C3548D"/>
    <w:rsid w:val="00C35646"/>
    <w:rsid w:val="00C53422"/>
    <w:rsid w:val="00C638B9"/>
    <w:rsid w:val="00C72903"/>
    <w:rsid w:val="00C76C1D"/>
    <w:rsid w:val="00C97105"/>
    <w:rsid w:val="00CA312F"/>
    <w:rsid w:val="00CA7205"/>
    <w:rsid w:val="00CB7C49"/>
    <w:rsid w:val="00CC25A5"/>
    <w:rsid w:val="00CD6596"/>
    <w:rsid w:val="00CF78A1"/>
    <w:rsid w:val="00D11A58"/>
    <w:rsid w:val="00D13A8B"/>
    <w:rsid w:val="00D3240F"/>
    <w:rsid w:val="00D47A54"/>
    <w:rsid w:val="00D672EF"/>
    <w:rsid w:val="00D7028C"/>
    <w:rsid w:val="00D7655C"/>
    <w:rsid w:val="00DA0DA5"/>
    <w:rsid w:val="00DA39AA"/>
    <w:rsid w:val="00DA5EF7"/>
    <w:rsid w:val="00DA728C"/>
    <w:rsid w:val="00DB5330"/>
    <w:rsid w:val="00DD47C0"/>
    <w:rsid w:val="00DF5827"/>
    <w:rsid w:val="00E11734"/>
    <w:rsid w:val="00E57971"/>
    <w:rsid w:val="00E71100"/>
    <w:rsid w:val="00E71780"/>
    <w:rsid w:val="00E77BF6"/>
    <w:rsid w:val="00EA26C4"/>
    <w:rsid w:val="00EB3455"/>
    <w:rsid w:val="00ED741F"/>
    <w:rsid w:val="00F01400"/>
    <w:rsid w:val="00F411F4"/>
    <w:rsid w:val="00F43B41"/>
    <w:rsid w:val="00F621F2"/>
    <w:rsid w:val="00F71355"/>
    <w:rsid w:val="00F9602A"/>
    <w:rsid w:val="00FB6DBD"/>
    <w:rsid w:val="00FE0FF5"/>
    <w:rsid w:val="00FF74F1"/>
    <w:rsid w:val="00FF7BBE"/>
    <w:rsid w:val="10F4CC19"/>
    <w:rsid w:val="175B627D"/>
    <w:rsid w:val="1CD38F71"/>
    <w:rsid w:val="26630FC2"/>
    <w:rsid w:val="3360E245"/>
    <w:rsid w:val="41C405C4"/>
    <w:rsid w:val="52B49219"/>
    <w:rsid w:val="65441632"/>
    <w:rsid w:val="69287DB6"/>
    <w:rsid w:val="7B1CB252"/>
    <w:rsid w:val="7CD2DA00"/>
    <w:rsid w:val="7DF87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454F53"/>
  <w15:chartTrackingRefBased/>
  <w15:docId w15:val="{5761F528-CA13-4E5B-8C6A-EDB5D58A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EEC"/>
    <w:pPr>
      <w:spacing w:after="180" w:line="240" w:lineRule="auto"/>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314EEC"/>
    <w:pPr>
      <w:keepNext/>
      <w:keepLines/>
      <w:spacing w:before="240" w:after="180" w:line="240" w:lineRule="auto"/>
      <w:ind w:left="1134" w:hanging="1134"/>
      <w:outlineLvl w:val="0"/>
    </w:pPr>
    <w:rPr>
      <w:rFonts w:ascii="Arial" w:eastAsia="Malgun Gothic" w:hAnsi="Arial" w:cs="Times New Roman"/>
      <w:sz w:val="32"/>
      <w:szCs w:val="20"/>
      <w:lang w:val="en-GB" w:eastAsia="en-US"/>
    </w:rPr>
  </w:style>
  <w:style w:type="paragraph" w:styleId="Heading2">
    <w:name w:val="heading 2"/>
    <w:basedOn w:val="Heading1"/>
    <w:next w:val="Normal"/>
    <w:link w:val="Heading2Char"/>
    <w:qFormat/>
    <w:rsid w:val="00314EEC"/>
    <w:pPr>
      <w:spacing w:before="180"/>
      <w:outlineLvl w:val="1"/>
    </w:pPr>
    <w:rPr>
      <w:sz w:val="28"/>
    </w:rPr>
  </w:style>
  <w:style w:type="paragraph" w:styleId="Heading3">
    <w:name w:val="heading 3"/>
    <w:basedOn w:val="Normal"/>
    <w:next w:val="Normal"/>
    <w:link w:val="Heading3Char"/>
    <w:uiPriority w:val="9"/>
    <w:semiHidden/>
    <w:unhideWhenUsed/>
    <w:qFormat/>
    <w:rsid w:val="00DA72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4EEC"/>
    <w:rPr>
      <w:rFonts w:ascii="Arial" w:eastAsia="Malgun Gothic" w:hAnsi="Arial" w:cs="Times New Roman"/>
      <w:sz w:val="32"/>
      <w:szCs w:val="20"/>
      <w:lang w:val="en-GB" w:eastAsia="en-US"/>
    </w:rPr>
  </w:style>
  <w:style w:type="character" w:customStyle="1" w:styleId="Heading2Char">
    <w:name w:val="Heading 2 Char"/>
    <w:basedOn w:val="DefaultParagraphFont"/>
    <w:link w:val="Heading2"/>
    <w:rsid w:val="00314EEC"/>
    <w:rPr>
      <w:rFonts w:ascii="Arial" w:eastAsia="Malgun Gothic" w:hAnsi="Arial" w:cs="Times New Roman"/>
      <w:sz w:val="2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4EEC"/>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4EEC"/>
    <w:rPr>
      <w:rFonts w:ascii="Arial" w:eastAsia="Malgun Gothic" w:hAnsi="Arial" w:cs="Times New Roman"/>
      <w:b/>
      <w:noProof/>
      <w:sz w:val="18"/>
      <w:szCs w:val="20"/>
      <w:lang w:val="en-GB" w:eastAsia="en-US"/>
    </w:rPr>
  </w:style>
  <w:style w:type="paragraph" w:customStyle="1" w:styleId="TAH">
    <w:name w:val="TAH"/>
    <w:basedOn w:val="TAC"/>
    <w:link w:val="TAHCar"/>
    <w:qFormat/>
    <w:rsid w:val="00314EEC"/>
    <w:rPr>
      <w:b/>
    </w:rPr>
  </w:style>
  <w:style w:type="paragraph" w:customStyle="1" w:styleId="TAC">
    <w:name w:val="TAC"/>
    <w:basedOn w:val="Normal"/>
    <w:link w:val="TACChar"/>
    <w:rsid w:val="00314EEC"/>
    <w:pPr>
      <w:keepNext/>
      <w:keepLines/>
      <w:spacing w:after="0"/>
      <w:jc w:val="center"/>
    </w:pPr>
    <w:rPr>
      <w:rFonts w:ascii="Arial" w:hAnsi="Arial"/>
      <w:sz w:val="18"/>
      <w:lang w:val="x-none"/>
    </w:rPr>
  </w:style>
  <w:style w:type="paragraph" w:customStyle="1" w:styleId="TH">
    <w:name w:val="TH"/>
    <w:basedOn w:val="Normal"/>
    <w:link w:val="THChar"/>
    <w:qFormat/>
    <w:rsid w:val="00314EEC"/>
    <w:pPr>
      <w:keepNext/>
      <w:keepLines/>
      <w:spacing w:before="60"/>
      <w:jc w:val="center"/>
    </w:pPr>
    <w:rPr>
      <w:rFonts w:ascii="Arial" w:hAnsi="Arial"/>
      <w:b/>
      <w:lang w:val="x-none"/>
    </w:rPr>
  </w:style>
  <w:style w:type="paragraph" w:customStyle="1" w:styleId="B1">
    <w:name w:val="B1"/>
    <w:basedOn w:val="List"/>
    <w:link w:val="B1Char1"/>
    <w:qFormat/>
    <w:rsid w:val="00314EEC"/>
    <w:pPr>
      <w:ind w:left="568" w:hanging="284"/>
      <w:contextualSpacing w:val="0"/>
    </w:pPr>
    <w:rPr>
      <w:lang w:val="x-none"/>
    </w:rPr>
  </w:style>
  <w:style w:type="paragraph" w:customStyle="1" w:styleId="B2">
    <w:name w:val="B2"/>
    <w:basedOn w:val="List2"/>
    <w:link w:val="B2Char"/>
    <w:qFormat/>
    <w:rsid w:val="00314EEC"/>
    <w:pPr>
      <w:ind w:left="851" w:hanging="284"/>
      <w:contextualSpacing w:val="0"/>
    </w:pPr>
    <w:rPr>
      <w:lang w:val="x-none"/>
    </w:rPr>
  </w:style>
  <w:style w:type="paragraph" w:customStyle="1" w:styleId="CRCoverPage">
    <w:name w:val="CR Cover Page"/>
    <w:rsid w:val="00314EEC"/>
    <w:pPr>
      <w:spacing w:after="120" w:line="240" w:lineRule="auto"/>
    </w:pPr>
    <w:rPr>
      <w:rFonts w:ascii="Arial" w:eastAsia="Malgun Gothic" w:hAnsi="Arial" w:cs="Times New Roman"/>
      <w:sz w:val="20"/>
      <w:szCs w:val="20"/>
      <w:lang w:val="en-GB" w:eastAsia="en-US"/>
    </w:rPr>
  </w:style>
  <w:style w:type="character" w:customStyle="1" w:styleId="THChar">
    <w:name w:val="TH Char"/>
    <w:link w:val="TH"/>
    <w:qFormat/>
    <w:rsid w:val="00314EEC"/>
    <w:rPr>
      <w:rFonts w:ascii="Arial" w:eastAsia="Malgun Gothic" w:hAnsi="Arial" w:cs="Times New Roman"/>
      <w:b/>
      <w:sz w:val="20"/>
      <w:szCs w:val="20"/>
      <w:lang w:val="x-none" w:eastAsia="en-US"/>
    </w:rPr>
  </w:style>
  <w:style w:type="character" w:customStyle="1" w:styleId="B1Char1">
    <w:name w:val="B1 Char1"/>
    <w:link w:val="B1"/>
    <w:rsid w:val="00314EEC"/>
    <w:rPr>
      <w:rFonts w:ascii="Times New Roman" w:eastAsia="Malgun Gothic" w:hAnsi="Times New Roman" w:cs="Times New Roman"/>
      <w:sz w:val="20"/>
      <w:szCs w:val="20"/>
      <w:lang w:val="x-none" w:eastAsia="en-US"/>
    </w:rPr>
  </w:style>
  <w:style w:type="character" w:customStyle="1" w:styleId="B2Char">
    <w:name w:val="B2 Char"/>
    <w:link w:val="B2"/>
    <w:qFormat/>
    <w:rsid w:val="00314EEC"/>
    <w:rPr>
      <w:rFonts w:ascii="Times New Roman" w:eastAsia="Malgun Gothic" w:hAnsi="Times New Roman" w:cs="Times New Roman"/>
      <w:sz w:val="20"/>
      <w:szCs w:val="20"/>
      <w:lang w:val="x-none" w:eastAsia="en-US"/>
    </w:rPr>
  </w:style>
  <w:style w:type="character" w:customStyle="1" w:styleId="TAHCar">
    <w:name w:val="TAH Car"/>
    <w:link w:val="TAH"/>
    <w:qFormat/>
    <w:rsid w:val="00314EEC"/>
    <w:rPr>
      <w:rFonts w:ascii="Arial" w:eastAsia="Malgun Gothic" w:hAnsi="Arial" w:cs="Times New Roman"/>
      <w:b/>
      <w:sz w:val="18"/>
      <w:szCs w:val="20"/>
      <w:lang w:val="x-none" w:eastAsia="en-US"/>
    </w:rPr>
  </w:style>
  <w:style w:type="character" w:customStyle="1" w:styleId="TACChar">
    <w:name w:val="TAC Char"/>
    <w:link w:val="TAC"/>
    <w:rsid w:val="00314EEC"/>
    <w:rPr>
      <w:rFonts w:ascii="Arial" w:eastAsia="Malgun Gothic" w:hAnsi="Arial" w:cs="Times New Roman"/>
      <w:sz w:val="18"/>
      <w:szCs w:val="20"/>
      <w:lang w:val="x-none" w:eastAsia="en-US"/>
    </w:rPr>
  </w:style>
  <w:style w:type="paragraph" w:styleId="List">
    <w:name w:val="List"/>
    <w:basedOn w:val="Normal"/>
    <w:uiPriority w:val="99"/>
    <w:semiHidden/>
    <w:unhideWhenUsed/>
    <w:rsid w:val="00314EEC"/>
    <w:pPr>
      <w:ind w:left="360" w:hanging="360"/>
      <w:contextualSpacing/>
    </w:pPr>
  </w:style>
  <w:style w:type="paragraph" w:styleId="List2">
    <w:name w:val="List 2"/>
    <w:basedOn w:val="Normal"/>
    <w:uiPriority w:val="99"/>
    <w:semiHidden/>
    <w:unhideWhenUsed/>
    <w:rsid w:val="00314EEC"/>
    <w:pPr>
      <w:ind w:left="720" w:hanging="360"/>
      <w:contextualSpacing/>
    </w:pPr>
  </w:style>
  <w:style w:type="character" w:customStyle="1" w:styleId="Heading3Char">
    <w:name w:val="Heading 3 Char"/>
    <w:basedOn w:val="DefaultParagraphFont"/>
    <w:link w:val="Heading3"/>
    <w:uiPriority w:val="9"/>
    <w:semiHidden/>
    <w:rsid w:val="00DA728C"/>
    <w:rPr>
      <w:rFonts w:asciiTheme="majorHAnsi" w:eastAsiaTheme="majorEastAsia" w:hAnsiTheme="majorHAnsi" w:cstheme="majorBidi"/>
      <w:color w:val="1F3763" w:themeColor="accent1" w:themeShade="7F"/>
      <w:sz w:val="24"/>
      <w:szCs w:val="24"/>
      <w:lang w:val="en-GB" w:eastAsia="en-US"/>
    </w:rPr>
  </w:style>
  <w:style w:type="paragraph" w:styleId="Footer">
    <w:name w:val="footer"/>
    <w:basedOn w:val="Normal"/>
    <w:link w:val="FooterChar"/>
    <w:uiPriority w:val="99"/>
    <w:unhideWhenUsed/>
    <w:rsid w:val="0029032B"/>
    <w:pPr>
      <w:tabs>
        <w:tab w:val="center" w:pos="4680"/>
        <w:tab w:val="right" w:pos="9360"/>
      </w:tabs>
      <w:spacing w:after="0"/>
    </w:pPr>
  </w:style>
  <w:style w:type="character" w:customStyle="1" w:styleId="FooterChar">
    <w:name w:val="Footer Char"/>
    <w:basedOn w:val="DefaultParagraphFont"/>
    <w:link w:val="Footer"/>
    <w:uiPriority w:val="99"/>
    <w:rsid w:val="0029032B"/>
    <w:rPr>
      <w:rFonts w:ascii="Times New Roman" w:eastAsia="Malgun Gothic" w:hAnsi="Times New Roman" w:cs="Times New Roman"/>
      <w:sz w:val="20"/>
      <w:szCs w:val="20"/>
      <w:lang w:val="en-GB" w:eastAsia="en-US"/>
    </w:rPr>
  </w:style>
  <w:style w:type="paragraph" w:styleId="ListParagraph">
    <w:name w:val="List Paragraph"/>
    <w:basedOn w:val="Normal"/>
    <w:uiPriority w:val="34"/>
    <w:qFormat/>
    <w:rsid w:val="00B522A2"/>
    <w:pPr>
      <w:ind w:left="720"/>
      <w:contextualSpacing/>
    </w:pPr>
  </w:style>
  <w:style w:type="character" w:customStyle="1" w:styleId="B1Char">
    <w:name w:val="B1 Char"/>
    <w:qFormat/>
    <w:rsid w:val="00C638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85710">
      <w:bodyDiv w:val="1"/>
      <w:marLeft w:val="0"/>
      <w:marRight w:val="0"/>
      <w:marTop w:val="0"/>
      <w:marBottom w:val="0"/>
      <w:divBdr>
        <w:top w:val="none" w:sz="0" w:space="0" w:color="auto"/>
        <w:left w:val="none" w:sz="0" w:space="0" w:color="auto"/>
        <w:bottom w:val="none" w:sz="0" w:space="0" w:color="auto"/>
        <w:right w:val="none" w:sz="0" w:space="0" w:color="auto"/>
      </w:divBdr>
    </w:div>
    <w:div w:id="185087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1138</Words>
  <Characters>6488</Characters>
  <Application>Microsoft Office Word</Application>
  <DocSecurity>0</DocSecurity>
  <Lines>54</Lines>
  <Paragraphs>15</Paragraphs>
  <ScaleCrop>false</ScaleCrop>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Tao</dc:creator>
  <cp:keywords/>
  <dc:description/>
  <cp:lastModifiedBy>Cui, Tao</cp:lastModifiedBy>
  <cp:revision>2</cp:revision>
  <dcterms:created xsi:type="dcterms:W3CDTF">2024-04-03T08:55:00Z</dcterms:created>
  <dcterms:modified xsi:type="dcterms:W3CDTF">2024-04-03T08:55:00Z</dcterms:modified>
</cp:coreProperties>
</file>