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ED250" w14:textId="6BCD9D24" w:rsidR="00011EC3" w:rsidRPr="00C644B3" w:rsidRDefault="00011EC3"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#14</w:t>
      </w:r>
      <w:r w:rsidR="0018331C">
        <w:rPr>
          <w:rFonts w:ascii="Arial" w:hAnsi="Arial" w:cs="Arial"/>
          <w:b/>
          <w:bCs/>
          <w:sz w:val="24"/>
          <w:szCs w:val="24"/>
        </w:rPr>
        <w:t>7</w:t>
      </w:r>
      <w:r w:rsidRPr="00EB3018">
        <w:rPr>
          <w:rFonts w:ascii="Arial" w:hAnsi="Arial" w:cs="Arial" w:hint="eastAsia"/>
          <w:b/>
          <w:bCs/>
          <w:sz w:val="24"/>
          <w:szCs w:val="24"/>
        </w:rPr>
        <w:t>E</w:t>
      </w:r>
      <w:r>
        <w:rPr>
          <w:rFonts w:ascii="Arial" w:hAnsi="Arial" w:cs="Arial"/>
          <w:b/>
          <w:bCs/>
          <w:sz w:val="24"/>
          <w:szCs w:val="24"/>
        </w:rPr>
        <w:tab/>
      </w:r>
      <w:r w:rsidR="002D0E1B" w:rsidRPr="002D0E1B">
        <w:rPr>
          <w:rFonts w:ascii="Arial" w:hAnsi="Arial" w:cs="Arial"/>
          <w:b/>
          <w:bCs/>
          <w:sz w:val="24"/>
        </w:rPr>
        <w:t>S2-210</w:t>
      </w:r>
      <w:r w:rsidR="00396D16">
        <w:rPr>
          <w:rFonts w:ascii="Arial" w:hAnsi="Arial" w:cs="Arial"/>
          <w:b/>
          <w:bCs/>
          <w:sz w:val="24"/>
        </w:rPr>
        <w:t>7</w:t>
      </w:r>
      <w:r w:rsidR="00DB4A05">
        <w:rPr>
          <w:rFonts w:ascii="Arial" w:hAnsi="Arial" w:cs="Arial"/>
          <w:b/>
          <w:bCs/>
          <w:sz w:val="24"/>
        </w:rPr>
        <w:t>942</w:t>
      </w:r>
    </w:p>
    <w:p w14:paraId="6635DFD4" w14:textId="0D651303" w:rsidR="00011EC3" w:rsidRDefault="00144323"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October</w:t>
      </w:r>
      <w:r w:rsidR="00011EC3" w:rsidRPr="00765B59">
        <w:rPr>
          <w:rFonts w:ascii="Arial" w:hAnsi="Arial" w:cs="Arial"/>
          <w:b/>
          <w:bCs/>
          <w:sz w:val="24"/>
          <w:szCs w:val="24"/>
        </w:rPr>
        <w:t xml:space="preserve"> </w:t>
      </w:r>
      <w:r w:rsidR="00011EC3">
        <w:rPr>
          <w:rFonts w:ascii="Arial" w:hAnsi="Arial" w:cs="Arial"/>
          <w:b/>
          <w:bCs/>
          <w:sz w:val="24"/>
          <w:szCs w:val="24"/>
        </w:rPr>
        <w:t>1</w:t>
      </w:r>
      <w:r>
        <w:rPr>
          <w:rFonts w:ascii="Arial" w:hAnsi="Arial" w:cs="Arial"/>
          <w:b/>
          <w:bCs/>
          <w:sz w:val="24"/>
          <w:szCs w:val="24"/>
        </w:rPr>
        <w:t>8</w:t>
      </w:r>
      <w:r w:rsidR="00011EC3" w:rsidRPr="00765B59">
        <w:rPr>
          <w:rFonts w:ascii="Arial" w:hAnsi="Arial" w:cs="Arial"/>
          <w:b/>
          <w:bCs/>
          <w:sz w:val="24"/>
          <w:szCs w:val="24"/>
        </w:rPr>
        <w:t xml:space="preserve"> –</w:t>
      </w:r>
      <w:r w:rsidR="00011EC3">
        <w:rPr>
          <w:rFonts w:ascii="Arial" w:hAnsi="Arial" w:cs="Arial"/>
          <w:b/>
          <w:bCs/>
          <w:sz w:val="24"/>
          <w:szCs w:val="24"/>
        </w:rPr>
        <w:t xml:space="preserve"> 2</w:t>
      </w:r>
      <w:r>
        <w:rPr>
          <w:rFonts w:ascii="Arial" w:hAnsi="Arial" w:cs="Arial"/>
          <w:b/>
          <w:bCs/>
          <w:sz w:val="24"/>
          <w:szCs w:val="24"/>
        </w:rPr>
        <w:t>2</w:t>
      </w:r>
      <w:r w:rsidR="00011EC3" w:rsidRPr="00765B59">
        <w:rPr>
          <w:rFonts w:ascii="Arial" w:hAnsi="Arial" w:cs="Arial"/>
          <w:b/>
          <w:bCs/>
          <w:sz w:val="24"/>
          <w:szCs w:val="24"/>
        </w:rPr>
        <w:t>, 202</w:t>
      </w:r>
      <w:r w:rsidR="00011EC3">
        <w:rPr>
          <w:rFonts w:ascii="Arial" w:hAnsi="Arial" w:cs="Arial"/>
          <w:b/>
          <w:bCs/>
          <w:sz w:val="24"/>
          <w:szCs w:val="24"/>
        </w:rPr>
        <w:t>1</w:t>
      </w:r>
      <w:r w:rsidR="00011EC3" w:rsidRPr="00765B59">
        <w:rPr>
          <w:rFonts w:ascii="Arial" w:hAnsi="Arial" w:cs="Arial"/>
          <w:b/>
          <w:bCs/>
          <w:sz w:val="24"/>
          <w:szCs w:val="24"/>
        </w:rPr>
        <w:t>, E</w:t>
      </w:r>
      <w:r w:rsidR="00011EC3">
        <w:rPr>
          <w:rFonts w:ascii="Arial" w:hAnsi="Arial" w:cs="Arial"/>
          <w:b/>
          <w:bCs/>
          <w:sz w:val="24"/>
          <w:szCs w:val="24"/>
        </w:rPr>
        <w:t>-Meeting</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2FF52D4A" w:rsidR="00463675" w:rsidRPr="000F4E43" w:rsidRDefault="00463675" w:rsidP="000F4E43">
      <w:pPr>
        <w:pStyle w:val="Title"/>
      </w:pPr>
      <w:r w:rsidRPr="000F4E43">
        <w:t>Title:</w:t>
      </w:r>
      <w:r w:rsidRPr="000F4E43">
        <w:tab/>
      </w:r>
      <w:r w:rsidR="0028597D" w:rsidRPr="0028597D">
        <w:t xml:space="preserve">Reply </w:t>
      </w:r>
      <w:r w:rsidR="0065368D" w:rsidRPr="0065368D">
        <w:t xml:space="preserve">LS on </w:t>
      </w:r>
      <w:r w:rsidR="00B67681" w:rsidRPr="00B67681">
        <w:t>NSAC procedure</w:t>
      </w:r>
    </w:p>
    <w:p w14:paraId="7E261271" w14:textId="7D731E91"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79718B" w:rsidRPr="0079718B">
        <w:rPr>
          <w:lang w:eastAsia="zh-CN"/>
        </w:rPr>
        <w:t>S2-21070</w:t>
      </w:r>
      <w:r w:rsidR="006225DB">
        <w:rPr>
          <w:lang w:eastAsia="zh-CN"/>
        </w:rPr>
        <w:t>62</w:t>
      </w:r>
      <w:r w:rsidR="00146955">
        <w:rPr>
          <w:color w:val="000000"/>
          <w:lang w:eastAsia="zh-CN"/>
        </w:rPr>
        <w:t>/</w:t>
      </w:r>
      <w:r w:rsidR="002D0E1B" w:rsidRPr="002D0E1B">
        <w:t xml:space="preserve"> </w:t>
      </w:r>
      <w:r w:rsidR="00693E33" w:rsidRPr="00693E33">
        <w:t>S3-213036</w:t>
      </w:r>
      <w:r w:rsidR="002D0E1B">
        <w:rPr>
          <w:color w:val="000000"/>
          <w:lang w:eastAsia="zh-CN"/>
        </w:rPr>
        <w:t>)</w:t>
      </w:r>
    </w:p>
    <w:p w14:paraId="7E261272" w14:textId="3908ED1D" w:rsidR="00463675" w:rsidRPr="002D0E1B" w:rsidRDefault="00463675" w:rsidP="000F4E43">
      <w:pPr>
        <w:pStyle w:val="Title"/>
      </w:pPr>
      <w:r w:rsidRPr="002D0E1B">
        <w:t>Release:</w:t>
      </w:r>
      <w:r w:rsidRPr="002D0E1B">
        <w:tab/>
      </w:r>
      <w:r w:rsidR="009A6686" w:rsidRPr="002D0E1B">
        <w:rPr>
          <w:rFonts w:hint="eastAsia"/>
          <w:color w:val="000000"/>
          <w:lang w:eastAsia="zh-CN"/>
        </w:rPr>
        <w:t>Rel-17</w:t>
      </w:r>
    </w:p>
    <w:p w14:paraId="7E261273" w14:textId="1F8AE4F7" w:rsidR="00463675" w:rsidRPr="009A6686" w:rsidRDefault="00463675" w:rsidP="000F4E43">
      <w:pPr>
        <w:pStyle w:val="Title"/>
        <w:rPr>
          <w:lang w:val="en-US" w:eastAsia="zh-CN"/>
        </w:rPr>
      </w:pPr>
      <w:r w:rsidRPr="002D0E1B">
        <w:t>Work Item:</w:t>
      </w:r>
      <w:r w:rsidRPr="002D0E1B">
        <w:tab/>
      </w:r>
      <w:r w:rsidR="00B77276" w:rsidRPr="00B77276">
        <w:t>Study on enhanced security for network slicing Phase 2 (FS_eNS2_SEC)</w:t>
      </w:r>
    </w:p>
    <w:p w14:paraId="7E261274" w14:textId="5F394799" w:rsidR="00463675" w:rsidRPr="000F4E43" w:rsidRDefault="00463675">
      <w:pPr>
        <w:spacing w:after="60"/>
        <w:ind w:left="1985" w:hanging="1985"/>
        <w:rPr>
          <w:rFonts w:ascii="Arial" w:hAnsi="Arial" w:cs="Arial"/>
          <w:b/>
        </w:rPr>
      </w:pPr>
    </w:p>
    <w:p w14:paraId="7E261275" w14:textId="1C39609D"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06C9753A" w:rsidR="00463675" w:rsidRPr="005F1FCD" w:rsidRDefault="00463675" w:rsidP="000F4E43">
      <w:pPr>
        <w:pStyle w:val="Source"/>
        <w:rPr>
          <w:lang w:val="fr-FR" w:eastAsia="zh-CN"/>
        </w:rPr>
      </w:pPr>
      <w:r w:rsidRPr="000F4E43">
        <w:t>To:</w:t>
      </w:r>
      <w:r w:rsidRPr="000F4E43">
        <w:tab/>
      </w:r>
      <w:r w:rsidR="00F911D0">
        <w:t>SA3</w:t>
      </w:r>
    </w:p>
    <w:p w14:paraId="7E261277" w14:textId="4FDEF8A0" w:rsidR="00463675" w:rsidRPr="00221641" w:rsidRDefault="00463675" w:rsidP="000F4E43">
      <w:pPr>
        <w:pStyle w:val="Source"/>
        <w:rPr>
          <w:b w:val="0"/>
          <w:lang w:val="fr-FR" w:eastAsia="zh-CN"/>
        </w:rPr>
      </w:pPr>
      <w:r w:rsidRPr="005F1FCD">
        <w:rPr>
          <w:lang w:val="fr-FR"/>
        </w:rPr>
        <w:t>Cc:</w:t>
      </w:r>
      <w:r w:rsidRPr="005F1FCD">
        <w:rPr>
          <w:lang w:val="fr-FR"/>
        </w:rPr>
        <w:tab/>
      </w:r>
      <w:r w:rsidR="00F911D0">
        <w:rPr>
          <w:lang w:val="fr-FR" w:eastAsia="zh-CN"/>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0559711" w:rsidR="00463675" w:rsidRPr="0016014E" w:rsidRDefault="00463675" w:rsidP="000F4E43">
      <w:pPr>
        <w:pStyle w:val="Contact"/>
        <w:tabs>
          <w:tab w:val="clear" w:pos="2268"/>
        </w:tabs>
        <w:rPr>
          <w:bCs/>
        </w:rPr>
      </w:pPr>
      <w:r w:rsidRPr="000F4E43">
        <w:t>Name:</w:t>
      </w:r>
      <w:r w:rsidRPr="000F4E43">
        <w:rPr>
          <w:bCs/>
        </w:rPr>
        <w:tab/>
      </w:r>
      <w:r w:rsidR="000D205C">
        <w:rPr>
          <w:bCs/>
        </w:rPr>
        <w:t>Peter Hedman</w:t>
      </w:r>
    </w:p>
    <w:p w14:paraId="7E26127C" w14:textId="00D1BAD0"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0D205C">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6467421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795DBC" w:rsidRPr="00FE0C41">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69A0F481" w:rsidR="00463675" w:rsidRPr="000F4E43" w:rsidRDefault="00463675" w:rsidP="000F4E43">
      <w:pPr>
        <w:pStyle w:val="Title"/>
      </w:pPr>
      <w:r w:rsidRPr="000F4E43">
        <w:t>Attachments:</w:t>
      </w:r>
      <w:r w:rsidRPr="000F4E43">
        <w:tab/>
      </w:r>
      <w:r w:rsidR="00DB4A05">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8985530" w14:textId="1497630B" w:rsidR="004E23A9" w:rsidRDefault="0076128D" w:rsidP="00DF6CA4">
      <w:pPr>
        <w:rPr>
          <w:rFonts w:ascii="Arial" w:eastAsia="DengXian" w:hAnsi="Arial" w:cs="Arial"/>
          <w:lang w:eastAsia="en-GB"/>
        </w:rPr>
      </w:pPr>
      <w:r w:rsidRPr="0076128D">
        <w:rPr>
          <w:rFonts w:ascii="Arial" w:eastAsia="DengXian" w:hAnsi="Arial" w:cs="Arial"/>
          <w:lang w:eastAsia="en-GB"/>
        </w:rPr>
        <w:t>SA2 thank</w:t>
      </w:r>
      <w:r>
        <w:rPr>
          <w:rFonts w:ascii="Arial" w:eastAsia="DengXian" w:hAnsi="Arial" w:cs="Arial"/>
          <w:lang w:eastAsia="en-GB"/>
        </w:rPr>
        <w:t>s</w:t>
      </w:r>
      <w:r w:rsidRPr="0076128D">
        <w:rPr>
          <w:rFonts w:ascii="Arial" w:eastAsia="DengXian" w:hAnsi="Arial" w:cs="Arial"/>
          <w:lang w:eastAsia="en-GB"/>
        </w:rPr>
        <w:t xml:space="preserve"> </w:t>
      </w:r>
      <w:r w:rsidR="00F911D0">
        <w:rPr>
          <w:rFonts w:ascii="Arial" w:eastAsia="DengXian" w:hAnsi="Arial" w:cs="Arial"/>
          <w:lang w:eastAsia="en-GB"/>
        </w:rPr>
        <w:t xml:space="preserve">SA3 </w:t>
      </w:r>
      <w:r w:rsidR="00961EF8">
        <w:rPr>
          <w:rFonts w:ascii="Arial" w:eastAsia="DengXian" w:hAnsi="Arial" w:cs="Arial"/>
          <w:lang w:eastAsia="en-GB"/>
        </w:rPr>
        <w:t xml:space="preserve">for the LS </w:t>
      </w:r>
      <w:r w:rsidR="00961EF8" w:rsidRPr="00961EF8">
        <w:rPr>
          <w:rFonts w:ascii="Arial" w:eastAsia="DengXian" w:hAnsi="Arial" w:cs="Arial"/>
          <w:lang w:eastAsia="en-GB"/>
        </w:rPr>
        <w:t>on</w:t>
      </w:r>
      <w:r w:rsidR="00AD620D">
        <w:rPr>
          <w:rFonts w:ascii="Arial" w:eastAsia="DengXian" w:hAnsi="Arial" w:cs="Arial"/>
          <w:lang w:eastAsia="en-GB"/>
        </w:rPr>
        <w:t xml:space="preserve"> </w:t>
      </w:r>
      <w:r w:rsidR="00362548" w:rsidRPr="00362548">
        <w:rPr>
          <w:rFonts w:ascii="Arial" w:eastAsia="DengXian" w:hAnsi="Arial" w:cs="Arial"/>
          <w:lang w:eastAsia="en-GB"/>
        </w:rPr>
        <w:t>NSAC procedure</w:t>
      </w:r>
      <w:r>
        <w:rPr>
          <w:rFonts w:ascii="Arial" w:eastAsia="DengXian" w:hAnsi="Arial" w:cs="Arial"/>
          <w:lang w:eastAsia="en-GB"/>
        </w:rPr>
        <w:t xml:space="preserve">. </w:t>
      </w:r>
    </w:p>
    <w:p w14:paraId="73F181F6" w14:textId="5E54D666" w:rsidR="00440972" w:rsidRDefault="00ED597D" w:rsidP="004E23A9">
      <w:pPr>
        <w:spacing w:before="120"/>
        <w:rPr>
          <w:rFonts w:ascii="Arial" w:eastAsia="DengXian" w:hAnsi="Arial" w:cs="Arial"/>
          <w:lang w:eastAsia="en-GB"/>
        </w:rPr>
      </w:pPr>
      <w:r>
        <w:rPr>
          <w:rFonts w:ascii="Arial" w:eastAsia="DengXian" w:hAnsi="Arial" w:cs="Arial"/>
          <w:lang w:eastAsia="en-GB"/>
        </w:rPr>
        <w:t>SA3 asked following questions:</w:t>
      </w:r>
    </w:p>
    <w:p w14:paraId="54AFE18C" w14:textId="77777777" w:rsidR="00C42D4B" w:rsidRPr="00803AB4" w:rsidRDefault="00C42D4B" w:rsidP="00803AB4">
      <w:pPr>
        <w:pStyle w:val="B1"/>
        <w:ind w:left="1134"/>
        <w:rPr>
          <w:i/>
          <w:iCs/>
        </w:rPr>
      </w:pPr>
      <w:r w:rsidRPr="00803AB4">
        <w:rPr>
          <w:i/>
          <w:iCs/>
          <w:lang w:val="en-SG"/>
        </w:rPr>
        <w:t>1.</w:t>
      </w:r>
      <w:r w:rsidRPr="00803AB4">
        <w:rPr>
          <w:i/>
          <w:iCs/>
          <w:lang w:val="en-SG"/>
        </w:rPr>
        <w:tab/>
        <w:t>Once a UE is registered to a slice, it is always counted in NSACF quota even if the UE never uses the slice. This may cause the slice to be underutilized especially when many legitimate/malicious UEs register to many slices.</w:t>
      </w:r>
    </w:p>
    <w:p w14:paraId="7A6CADA5" w14:textId="30167D83" w:rsidR="00C42D4B" w:rsidRPr="00803AB4" w:rsidRDefault="00C42D4B" w:rsidP="00803AB4">
      <w:pPr>
        <w:pStyle w:val="B2"/>
        <w:ind w:left="1418"/>
        <w:rPr>
          <w:i/>
          <w:iCs/>
          <w:lang w:val="en-SG"/>
        </w:rPr>
      </w:pPr>
      <w:r w:rsidRPr="00803AB4">
        <w:rPr>
          <w:i/>
          <w:iCs/>
        </w:rPr>
        <w:t>-</w:t>
      </w:r>
      <w:r w:rsidRPr="00803AB4">
        <w:rPr>
          <w:i/>
          <w:iCs/>
        </w:rPr>
        <w:tab/>
      </w:r>
      <w:r w:rsidRPr="00803AB4">
        <w:rPr>
          <w:i/>
          <w:iCs/>
          <w:lang w:val="en-SG"/>
        </w:rPr>
        <w:t xml:space="preserve">One potential solution is to consider the UE usage of a slice, e.g. whether there is any PDU session established. Is it feasible?  </w:t>
      </w:r>
    </w:p>
    <w:p w14:paraId="172435B9" w14:textId="3B5B8D60" w:rsidR="00C42D4B" w:rsidRDefault="001F73ED" w:rsidP="00C42D4B">
      <w:r w:rsidRPr="001F73ED">
        <w:rPr>
          <w:b/>
          <w:bCs/>
        </w:rPr>
        <w:t>SA2 answer</w:t>
      </w:r>
      <w:r>
        <w:t>:</w:t>
      </w:r>
    </w:p>
    <w:p w14:paraId="424B68FA" w14:textId="75A0E1A1" w:rsidR="001F73ED" w:rsidRDefault="007320ED" w:rsidP="00C42D4B">
      <w:pPr>
        <w:rPr>
          <w:lang w:eastAsia="ko-KR"/>
        </w:rPr>
      </w:pPr>
      <w:r>
        <w:rPr>
          <w:lang w:eastAsia="ko-KR"/>
        </w:rPr>
        <w:t xml:space="preserve">SA2 would like to indicate that the UE usage of a </w:t>
      </w:r>
      <w:r w:rsidR="00CF1B96">
        <w:rPr>
          <w:lang w:eastAsia="ko-KR"/>
        </w:rPr>
        <w:t>user services</w:t>
      </w:r>
      <w:r>
        <w:rPr>
          <w:lang w:eastAsia="ko-KR"/>
        </w:rPr>
        <w:t xml:space="preserve"> is not considered when counting the number of UEs registered to a network slice</w:t>
      </w:r>
      <w:r w:rsidR="00CF1B96">
        <w:rPr>
          <w:lang w:eastAsia="ko-KR"/>
        </w:rPr>
        <w:t xml:space="preserve">, </w:t>
      </w:r>
    </w:p>
    <w:p w14:paraId="37FCD633" w14:textId="77777777" w:rsidR="00DB4A05" w:rsidRDefault="00DB4A05" w:rsidP="00C42D4B"/>
    <w:p w14:paraId="364E8176" w14:textId="77777777" w:rsidR="00C42D4B" w:rsidRPr="00803AB4" w:rsidRDefault="00C42D4B" w:rsidP="00803AB4">
      <w:pPr>
        <w:pStyle w:val="B1"/>
        <w:ind w:left="1134"/>
        <w:rPr>
          <w:i/>
          <w:iCs/>
          <w:lang w:val="en-US"/>
        </w:rPr>
      </w:pPr>
      <w:r w:rsidRPr="00803AB4">
        <w:rPr>
          <w:i/>
          <w:iCs/>
        </w:rPr>
        <w:t>2.</w:t>
      </w:r>
      <w:r w:rsidRPr="00803AB4">
        <w:rPr>
          <w:i/>
          <w:iCs/>
        </w:rPr>
        <w:tab/>
      </w:r>
      <w:r w:rsidRPr="00803AB4">
        <w:rPr>
          <w:i/>
          <w:iCs/>
          <w:lang w:val="en-SG"/>
        </w:rPr>
        <w:t>SA3</w:t>
      </w:r>
      <w:r w:rsidRPr="00803AB4">
        <w:rPr>
          <w:i/>
          <w:iCs/>
          <w:lang w:val="en-US"/>
        </w:rPr>
        <w:t xml:space="preserve"> has identified some unclear aspects when the NSSAA, the NSAC, with the EAC feature enabled, and the EAC procedures interact with each other. SA3 would appreciate if these aspects are clarified: </w:t>
      </w:r>
    </w:p>
    <w:p w14:paraId="7CC962B5" w14:textId="7EC53DB3" w:rsidR="00C42D4B" w:rsidRPr="00803AB4" w:rsidRDefault="00C42D4B" w:rsidP="00803AB4">
      <w:pPr>
        <w:pStyle w:val="B2"/>
        <w:ind w:left="1418"/>
        <w:rPr>
          <w:i/>
          <w:iCs/>
        </w:rPr>
      </w:pPr>
      <w:r w:rsidRPr="00803AB4">
        <w:rPr>
          <w:i/>
          <w:iCs/>
        </w:rPr>
        <w:t>-</w:t>
      </w:r>
      <w:r w:rsidRPr="00803AB4">
        <w:rPr>
          <w:i/>
          <w:iCs/>
        </w:rPr>
        <w:tab/>
        <w:t xml:space="preserve">Assuming NSSAA is executed before NSAC, then if NSSAA is successful but NSACF quota has been </w:t>
      </w:r>
      <w:r w:rsidRPr="00803AB4">
        <w:rPr>
          <w:i/>
          <w:iCs/>
          <w:lang w:val="en-SG"/>
        </w:rPr>
        <w:t>reached</w:t>
      </w:r>
      <w:r w:rsidRPr="00803AB4">
        <w:rPr>
          <w:i/>
          <w:iCs/>
        </w:rPr>
        <w:t xml:space="preserve">, UE will be rejected, is this assumption correct? When UE registers again, does NSSAA need to be performed again? </w:t>
      </w:r>
    </w:p>
    <w:p w14:paraId="35247CCE" w14:textId="77777777" w:rsidR="001F73ED" w:rsidRDefault="001F73ED" w:rsidP="001F73ED">
      <w:r w:rsidRPr="001F73ED">
        <w:rPr>
          <w:b/>
          <w:bCs/>
        </w:rPr>
        <w:t>SA2 answer</w:t>
      </w:r>
      <w:r>
        <w:t>:</w:t>
      </w:r>
    </w:p>
    <w:p w14:paraId="6FDD055E" w14:textId="500624EC" w:rsidR="001F73ED" w:rsidRDefault="006B00AF" w:rsidP="001F73ED">
      <w:r w:rsidRPr="006B00AF">
        <w:t>The NSSAA status is kept in the UE context in AMF (also transferred between AMFs), i.e. the AMF may avoid NSSAA when NSSAA has been successful for an S-NSSAI.</w:t>
      </w:r>
      <w:r w:rsidR="00896048">
        <w:t xml:space="preserve"> </w:t>
      </w:r>
    </w:p>
    <w:p w14:paraId="16C3571D" w14:textId="1C75FFBD" w:rsidR="00CA4C44" w:rsidRDefault="00FA696B" w:rsidP="001F73ED">
      <w:r>
        <w:t>If none of the S-NSSAIs of Requested can be registered</w:t>
      </w:r>
      <w:r w:rsidR="00E7443B">
        <w:t xml:space="preserve"> due to NSAC</w:t>
      </w:r>
      <w:r>
        <w:t xml:space="preserve">, then AMF may </w:t>
      </w:r>
      <w:r w:rsidR="00987C2A" w:rsidRPr="00987C2A">
        <w:t>decide to include Default Subscribed S-NSSAIs in the Allowed NSSAI</w:t>
      </w:r>
      <w:r w:rsidR="00987C2A">
        <w:t>, if they are not subject for NSAC</w:t>
      </w:r>
      <w:r w:rsidR="00AE1585">
        <w:t>.</w:t>
      </w:r>
    </w:p>
    <w:p w14:paraId="2FF80271" w14:textId="58827314" w:rsidR="00236A78" w:rsidRDefault="00236A78" w:rsidP="001F73ED"/>
    <w:p w14:paraId="54DCA799" w14:textId="77777777" w:rsidR="00C42D4B" w:rsidRPr="00803AB4" w:rsidRDefault="00C42D4B" w:rsidP="00803AB4">
      <w:pPr>
        <w:pStyle w:val="B2"/>
        <w:ind w:left="1004"/>
        <w:rPr>
          <w:i/>
          <w:iCs/>
        </w:rPr>
      </w:pPr>
      <w:r w:rsidRPr="00803AB4">
        <w:rPr>
          <w:i/>
          <w:iCs/>
        </w:rPr>
        <w:t>-</w:t>
      </w:r>
      <w:r w:rsidRPr="00803AB4">
        <w:rPr>
          <w:i/>
          <w:iCs/>
        </w:rPr>
        <w:tab/>
        <w:t xml:space="preserve">A </w:t>
      </w:r>
      <w:r w:rsidRPr="00803AB4">
        <w:rPr>
          <w:i/>
          <w:iCs/>
          <w:lang w:val="en-SG"/>
        </w:rPr>
        <w:t>burst</w:t>
      </w:r>
      <w:r w:rsidRPr="00803AB4">
        <w:rPr>
          <w:i/>
          <w:iCs/>
        </w:rPr>
        <w:t xml:space="preserve"> in the number of UEs attempting to register under EAC mode inactive may cause potentially circumvention of access/admission control in race condition. Is there an issue with the EAC procedure upon a burst of UE registrations?</w:t>
      </w:r>
    </w:p>
    <w:p w14:paraId="53D4C340" w14:textId="77777777" w:rsidR="001F73ED" w:rsidRDefault="001F73ED" w:rsidP="001F73ED">
      <w:r w:rsidRPr="001F73ED">
        <w:rPr>
          <w:b/>
          <w:bCs/>
        </w:rPr>
        <w:t>SA2 answer</w:t>
      </w:r>
      <w:r>
        <w:t>:</w:t>
      </w:r>
    </w:p>
    <w:p w14:paraId="7DB3C566" w14:textId="614A2CAD" w:rsidR="00523DAC" w:rsidRDefault="002C10B5" w:rsidP="00DF6CA4">
      <w:pPr>
        <w:rPr>
          <w:rFonts w:ascii="Arial" w:eastAsia="DengXian" w:hAnsi="Arial" w:cs="Arial"/>
          <w:lang w:eastAsia="en-GB"/>
        </w:rPr>
      </w:pPr>
      <w:r w:rsidRPr="002C10B5">
        <w:rPr>
          <w:rFonts w:ascii="Arial" w:eastAsia="DengXian" w:hAnsi="Arial" w:cs="Arial"/>
          <w:lang w:eastAsia="en-GB"/>
        </w:rPr>
        <w:t xml:space="preserve">If needed, the operator may activate EAC mode when the current count is reaching </w:t>
      </w:r>
      <w:r w:rsidR="007320ED" w:rsidRPr="007320ED">
        <w:rPr>
          <w:rFonts w:ascii="Arial" w:eastAsia="DengXian" w:hAnsi="Arial" w:cs="Arial"/>
          <w:lang w:eastAsia="en-GB"/>
        </w:rPr>
        <w:t>certain operator defined threshold</w:t>
      </w:r>
      <w:r w:rsidRPr="002C10B5">
        <w:rPr>
          <w:rFonts w:ascii="Arial" w:eastAsia="DengXian" w:hAnsi="Arial" w:cs="Arial"/>
          <w:lang w:eastAsia="en-GB"/>
        </w:rPr>
        <w:t>.</w:t>
      </w:r>
    </w:p>
    <w:p w14:paraId="7FEF9091" w14:textId="77777777" w:rsidR="00ED597D" w:rsidRDefault="00ED597D"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BEBA8A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5561C1">
        <w:rPr>
          <w:rFonts w:ascii="Arial" w:hAnsi="Arial" w:cs="Arial"/>
          <w:b/>
        </w:rPr>
        <w:t>SA3</w:t>
      </w:r>
      <w:r w:rsidR="008F56C3">
        <w:rPr>
          <w:rFonts w:ascii="Arial" w:hAnsi="Arial" w:cs="Arial"/>
          <w:b/>
          <w:color w:val="000000"/>
        </w:rPr>
        <w:t>:</w:t>
      </w:r>
    </w:p>
    <w:p w14:paraId="7E2612A6" w14:textId="2355A5F5" w:rsidR="00463675" w:rsidRPr="008D3A69" w:rsidRDefault="00463675" w:rsidP="002656BC">
      <w:pPr>
        <w:spacing w:after="120"/>
        <w:ind w:left="993" w:hanging="993"/>
        <w:rPr>
          <w:rFonts w:ascii="Arial" w:hAnsi="Arial" w:cs="Arial"/>
          <w:b/>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asks </w:t>
      </w:r>
      <w:r w:rsidR="005561C1">
        <w:rPr>
          <w:rFonts w:ascii="Arial" w:hAnsi="Arial" w:cs="Arial"/>
          <w:bCs/>
          <w:lang w:eastAsia="zh-CN"/>
        </w:rPr>
        <w:t>SA3</w:t>
      </w:r>
      <w:r w:rsidR="008D3A69" w:rsidRPr="006650C5">
        <w:rPr>
          <w:rFonts w:ascii="Arial" w:hAnsi="Arial" w:cs="Arial"/>
          <w:bCs/>
          <w:lang w:eastAsia="zh-CN"/>
        </w:rPr>
        <w:t xml:space="preserve"> to take the above information 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80AD22C" w14:textId="49ECAD5C" w:rsidR="00797F6B" w:rsidRDefault="00797F6B" w:rsidP="00797F6B">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8</w:t>
      </w:r>
      <w:r w:rsidRPr="009E5C6F">
        <w:rPr>
          <w:rFonts w:ascii="Arial" w:hAnsi="Arial" w:cs="Arial"/>
          <w:bCs/>
        </w:rPr>
        <w:t>E</w:t>
      </w:r>
      <w:r w:rsidR="004370A2">
        <w:rPr>
          <w:rFonts w:ascii="Arial" w:hAnsi="Arial" w:cs="Arial"/>
          <w:bCs/>
        </w:rPr>
        <w:tab/>
      </w:r>
      <w:r w:rsidR="004370A2">
        <w:rPr>
          <w:rFonts w:ascii="Arial" w:hAnsi="Arial" w:cs="Arial"/>
          <w:bCs/>
        </w:rPr>
        <w:tab/>
      </w:r>
      <w:r w:rsidR="00656C8D">
        <w:rPr>
          <w:rFonts w:ascii="Arial" w:hAnsi="Arial" w:cs="Arial"/>
          <w:bCs/>
        </w:rPr>
        <w:t xml:space="preserve">November 15 – 19, </w:t>
      </w:r>
      <w:r w:rsidR="00656C8D" w:rsidRPr="00656C8D">
        <w:rPr>
          <w:rFonts w:ascii="Arial" w:hAnsi="Arial" w:cs="Arial"/>
          <w:bCs/>
        </w:rPr>
        <w:t>2021</w:t>
      </w:r>
      <w:r w:rsidRPr="009E5C6F">
        <w:rPr>
          <w:rFonts w:ascii="Arial" w:hAnsi="Arial" w:cs="Arial"/>
          <w:bCs/>
        </w:rPr>
        <w:tab/>
      </w:r>
      <w:r w:rsidR="00656C8D">
        <w:rPr>
          <w:rFonts w:ascii="Arial" w:hAnsi="Arial" w:cs="Arial"/>
          <w:bCs/>
        </w:rPr>
        <w:tab/>
      </w:r>
      <w:r w:rsidR="00656C8D" w:rsidRPr="009E5C6F">
        <w:rPr>
          <w:rFonts w:ascii="Arial" w:hAnsi="Arial" w:cs="Arial"/>
          <w:bCs/>
        </w:rPr>
        <w:t>Elbonia</w:t>
      </w:r>
    </w:p>
    <w:p w14:paraId="7E2612AC" w14:textId="26157240" w:rsidR="00463675" w:rsidRPr="003A0B7C" w:rsidRDefault="004514CB" w:rsidP="00D812DC">
      <w:pPr>
        <w:tabs>
          <w:tab w:val="left" w:pos="4050"/>
        </w:tabs>
        <w:spacing w:after="120"/>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004370A2">
        <w:rPr>
          <w:rFonts w:ascii="Arial" w:hAnsi="Arial" w:cs="Arial"/>
          <w:bCs/>
        </w:rPr>
        <w:tab/>
      </w:r>
      <w:r w:rsidR="00ED118A">
        <w:rPr>
          <w:rFonts w:ascii="Arial" w:hAnsi="Arial" w:cs="Arial"/>
          <w:bCs/>
        </w:rPr>
        <w:t>February</w:t>
      </w:r>
      <w:r>
        <w:rPr>
          <w:rFonts w:ascii="Arial" w:hAnsi="Arial" w:cs="Arial"/>
          <w:bCs/>
        </w:rPr>
        <w:t xml:space="preserve"> </w:t>
      </w:r>
      <w:r w:rsidR="00FF0317" w:rsidRPr="00FF0317">
        <w:rPr>
          <w:rFonts w:ascii="Arial" w:hAnsi="Arial" w:cs="Arial"/>
          <w:bCs/>
        </w:rPr>
        <w:t>14</w:t>
      </w:r>
      <w:r w:rsidRPr="00FF0317">
        <w:rPr>
          <w:rFonts w:ascii="Arial" w:hAnsi="Arial" w:cs="Arial"/>
          <w:bCs/>
        </w:rPr>
        <w:t xml:space="preserve"> – </w:t>
      </w:r>
      <w:r w:rsidR="00FF0317" w:rsidRPr="00FF0317">
        <w:rPr>
          <w:rFonts w:ascii="Arial" w:hAnsi="Arial" w:cs="Arial"/>
          <w:bCs/>
        </w:rPr>
        <w:t>25</w:t>
      </w:r>
      <w:r w:rsidRPr="00FF0317">
        <w:rPr>
          <w:rFonts w:ascii="Arial" w:hAnsi="Arial" w:cs="Arial"/>
          <w:bCs/>
        </w:rPr>
        <w:t>, 202</w:t>
      </w:r>
      <w:r w:rsidR="00ED118A">
        <w:rPr>
          <w:rFonts w:ascii="Arial" w:hAnsi="Arial" w:cs="Arial"/>
          <w:bCs/>
        </w:rPr>
        <w:t>2</w:t>
      </w:r>
      <w:r w:rsidRPr="009E5C6F">
        <w:rPr>
          <w:rFonts w:ascii="Arial" w:hAnsi="Arial" w:cs="Arial"/>
          <w:bCs/>
        </w:rPr>
        <w:tab/>
      </w:r>
      <w:r w:rsidRPr="009E5C6F">
        <w:rPr>
          <w:rFonts w:ascii="Arial" w:hAnsi="Arial" w:cs="Arial"/>
          <w:bCs/>
        </w:rPr>
        <w:tab/>
        <w:t>Elbonia</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ED0BA" w14:textId="77777777" w:rsidR="004B452D" w:rsidRDefault="004B452D">
      <w:r>
        <w:separator/>
      </w:r>
    </w:p>
  </w:endnote>
  <w:endnote w:type="continuationSeparator" w:id="0">
    <w:p w14:paraId="02C8C1E5" w14:textId="77777777" w:rsidR="004B452D" w:rsidRDefault="004B452D">
      <w:r>
        <w:continuationSeparator/>
      </w:r>
    </w:p>
  </w:endnote>
  <w:endnote w:type="continuationNotice" w:id="1">
    <w:p w14:paraId="5B796896" w14:textId="77777777" w:rsidR="004B452D" w:rsidRDefault="004B4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B557E" w14:textId="77777777" w:rsidR="004B452D" w:rsidRDefault="004B452D">
      <w:r>
        <w:separator/>
      </w:r>
    </w:p>
  </w:footnote>
  <w:footnote w:type="continuationSeparator" w:id="0">
    <w:p w14:paraId="40E17174" w14:textId="77777777" w:rsidR="004B452D" w:rsidRDefault="004B452D">
      <w:r>
        <w:continuationSeparator/>
      </w:r>
    </w:p>
  </w:footnote>
  <w:footnote w:type="continuationNotice" w:id="1">
    <w:p w14:paraId="23448C83" w14:textId="77777777" w:rsidR="004B452D" w:rsidRDefault="004B45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FF2"/>
    <w:rsid w:val="00011EC3"/>
    <w:rsid w:val="00024FDE"/>
    <w:rsid w:val="000277C4"/>
    <w:rsid w:val="0004400D"/>
    <w:rsid w:val="00050454"/>
    <w:rsid w:val="000534DD"/>
    <w:rsid w:val="00057996"/>
    <w:rsid w:val="00063139"/>
    <w:rsid w:val="00066AE0"/>
    <w:rsid w:val="00071315"/>
    <w:rsid w:val="00073F59"/>
    <w:rsid w:val="00076BB0"/>
    <w:rsid w:val="00083D1D"/>
    <w:rsid w:val="0008581E"/>
    <w:rsid w:val="00097AEF"/>
    <w:rsid w:val="000A10AE"/>
    <w:rsid w:val="000A5D28"/>
    <w:rsid w:val="000B7B70"/>
    <w:rsid w:val="000D1268"/>
    <w:rsid w:val="000D205C"/>
    <w:rsid w:val="000E75D7"/>
    <w:rsid w:val="000E7997"/>
    <w:rsid w:val="000E7FEC"/>
    <w:rsid w:val="000F08AB"/>
    <w:rsid w:val="000F1F39"/>
    <w:rsid w:val="000F32FF"/>
    <w:rsid w:val="000F4E43"/>
    <w:rsid w:val="000F5C88"/>
    <w:rsid w:val="001009ED"/>
    <w:rsid w:val="00113DAF"/>
    <w:rsid w:val="00113F99"/>
    <w:rsid w:val="001143EE"/>
    <w:rsid w:val="001164AE"/>
    <w:rsid w:val="00130EDD"/>
    <w:rsid w:val="00140057"/>
    <w:rsid w:val="00144323"/>
    <w:rsid w:val="00144B78"/>
    <w:rsid w:val="00146955"/>
    <w:rsid w:val="00156210"/>
    <w:rsid w:val="00157148"/>
    <w:rsid w:val="0016014E"/>
    <w:rsid w:val="00160B47"/>
    <w:rsid w:val="00166C52"/>
    <w:rsid w:val="00175A43"/>
    <w:rsid w:val="00176014"/>
    <w:rsid w:val="00180216"/>
    <w:rsid w:val="0018331C"/>
    <w:rsid w:val="001A31C6"/>
    <w:rsid w:val="001A7D3E"/>
    <w:rsid w:val="001B7D46"/>
    <w:rsid w:val="001C1B1A"/>
    <w:rsid w:val="001C1BBF"/>
    <w:rsid w:val="001D71CA"/>
    <w:rsid w:val="001F73ED"/>
    <w:rsid w:val="00201D92"/>
    <w:rsid w:val="00203215"/>
    <w:rsid w:val="002041CD"/>
    <w:rsid w:val="002116A0"/>
    <w:rsid w:val="0022103D"/>
    <w:rsid w:val="00221641"/>
    <w:rsid w:val="00223ED5"/>
    <w:rsid w:val="00236A78"/>
    <w:rsid w:val="00241DA3"/>
    <w:rsid w:val="00243599"/>
    <w:rsid w:val="002532CB"/>
    <w:rsid w:val="00264A7F"/>
    <w:rsid w:val="00265615"/>
    <w:rsid w:val="002656BC"/>
    <w:rsid w:val="0028597D"/>
    <w:rsid w:val="00296B99"/>
    <w:rsid w:val="002A1A89"/>
    <w:rsid w:val="002B70FE"/>
    <w:rsid w:val="002C10B5"/>
    <w:rsid w:val="002D0E1B"/>
    <w:rsid w:val="002D2DEB"/>
    <w:rsid w:val="002E464A"/>
    <w:rsid w:val="003007F7"/>
    <w:rsid w:val="0030573F"/>
    <w:rsid w:val="00307F1B"/>
    <w:rsid w:val="003138F0"/>
    <w:rsid w:val="00324937"/>
    <w:rsid w:val="00344778"/>
    <w:rsid w:val="00362548"/>
    <w:rsid w:val="00363F1F"/>
    <w:rsid w:val="00375A54"/>
    <w:rsid w:val="0037745E"/>
    <w:rsid w:val="003856A3"/>
    <w:rsid w:val="003867FB"/>
    <w:rsid w:val="00387EBE"/>
    <w:rsid w:val="00395703"/>
    <w:rsid w:val="00396D16"/>
    <w:rsid w:val="003974D4"/>
    <w:rsid w:val="00397C64"/>
    <w:rsid w:val="003A0B7C"/>
    <w:rsid w:val="003A309A"/>
    <w:rsid w:val="003A3BE5"/>
    <w:rsid w:val="003B542E"/>
    <w:rsid w:val="003C6ED3"/>
    <w:rsid w:val="003D3175"/>
    <w:rsid w:val="003D4891"/>
    <w:rsid w:val="003E198F"/>
    <w:rsid w:val="003F3D5A"/>
    <w:rsid w:val="003F5AF5"/>
    <w:rsid w:val="00416573"/>
    <w:rsid w:val="00427973"/>
    <w:rsid w:val="004322EB"/>
    <w:rsid w:val="00434CA5"/>
    <w:rsid w:val="00436E13"/>
    <w:rsid w:val="004370A2"/>
    <w:rsid w:val="00440972"/>
    <w:rsid w:val="004420F3"/>
    <w:rsid w:val="004436C5"/>
    <w:rsid w:val="0044445D"/>
    <w:rsid w:val="004514CB"/>
    <w:rsid w:val="0045420C"/>
    <w:rsid w:val="00456DB2"/>
    <w:rsid w:val="00456DE2"/>
    <w:rsid w:val="004602D6"/>
    <w:rsid w:val="00463675"/>
    <w:rsid w:val="00467869"/>
    <w:rsid w:val="004727C2"/>
    <w:rsid w:val="00473F68"/>
    <w:rsid w:val="00477B8F"/>
    <w:rsid w:val="0049299A"/>
    <w:rsid w:val="0049341F"/>
    <w:rsid w:val="004A0085"/>
    <w:rsid w:val="004A0545"/>
    <w:rsid w:val="004A293F"/>
    <w:rsid w:val="004A31B6"/>
    <w:rsid w:val="004A6245"/>
    <w:rsid w:val="004B452D"/>
    <w:rsid w:val="004B60EC"/>
    <w:rsid w:val="004C32B2"/>
    <w:rsid w:val="004D4B95"/>
    <w:rsid w:val="004E23A9"/>
    <w:rsid w:val="004E592D"/>
    <w:rsid w:val="004E7F6A"/>
    <w:rsid w:val="004F05F6"/>
    <w:rsid w:val="004F210D"/>
    <w:rsid w:val="004F4A64"/>
    <w:rsid w:val="00506B1B"/>
    <w:rsid w:val="00523DAC"/>
    <w:rsid w:val="00526D02"/>
    <w:rsid w:val="00527778"/>
    <w:rsid w:val="00536666"/>
    <w:rsid w:val="0055123C"/>
    <w:rsid w:val="005538D7"/>
    <w:rsid w:val="005561C1"/>
    <w:rsid w:val="00572535"/>
    <w:rsid w:val="00574CB5"/>
    <w:rsid w:val="00584B08"/>
    <w:rsid w:val="00586194"/>
    <w:rsid w:val="00586749"/>
    <w:rsid w:val="005909CA"/>
    <w:rsid w:val="00595688"/>
    <w:rsid w:val="005A4183"/>
    <w:rsid w:val="005B1091"/>
    <w:rsid w:val="005C38C8"/>
    <w:rsid w:val="005D29CF"/>
    <w:rsid w:val="005D476A"/>
    <w:rsid w:val="005D6E90"/>
    <w:rsid w:val="005F0468"/>
    <w:rsid w:val="005F1FCD"/>
    <w:rsid w:val="005F256A"/>
    <w:rsid w:val="00600780"/>
    <w:rsid w:val="00611C47"/>
    <w:rsid w:val="00612F67"/>
    <w:rsid w:val="006225DB"/>
    <w:rsid w:val="00634C3F"/>
    <w:rsid w:val="00641D75"/>
    <w:rsid w:val="0065368D"/>
    <w:rsid w:val="00655D20"/>
    <w:rsid w:val="00656C8D"/>
    <w:rsid w:val="006618E3"/>
    <w:rsid w:val="006637C4"/>
    <w:rsid w:val="006650C5"/>
    <w:rsid w:val="00666ABE"/>
    <w:rsid w:val="00670A25"/>
    <w:rsid w:val="00671C79"/>
    <w:rsid w:val="006759EE"/>
    <w:rsid w:val="00693898"/>
    <w:rsid w:val="00693E33"/>
    <w:rsid w:val="00694B6B"/>
    <w:rsid w:val="00697128"/>
    <w:rsid w:val="006A38BC"/>
    <w:rsid w:val="006B0093"/>
    <w:rsid w:val="006B00AF"/>
    <w:rsid w:val="006B287E"/>
    <w:rsid w:val="006B389A"/>
    <w:rsid w:val="006B63CA"/>
    <w:rsid w:val="006B7958"/>
    <w:rsid w:val="006C06D7"/>
    <w:rsid w:val="006C5B43"/>
    <w:rsid w:val="006C7038"/>
    <w:rsid w:val="006D0D25"/>
    <w:rsid w:val="006D4952"/>
    <w:rsid w:val="006E0E3D"/>
    <w:rsid w:val="006E17FC"/>
    <w:rsid w:val="006E2829"/>
    <w:rsid w:val="006E2D9F"/>
    <w:rsid w:val="006F1B00"/>
    <w:rsid w:val="006F4C2C"/>
    <w:rsid w:val="007054B3"/>
    <w:rsid w:val="00713C1C"/>
    <w:rsid w:val="00717D76"/>
    <w:rsid w:val="00720F7D"/>
    <w:rsid w:val="00726FC3"/>
    <w:rsid w:val="007320ED"/>
    <w:rsid w:val="00732C20"/>
    <w:rsid w:val="00741C17"/>
    <w:rsid w:val="0074309D"/>
    <w:rsid w:val="00745F23"/>
    <w:rsid w:val="00752AD3"/>
    <w:rsid w:val="007540C7"/>
    <w:rsid w:val="00755E2F"/>
    <w:rsid w:val="0076128D"/>
    <w:rsid w:val="0076333F"/>
    <w:rsid w:val="00782601"/>
    <w:rsid w:val="00784767"/>
    <w:rsid w:val="00787651"/>
    <w:rsid w:val="007925A7"/>
    <w:rsid w:val="00792905"/>
    <w:rsid w:val="0079367A"/>
    <w:rsid w:val="00795DBC"/>
    <w:rsid w:val="0079718B"/>
    <w:rsid w:val="00797F6B"/>
    <w:rsid w:val="007A1FE0"/>
    <w:rsid w:val="007A564D"/>
    <w:rsid w:val="007A64C5"/>
    <w:rsid w:val="007E2602"/>
    <w:rsid w:val="007E2F26"/>
    <w:rsid w:val="007E4CB3"/>
    <w:rsid w:val="007E6724"/>
    <w:rsid w:val="007E7500"/>
    <w:rsid w:val="00803AB4"/>
    <w:rsid w:val="00812FA3"/>
    <w:rsid w:val="00816732"/>
    <w:rsid w:val="00817A7E"/>
    <w:rsid w:val="00822947"/>
    <w:rsid w:val="00827222"/>
    <w:rsid w:val="008335BA"/>
    <w:rsid w:val="00834659"/>
    <w:rsid w:val="00834BD7"/>
    <w:rsid w:val="0084049C"/>
    <w:rsid w:val="00840950"/>
    <w:rsid w:val="00841710"/>
    <w:rsid w:val="00844354"/>
    <w:rsid w:val="00850715"/>
    <w:rsid w:val="0085215B"/>
    <w:rsid w:val="00854847"/>
    <w:rsid w:val="0085630E"/>
    <w:rsid w:val="00857D06"/>
    <w:rsid w:val="0086711C"/>
    <w:rsid w:val="008713B2"/>
    <w:rsid w:val="00872F94"/>
    <w:rsid w:val="00887EDE"/>
    <w:rsid w:val="00893EF4"/>
    <w:rsid w:val="0089483D"/>
    <w:rsid w:val="00895E01"/>
    <w:rsid w:val="00896048"/>
    <w:rsid w:val="008B2BBD"/>
    <w:rsid w:val="008C1134"/>
    <w:rsid w:val="008C2107"/>
    <w:rsid w:val="008D0091"/>
    <w:rsid w:val="008D2A92"/>
    <w:rsid w:val="008D3A69"/>
    <w:rsid w:val="008D6007"/>
    <w:rsid w:val="008F0285"/>
    <w:rsid w:val="008F56C3"/>
    <w:rsid w:val="008F7DD5"/>
    <w:rsid w:val="00906004"/>
    <w:rsid w:val="00923E7C"/>
    <w:rsid w:val="009259E9"/>
    <w:rsid w:val="009368D2"/>
    <w:rsid w:val="00943D6B"/>
    <w:rsid w:val="00944CC6"/>
    <w:rsid w:val="00945A8D"/>
    <w:rsid w:val="00961B8C"/>
    <w:rsid w:val="00961EF8"/>
    <w:rsid w:val="009720CD"/>
    <w:rsid w:val="00973D2E"/>
    <w:rsid w:val="009764C7"/>
    <w:rsid w:val="00980E2B"/>
    <w:rsid w:val="00987C2A"/>
    <w:rsid w:val="0099203B"/>
    <w:rsid w:val="00994B43"/>
    <w:rsid w:val="00995F97"/>
    <w:rsid w:val="00996DAA"/>
    <w:rsid w:val="00997402"/>
    <w:rsid w:val="009A23BD"/>
    <w:rsid w:val="009A6686"/>
    <w:rsid w:val="009B265F"/>
    <w:rsid w:val="009B349E"/>
    <w:rsid w:val="009D46C3"/>
    <w:rsid w:val="009D4F3B"/>
    <w:rsid w:val="009E5C6F"/>
    <w:rsid w:val="009E759F"/>
    <w:rsid w:val="009F76A3"/>
    <w:rsid w:val="00A07FCE"/>
    <w:rsid w:val="00A10021"/>
    <w:rsid w:val="00A13E78"/>
    <w:rsid w:val="00A15CD7"/>
    <w:rsid w:val="00A33485"/>
    <w:rsid w:val="00A441B5"/>
    <w:rsid w:val="00A44950"/>
    <w:rsid w:val="00A45FDD"/>
    <w:rsid w:val="00A4758C"/>
    <w:rsid w:val="00A5494F"/>
    <w:rsid w:val="00A658FE"/>
    <w:rsid w:val="00A80196"/>
    <w:rsid w:val="00A91384"/>
    <w:rsid w:val="00AB4CC7"/>
    <w:rsid w:val="00AB58E2"/>
    <w:rsid w:val="00AB5E9E"/>
    <w:rsid w:val="00AC3CA6"/>
    <w:rsid w:val="00AC6962"/>
    <w:rsid w:val="00AD620D"/>
    <w:rsid w:val="00AE0028"/>
    <w:rsid w:val="00AE1585"/>
    <w:rsid w:val="00AE1BD2"/>
    <w:rsid w:val="00AE24CF"/>
    <w:rsid w:val="00AE4A42"/>
    <w:rsid w:val="00AF11FC"/>
    <w:rsid w:val="00AF53F6"/>
    <w:rsid w:val="00AF5D18"/>
    <w:rsid w:val="00AF6C6A"/>
    <w:rsid w:val="00B00125"/>
    <w:rsid w:val="00B26490"/>
    <w:rsid w:val="00B30D7B"/>
    <w:rsid w:val="00B31FE9"/>
    <w:rsid w:val="00B32F19"/>
    <w:rsid w:val="00B46282"/>
    <w:rsid w:val="00B60661"/>
    <w:rsid w:val="00B62027"/>
    <w:rsid w:val="00B67681"/>
    <w:rsid w:val="00B76927"/>
    <w:rsid w:val="00B771A4"/>
    <w:rsid w:val="00B77276"/>
    <w:rsid w:val="00B77E6B"/>
    <w:rsid w:val="00B81AA1"/>
    <w:rsid w:val="00B90D29"/>
    <w:rsid w:val="00BA1C58"/>
    <w:rsid w:val="00BB77FB"/>
    <w:rsid w:val="00BD7CAA"/>
    <w:rsid w:val="00BE11D3"/>
    <w:rsid w:val="00BF0702"/>
    <w:rsid w:val="00BF5985"/>
    <w:rsid w:val="00BF7A6F"/>
    <w:rsid w:val="00C13FDB"/>
    <w:rsid w:val="00C237AD"/>
    <w:rsid w:val="00C24B6C"/>
    <w:rsid w:val="00C25B1D"/>
    <w:rsid w:val="00C33343"/>
    <w:rsid w:val="00C36F77"/>
    <w:rsid w:val="00C3710F"/>
    <w:rsid w:val="00C4081E"/>
    <w:rsid w:val="00C42D4B"/>
    <w:rsid w:val="00C433B8"/>
    <w:rsid w:val="00C47105"/>
    <w:rsid w:val="00C55D6B"/>
    <w:rsid w:val="00C57506"/>
    <w:rsid w:val="00C63083"/>
    <w:rsid w:val="00C831C8"/>
    <w:rsid w:val="00C87623"/>
    <w:rsid w:val="00C9202D"/>
    <w:rsid w:val="00CA4C44"/>
    <w:rsid w:val="00CA615E"/>
    <w:rsid w:val="00CA6FCD"/>
    <w:rsid w:val="00CB3860"/>
    <w:rsid w:val="00CB6CB8"/>
    <w:rsid w:val="00CE5F4B"/>
    <w:rsid w:val="00CF1B96"/>
    <w:rsid w:val="00CF7E07"/>
    <w:rsid w:val="00D01E72"/>
    <w:rsid w:val="00D03F4E"/>
    <w:rsid w:val="00D054DE"/>
    <w:rsid w:val="00D4108B"/>
    <w:rsid w:val="00D5113A"/>
    <w:rsid w:val="00D51EF6"/>
    <w:rsid w:val="00D60729"/>
    <w:rsid w:val="00D71CAE"/>
    <w:rsid w:val="00D8016F"/>
    <w:rsid w:val="00D812DC"/>
    <w:rsid w:val="00D9153E"/>
    <w:rsid w:val="00DA61BB"/>
    <w:rsid w:val="00DA75CA"/>
    <w:rsid w:val="00DB4A05"/>
    <w:rsid w:val="00DD20B8"/>
    <w:rsid w:val="00DD4365"/>
    <w:rsid w:val="00DD788E"/>
    <w:rsid w:val="00DE24B5"/>
    <w:rsid w:val="00DF3D15"/>
    <w:rsid w:val="00DF6CA4"/>
    <w:rsid w:val="00E050DA"/>
    <w:rsid w:val="00E234A1"/>
    <w:rsid w:val="00E240F5"/>
    <w:rsid w:val="00E44081"/>
    <w:rsid w:val="00E45BB8"/>
    <w:rsid w:val="00E54223"/>
    <w:rsid w:val="00E5734E"/>
    <w:rsid w:val="00E6385E"/>
    <w:rsid w:val="00E74294"/>
    <w:rsid w:val="00E7443B"/>
    <w:rsid w:val="00E772C8"/>
    <w:rsid w:val="00E80B69"/>
    <w:rsid w:val="00E81ACE"/>
    <w:rsid w:val="00E84BC5"/>
    <w:rsid w:val="00E87510"/>
    <w:rsid w:val="00EA7942"/>
    <w:rsid w:val="00EA7E06"/>
    <w:rsid w:val="00EB74E0"/>
    <w:rsid w:val="00EC13E9"/>
    <w:rsid w:val="00EC1D5F"/>
    <w:rsid w:val="00ED118A"/>
    <w:rsid w:val="00ED597D"/>
    <w:rsid w:val="00EE3074"/>
    <w:rsid w:val="00EE6892"/>
    <w:rsid w:val="00EE6951"/>
    <w:rsid w:val="00F02A6A"/>
    <w:rsid w:val="00F0458E"/>
    <w:rsid w:val="00F20113"/>
    <w:rsid w:val="00F36173"/>
    <w:rsid w:val="00F417B8"/>
    <w:rsid w:val="00F451FF"/>
    <w:rsid w:val="00F45FB3"/>
    <w:rsid w:val="00F536BD"/>
    <w:rsid w:val="00F6074D"/>
    <w:rsid w:val="00F60A1A"/>
    <w:rsid w:val="00F62570"/>
    <w:rsid w:val="00F71E4B"/>
    <w:rsid w:val="00F72EE0"/>
    <w:rsid w:val="00F736CE"/>
    <w:rsid w:val="00F74D4F"/>
    <w:rsid w:val="00F805A7"/>
    <w:rsid w:val="00F81BA5"/>
    <w:rsid w:val="00F910A1"/>
    <w:rsid w:val="00F911D0"/>
    <w:rsid w:val="00F933E7"/>
    <w:rsid w:val="00F944D9"/>
    <w:rsid w:val="00F949D4"/>
    <w:rsid w:val="00F95B61"/>
    <w:rsid w:val="00F95D31"/>
    <w:rsid w:val="00FA469E"/>
    <w:rsid w:val="00FA696B"/>
    <w:rsid w:val="00FB0010"/>
    <w:rsid w:val="00FB05EA"/>
    <w:rsid w:val="00FC5B59"/>
    <w:rsid w:val="00FC70A3"/>
    <w:rsid w:val="00FC744B"/>
    <w:rsid w:val="00FD271A"/>
    <w:rsid w:val="00FE630C"/>
    <w:rsid w:val="00FF031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UnresolvedMention2">
    <w:name w:val="Unresolved Mention2"/>
    <w:basedOn w:val="DefaultParagraphFont"/>
    <w:uiPriority w:val="99"/>
    <w:semiHidden/>
    <w:unhideWhenUsed/>
    <w:rsid w:val="00795DBC"/>
    <w:rPr>
      <w:color w:val="605E5C"/>
      <w:shd w:val="clear" w:color="auto" w:fill="E1DFDD"/>
    </w:rPr>
  </w:style>
  <w:style w:type="paragraph" w:customStyle="1" w:styleId="B2">
    <w:name w:val="B2"/>
    <w:basedOn w:val="List2"/>
    <w:rsid w:val="00C42D4B"/>
    <w:pPr>
      <w:overflowPunct w:val="0"/>
      <w:autoSpaceDE w:val="0"/>
      <w:autoSpaceDN w:val="0"/>
      <w:adjustRightInd w:val="0"/>
      <w:spacing w:after="180"/>
      <w:ind w:left="851" w:hanging="284"/>
      <w:contextualSpacing w:val="0"/>
      <w:textAlignment w:val="baseline"/>
    </w:pPr>
    <w:rPr>
      <w:rFonts w:eastAsia="Times New Roman"/>
      <w:color w:val="000000"/>
      <w:lang w:eastAsia="ja-JP"/>
    </w:rPr>
  </w:style>
  <w:style w:type="paragraph" w:styleId="List2">
    <w:name w:val="List 2"/>
    <w:basedOn w:val="Normal"/>
    <w:uiPriority w:val="99"/>
    <w:semiHidden/>
    <w:unhideWhenUsed/>
    <w:rsid w:val="00C42D4B"/>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401</Words>
  <Characters>2127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User1</cp:lastModifiedBy>
  <cp:revision>3</cp:revision>
  <cp:lastPrinted>2002-04-23T08:10:00Z</cp:lastPrinted>
  <dcterms:created xsi:type="dcterms:W3CDTF">2021-10-25T11:47:00Z</dcterms:created>
  <dcterms:modified xsi:type="dcterms:W3CDTF">2021-10-25T11:49:00Z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(3)uWeVMDtAE0cLWGrTNkCH0VuU1pQXq1z0Gaxv01R77T0XLQJSp1EJ5nv29WjspW4dLQx4ExaP
eFUKoSLtdGm1kNhq8CsMzB9zyKAVZ2sW+qkgbP9/v2+Mt43sG0PUuYafn9GkTH/ahA7XRX1y
lulSuKnaWwgbqKZAcFe7Uk/kIWFLRnS+3vLryUzmOz/BM4RRRdqAEBc7RRcGomWvYaEYgBjM
eRD4ThWGFJaK9ecugh</vt:lpwstr>
  </property>
  <property fmtid="{D5CDD505-2E9C-101B-9397-08002B2CF9AE}" pid="3" name="_2015_ms_pID_7253431">
    <vt:lpwstr>a0L6UjVMOjhiAQwHS8F0CF1XpmBLm8zKeHJyYnsId/tZmOVtTxMtZ5
nVqE/5qIygbOTb6GUsgDFdxElyeOto+0pW+hc3NNy+1eA2JXwdWw05P/CwVfmTprsU29NStg
oeXQ4y76Nv7O55BZ/Qklf6HGJRBM1R0zUkpweLZY5mmTbc4xE95Aevu/lHQW0RsdfqFvJK9T
sxM1BSD5Hd3C9h+RJN+cTc6+RJJI3LLQUo6s</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