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8"/>
        </w:tabs>
        <w:rPr>
          <w:rFonts w:hint="eastAsia" w:eastAsia="宋体"/>
          <w:sz w:val="24"/>
          <w:szCs w:val="24"/>
          <w:lang w:val="en-US" w:eastAsia="zh-CN"/>
        </w:rPr>
      </w:pPr>
      <w:bookmarkStart w:id="45" w:name="_GoBack"/>
      <w:bookmarkEnd w:id="45"/>
      <w:r>
        <w:rPr>
          <w:sz w:val="24"/>
          <w:szCs w:val="24"/>
        </w:rPr>
        <w:t>3GPP SA WG1 Meeting #9</w:t>
      </w:r>
      <w:r>
        <w:rPr>
          <w:rFonts w:hint="eastAsia" w:eastAsia="宋体"/>
          <w:sz w:val="24"/>
          <w:szCs w:val="24"/>
          <w:lang w:val="en-US" w:eastAsia="zh-CN"/>
        </w:rPr>
        <w:t>9</w:t>
      </w:r>
      <w:r>
        <w:rPr>
          <w:sz w:val="24"/>
          <w:szCs w:val="24"/>
        </w:rPr>
        <w:t xml:space="preserve">e </w:t>
      </w:r>
      <w:r>
        <w:rPr>
          <w:sz w:val="24"/>
          <w:szCs w:val="24"/>
        </w:rPr>
        <w:tab/>
      </w:r>
      <w:r>
        <w:rPr>
          <w:rFonts w:hint="eastAsia"/>
          <w:sz w:val="24"/>
          <w:szCs w:val="24"/>
          <w:highlight w:val="yellow"/>
        </w:rPr>
        <w:t>S1-22</w:t>
      </w:r>
      <w:r>
        <w:rPr>
          <w:rFonts w:hint="eastAsia" w:eastAsia="宋体"/>
          <w:sz w:val="24"/>
          <w:szCs w:val="24"/>
          <w:highlight w:val="yellow"/>
          <w:lang w:val="en-US" w:eastAsia="zh-CN"/>
        </w:rPr>
        <w:t>xxxx</w:t>
      </w:r>
    </w:p>
    <w:p>
      <w:pPr>
        <w:pStyle w:val="25"/>
        <w:pBdr>
          <w:bottom w:val="single" w:color="auto" w:sz="4" w:space="1"/>
        </w:pBdr>
        <w:tabs>
          <w:tab w:val="right" w:pos="9638"/>
        </w:tabs>
        <w:rPr>
          <w:rFonts w:hint="eastAsia" w:eastAsia="宋体" w:cs="Arial"/>
          <w:sz w:val="20"/>
          <w:lang w:val="en-US" w:eastAsia="zh-CN"/>
        </w:rPr>
      </w:pPr>
      <w:r>
        <w:rPr>
          <w:sz w:val="24"/>
          <w:szCs w:val="24"/>
        </w:rPr>
        <w:t xml:space="preserve">Electronic Meeting, </w:t>
      </w:r>
      <w:r>
        <w:rPr>
          <w:rFonts w:hint="eastAsia" w:eastAsia="宋体"/>
          <w:sz w:val="24"/>
          <w:szCs w:val="24"/>
          <w:lang w:val="en-US" w:eastAsia="zh-CN"/>
        </w:rPr>
        <w:t>22 Aug - 1 Sept 2022</w:t>
      </w:r>
      <w:r>
        <w:rPr>
          <w:sz w:val="20"/>
        </w:rPr>
        <w:tab/>
      </w:r>
    </w:p>
    <w:p>
      <w:pPr>
        <w:pStyle w:val="25"/>
        <w:tabs>
          <w:tab w:val="right" w:pos="9638"/>
        </w:tabs>
        <w:rPr>
          <w:sz w:val="20"/>
        </w:rPr>
      </w:pPr>
    </w:p>
    <w:p>
      <w:pPr>
        <w:tabs>
          <w:tab w:val="left" w:pos="2127"/>
        </w:tabs>
        <w:overflowPunct/>
        <w:autoSpaceDE/>
        <w:autoSpaceDN/>
        <w:adjustRightInd/>
        <w:spacing w:after="0"/>
        <w:ind w:left="2127" w:hanging="2127"/>
        <w:jc w:val="both"/>
        <w:textAlignment w:val="auto"/>
        <w:outlineLvl w:val="0"/>
        <w:rPr>
          <w:rFonts w:ascii="Arial" w:hAnsi="Arial" w:eastAsiaTheme="minorEastAsia"/>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ZTE Corporation</w:t>
      </w:r>
      <w:r>
        <w:rPr>
          <w:rFonts w:hint="eastAsia" w:ascii="Arial" w:hAnsi="Arial" w:eastAsiaTheme="minorEastAsia"/>
          <w:b/>
          <w:sz w:val="24"/>
          <w:szCs w:val="24"/>
          <w:lang w:val="en-US" w:eastAsia="zh-CN"/>
        </w:rPr>
        <w:t>,</w:t>
      </w:r>
      <w:r>
        <w:rPr>
          <w:rFonts w:ascii="Arial" w:hAnsi="Arial" w:eastAsiaTheme="minorEastAsia"/>
          <w:b/>
          <w:sz w:val="24"/>
          <w:szCs w:val="24"/>
          <w:lang w:val="en-US" w:eastAsia="zh-CN"/>
        </w:rPr>
        <w:t xml:space="preserve"> </w:t>
      </w:r>
      <w:r>
        <w:rPr>
          <w:rFonts w:hint="eastAsia" w:ascii="Arial" w:hAnsi="Arial" w:eastAsiaTheme="minorEastAsia"/>
          <w:b/>
          <w:sz w:val="24"/>
          <w:szCs w:val="24"/>
          <w:lang w:val="en-US" w:eastAsia="zh-CN"/>
        </w:rPr>
        <w:t>CE</w:t>
      </w:r>
      <w:r>
        <w:rPr>
          <w:rFonts w:ascii="Arial" w:hAnsi="Arial" w:eastAsiaTheme="minorEastAsia"/>
          <w:b/>
          <w:sz w:val="24"/>
          <w:szCs w:val="24"/>
          <w:lang w:val="en-US" w:eastAsia="zh-CN"/>
        </w:rPr>
        <w:t>PRI</w:t>
      </w:r>
      <w:r>
        <w:rPr>
          <w:rFonts w:hint="eastAsia" w:ascii="Arial" w:hAnsi="Arial" w:eastAsiaTheme="minorEastAsia"/>
          <w:b/>
          <w:sz w:val="24"/>
          <w:szCs w:val="24"/>
          <w:lang w:val="en-US" w:eastAsia="zh-CN"/>
        </w:rPr>
        <w:t>,</w:t>
      </w:r>
      <w:r>
        <w:rPr>
          <w:rFonts w:ascii="Arial" w:hAnsi="Arial" w:eastAsiaTheme="minorEastAsia"/>
          <w:b/>
          <w:sz w:val="24"/>
          <w:szCs w:val="24"/>
          <w:lang w:val="en-US" w:eastAsia="zh-CN"/>
        </w:rPr>
        <w:t xml:space="preserve"> China Telecom, </w:t>
      </w:r>
      <w:r>
        <w:rPr>
          <w:rFonts w:hint="eastAsia" w:ascii="Arial" w:hAnsi="Arial" w:eastAsiaTheme="minorEastAsia"/>
          <w:b/>
          <w:sz w:val="24"/>
          <w:szCs w:val="24"/>
          <w:lang w:val="en-US" w:eastAsia="zh-CN"/>
        </w:rPr>
        <w:t>China</w:t>
      </w:r>
      <w:r>
        <w:rPr>
          <w:rFonts w:ascii="Arial" w:hAnsi="Arial" w:eastAsiaTheme="minorEastAsia"/>
          <w:b/>
          <w:sz w:val="24"/>
          <w:szCs w:val="24"/>
          <w:lang w:val="en-US" w:eastAsia="zh-CN"/>
        </w:rPr>
        <w:t xml:space="preserve"> Unicom </w:t>
      </w:r>
    </w:p>
    <w:p>
      <w:pPr>
        <w:tabs>
          <w:tab w:val="left" w:pos="2127"/>
        </w:tabs>
        <w:overflowPunct/>
        <w:autoSpaceDE/>
        <w:autoSpaceDN/>
        <w:adjustRightInd/>
        <w:spacing w:after="0"/>
        <w:ind w:left="2127" w:hanging="2127"/>
        <w:jc w:val="both"/>
        <w:textAlignment w:val="auto"/>
        <w:outlineLvl w:val="0"/>
        <w:rPr>
          <w:rFonts w:ascii="Arial" w:hAnsi="Arial" w:eastAsia="Batang" w:cs="Arial"/>
          <w:b/>
          <w:sz w:val="24"/>
          <w:szCs w:val="24"/>
          <w:lang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hint="eastAsia" w:ascii="Arial" w:hAnsi="Arial" w:eastAsia="Batang" w:cs="Arial"/>
          <w:b/>
          <w:sz w:val="24"/>
          <w:szCs w:val="24"/>
          <w:lang w:eastAsia="zh-CN"/>
        </w:rPr>
        <w:t xml:space="preserve">New </w:t>
      </w:r>
      <w:r>
        <w:rPr>
          <w:rFonts w:hint="eastAsia" w:ascii="Arial" w:hAnsi="Arial" w:eastAsia="Batang" w:cs="Arial"/>
          <w:b/>
          <w:sz w:val="24"/>
          <w:szCs w:val="24"/>
          <w:lang w:val="en-US" w:eastAsia="zh-CN"/>
        </w:rPr>
        <w:t>WID</w:t>
      </w:r>
      <w:r>
        <w:rPr>
          <w:rFonts w:hint="eastAsia" w:ascii="Arial" w:hAnsi="Arial" w:eastAsia="Batang" w:cs="Arial"/>
          <w:b/>
          <w:sz w:val="24"/>
          <w:szCs w:val="24"/>
          <w:lang w:eastAsia="zh-CN"/>
        </w:rPr>
        <w:t xml:space="preserve"> on </w:t>
      </w:r>
      <w:r>
        <w:rPr>
          <w:rFonts w:hint="eastAsia" w:ascii="Arial" w:hAnsi="Arial" w:eastAsia="Batang" w:cs="Arial"/>
          <w:b/>
          <w:sz w:val="24"/>
          <w:szCs w:val="24"/>
          <w:lang w:val="en-US" w:eastAsia="zh-CN"/>
        </w:rPr>
        <w:t>Measurement</w:t>
      </w:r>
      <w:r>
        <w:rPr>
          <w:rFonts w:hint="eastAsia" w:ascii="Arial" w:hAnsi="Arial" w:eastAsia="Batang" w:cs="Arial"/>
          <w:b/>
          <w:sz w:val="24"/>
          <w:szCs w:val="24"/>
          <w:lang w:eastAsia="zh-CN"/>
        </w:rPr>
        <w:t xml:space="preserve"> Data Collection</w:t>
      </w:r>
    </w:p>
    <w:p>
      <w:pPr>
        <w:tabs>
          <w:tab w:val="left" w:pos="2127"/>
        </w:tabs>
        <w:overflowPunct/>
        <w:autoSpaceDE/>
        <w:autoSpaceDN/>
        <w:adjustRightInd/>
        <w:spacing w:after="0"/>
        <w:ind w:left="2127" w:hanging="2127"/>
        <w:jc w:val="both"/>
        <w:textAlignment w:val="auto"/>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hint="eastAsia" w:ascii="Arial" w:hAnsi="Arial" w:eastAsia="Batang"/>
          <w:b/>
          <w:sz w:val="24"/>
          <w:szCs w:val="24"/>
          <w:lang w:val="en-US" w:eastAsia="zh-CN"/>
        </w:rPr>
        <w:t>Agreement</w:t>
      </w:r>
    </w:p>
    <w:p>
      <w:pPr>
        <w:tabs>
          <w:tab w:val="left" w:pos="2127"/>
        </w:tabs>
        <w:overflowPunct/>
        <w:autoSpaceDE/>
        <w:autoSpaceDN/>
        <w:adjustRightInd/>
        <w:spacing w:after="0"/>
        <w:ind w:left="2127" w:hanging="2127"/>
        <w:jc w:val="both"/>
        <w:textAlignment w:val="auto"/>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4</w:t>
      </w:r>
    </w:p>
    <w:p>
      <w:pPr>
        <w:rPr>
          <w:rFonts w:eastAsia="Batang"/>
          <w:lang w:val="en-US" w:eastAsia="zh-CN"/>
        </w:rPr>
      </w:pPr>
    </w:p>
    <w:p>
      <w:pPr>
        <w:pStyle w:val="10"/>
        <w:jc w:val="center"/>
      </w:pPr>
      <w: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pPr>
        <w:pStyle w:val="10"/>
        <w:rPr>
          <w:rFonts w:hint="default"/>
          <w:lang w:val="en-US"/>
        </w:rPr>
      </w:pPr>
      <w:r>
        <w:t xml:space="preserve">Title: </w:t>
      </w:r>
      <w:r>
        <w:rPr>
          <w:rFonts w:hint="default" w:eastAsia="宋体"/>
          <w:lang w:val="en-US" w:eastAsia="zh-CN"/>
        </w:rPr>
        <w:t>Measurement</w:t>
      </w:r>
      <w:r>
        <w:rPr>
          <w:rFonts w:hint="default"/>
          <w:lang w:val="en-US"/>
        </w:rPr>
        <w:t xml:space="preserve"> Data Collection</w:t>
      </w:r>
      <w:r>
        <w:rPr>
          <w:rFonts w:hint="eastAsia" w:eastAsia="宋体"/>
          <w:lang w:val="en-US" w:eastAsia="zh-CN"/>
        </w:rPr>
        <w:t xml:space="preserve"> </w:t>
      </w:r>
    </w:p>
    <w:p>
      <w:pPr>
        <w:pStyle w:val="10"/>
      </w:pPr>
      <w:r>
        <w:t xml:space="preserve">Acronym: </w:t>
      </w:r>
      <w:r>
        <w:rPr>
          <w:rFonts w:hint="eastAsia" w:eastAsia="宋体"/>
          <w:lang w:val="en-US" w:eastAsia="zh-CN"/>
        </w:rPr>
        <w:t>MeasureData</w:t>
      </w:r>
      <w:r>
        <w:tab/>
      </w:r>
    </w:p>
    <w:p>
      <w:pPr>
        <w:pStyle w:val="10"/>
      </w:pPr>
      <w:r>
        <w:t>Unique identifier:</w:t>
      </w:r>
      <w:r>
        <w:tab/>
      </w:r>
    </w:p>
    <w:p>
      <w:pPr>
        <w:pStyle w:val="10"/>
      </w:pPr>
      <w:r>
        <w:t>Potential target Release:</w:t>
      </w:r>
      <w:r>
        <w:tab/>
      </w:r>
      <w:r>
        <w:rPr>
          <w:i/>
          <w:iCs/>
        </w:rPr>
        <w:t>{Rel-</w:t>
      </w:r>
      <w:r>
        <w:rPr>
          <w:rFonts w:hint="eastAsia" w:eastAsia="宋体"/>
          <w:i/>
          <w:iCs/>
          <w:lang w:val="en-US" w:eastAsia="zh-CN"/>
        </w:rPr>
        <w:t>1</w:t>
      </w:r>
      <w:r>
        <w:rPr>
          <w:rFonts w:hint="default" w:eastAsia="宋体"/>
          <w:i/>
          <w:iCs/>
          <w:lang w:val="en-US" w:eastAsia="zh-CN"/>
        </w:rPr>
        <w:t>9</w:t>
      </w:r>
      <w:r>
        <w:rPr>
          <w:i/>
          <w:iCs/>
        </w:rPr>
        <w:t>}</w:t>
      </w:r>
    </w:p>
    <w:p>
      <w:pPr>
        <w:pStyle w:val="2"/>
      </w:pPr>
      <w:r>
        <w:t>1</w:t>
      </w:r>
      <w:r>
        <w:tab/>
      </w:r>
      <w:r>
        <w:t>Impacts</w:t>
      </w:r>
    </w:p>
    <w:p>
      <w:pPr>
        <w:pStyle w:val="68"/>
      </w:pPr>
      <w:r>
        <w:t>{For Normative work, identify the anticipated impacts. For a Study, identify the scope of the study}</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15" w:type="dxa"/>
            <w:tcBorders>
              <w:bottom w:val="single" w:color="auto" w:sz="12" w:space="0"/>
              <w:right w:val="single" w:color="auto" w:sz="12" w:space="0"/>
            </w:tcBorders>
            <w:shd w:val="clear" w:color="auto" w:fill="E0E0E0"/>
          </w:tcPr>
          <w:p>
            <w:pPr>
              <w:pStyle w:val="35"/>
            </w:pPr>
            <w:r>
              <w:rPr>
                <w:rFonts w:hint="eastAsia"/>
              </w:rPr>
              <w:t>Affects:</w:t>
            </w:r>
          </w:p>
        </w:tc>
        <w:tc>
          <w:tcPr>
            <w:tcW w:w="1275" w:type="dxa"/>
            <w:tcBorders>
              <w:left w:val="nil"/>
              <w:bottom w:val="single" w:color="auto" w:sz="12" w:space="0"/>
            </w:tcBorders>
            <w:shd w:val="clear" w:color="auto" w:fill="E0E0E0"/>
          </w:tcPr>
          <w:p>
            <w:pPr>
              <w:pStyle w:val="35"/>
            </w:pPr>
            <w:r>
              <w:rPr>
                <w:rFonts w:hint="eastAsia"/>
              </w:rPr>
              <w:t>UICC apps</w:t>
            </w:r>
          </w:p>
        </w:tc>
        <w:tc>
          <w:tcPr>
            <w:tcW w:w="1037" w:type="dxa"/>
            <w:tcBorders>
              <w:bottom w:val="single" w:color="auto" w:sz="12" w:space="0"/>
            </w:tcBorders>
            <w:shd w:val="clear" w:color="auto" w:fill="E0E0E0"/>
          </w:tcPr>
          <w:p>
            <w:pPr>
              <w:pStyle w:val="35"/>
            </w:pPr>
            <w:r>
              <w:rPr>
                <w:rFonts w:hint="eastAsia"/>
              </w:rPr>
              <w:t>ME</w:t>
            </w:r>
          </w:p>
        </w:tc>
        <w:tc>
          <w:tcPr>
            <w:tcW w:w="850" w:type="dxa"/>
            <w:tcBorders>
              <w:bottom w:val="single" w:color="auto" w:sz="12" w:space="0"/>
            </w:tcBorders>
            <w:shd w:val="clear" w:color="auto" w:fill="E0E0E0"/>
          </w:tcPr>
          <w:p>
            <w:pPr>
              <w:pStyle w:val="35"/>
            </w:pPr>
            <w:r>
              <w:rPr>
                <w:rFonts w:hint="eastAsia"/>
              </w:rPr>
              <w:t>AN</w:t>
            </w:r>
          </w:p>
        </w:tc>
        <w:tc>
          <w:tcPr>
            <w:tcW w:w="851" w:type="dxa"/>
            <w:tcBorders>
              <w:bottom w:val="single" w:color="auto" w:sz="12" w:space="0"/>
            </w:tcBorders>
            <w:shd w:val="clear" w:color="auto" w:fill="E0E0E0"/>
          </w:tcPr>
          <w:p>
            <w:pPr>
              <w:pStyle w:val="35"/>
            </w:pPr>
            <w:r>
              <w:rPr>
                <w:rFonts w:hint="eastAsia"/>
              </w:rPr>
              <w:t>CN</w:t>
            </w:r>
          </w:p>
        </w:tc>
        <w:tc>
          <w:tcPr>
            <w:tcW w:w="1752" w:type="dxa"/>
            <w:tcBorders>
              <w:bottom w:val="single" w:color="auto" w:sz="12" w:space="0"/>
            </w:tcBorders>
            <w:shd w:val="clear" w:color="auto" w:fill="E0E0E0"/>
          </w:tcPr>
          <w:p>
            <w:pPr>
              <w:pStyle w:val="35"/>
            </w:pPr>
            <w:r>
              <w:rPr>
                <w:rFonts w:hint="eastAsia"/>
              </w:rP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35"/>
            </w:pPr>
            <w:r>
              <w:rPr>
                <w:rFonts w:hint="eastAsia"/>
              </w:rPr>
              <w:t>Yes</w:t>
            </w:r>
          </w:p>
        </w:tc>
        <w:tc>
          <w:tcPr>
            <w:tcW w:w="1275" w:type="dxa"/>
            <w:tcBorders>
              <w:top w:val="nil"/>
              <w:left w:val="nil"/>
            </w:tcBorders>
          </w:tcPr>
          <w:p>
            <w:pPr>
              <w:pStyle w:val="36"/>
            </w:pPr>
          </w:p>
        </w:tc>
        <w:tc>
          <w:tcPr>
            <w:tcW w:w="1037" w:type="dxa"/>
            <w:tcBorders>
              <w:top w:val="nil"/>
            </w:tcBorders>
          </w:tcPr>
          <w:p>
            <w:pPr>
              <w:pStyle w:val="36"/>
            </w:pPr>
          </w:p>
        </w:tc>
        <w:tc>
          <w:tcPr>
            <w:tcW w:w="850" w:type="dxa"/>
            <w:tcBorders>
              <w:top w:val="nil"/>
            </w:tcBorders>
          </w:tcPr>
          <w:p>
            <w:pPr>
              <w:pStyle w:val="36"/>
              <w:rPr>
                <w:rFonts w:eastAsia="宋体"/>
                <w:lang w:val="en-US" w:eastAsia="zh-CN"/>
              </w:rPr>
            </w:pPr>
            <w:r>
              <w:rPr>
                <w:rFonts w:hint="eastAsia" w:eastAsia="宋体"/>
                <w:lang w:val="en-US" w:eastAsia="zh-CN"/>
              </w:rPr>
              <w:t>X</w:t>
            </w:r>
          </w:p>
        </w:tc>
        <w:tc>
          <w:tcPr>
            <w:tcW w:w="851" w:type="dxa"/>
            <w:tcBorders>
              <w:top w:val="nil"/>
            </w:tcBorders>
          </w:tcPr>
          <w:p>
            <w:pPr>
              <w:pStyle w:val="36"/>
              <w:rPr>
                <w:rFonts w:eastAsia="宋体"/>
                <w:lang w:val="en-US" w:eastAsia="zh-CN"/>
              </w:rPr>
            </w:pPr>
            <w:r>
              <w:rPr>
                <w:rFonts w:hint="eastAsia" w:eastAsia="宋体"/>
                <w:lang w:val="en-US" w:eastAsia="zh-CN"/>
              </w:rPr>
              <w:t>X</w:t>
            </w:r>
          </w:p>
        </w:tc>
        <w:tc>
          <w:tcPr>
            <w:tcW w:w="1752" w:type="dxa"/>
            <w:tcBorders>
              <w:top w:val="nil"/>
            </w:tcBorders>
          </w:tcPr>
          <w:p>
            <w:pPr>
              <w:pStyle w:val="3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35"/>
            </w:pPr>
            <w:r>
              <w:rPr>
                <w:rFonts w:hint="eastAsia"/>
              </w:rPr>
              <w:t>No</w:t>
            </w:r>
          </w:p>
        </w:tc>
        <w:tc>
          <w:tcPr>
            <w:tcW w:w="1275" w:type="dxa"/>
            <w:tcBorders>
              <w:left w:val="nil"/>
            </w:tcBorders>
          </w:tcPr>
          <w:p>
            <w:pPr>
              <w:pStyle w:val="36"/>
            </w:pPr>
            <w:r>
              <w:rPr>
                <w:rFonts w:hint="eastAsia" w:eastAsia="宋体"/>
                <w:lang w:val="en-US" w:eastAsia="zh-CN"/>
              </w:rPr>
              <w:t>X</w:t>
            </w:r>
          </w:p>
        </w:tc>
        <w:tc>
          <w:tcPr>
            <w:tcW w:w="1037" w:type="dxa"/>
          </w:tcPr>
          <w:p>
            <w:pPr>
              <w:pStyle w:val="36"/>
            </w:pPr>
            <w:r>
              <w:rPr>
                <w:rFonts w:hint="eastAsia" w:eastAsia="宋体"/>
                <w:lang w:val="en-US" w:eastAsia="zh-CN"/>
              </w:rPr>
              <w:t>X</w:t>
            </w:r>
          </w:p>
        </w:tc>
        <w:tc>
          <w:tcPr>
            <w:tcW w:w="850" w:type="dxa"/>
          </w:tcPr>
          <w:p>
            <w:pPr>
              <w:pStyle w:val="36"/>
            </w:pPr>
          </w:p>
        </w:tc>
        <w:tc>
          <w:tcPr>
            <w:tcW w:w="851" w:type="dxa"/>
          </w:tcPr>
          <w:p>
            <w:pPr>
              <w:pStyle w:val="36"/>
            </w:pPr>
          </w:p>
        </w:tc>
        <w:tc>
          <w:tcPr>
            <w:tcW w:w="1752" w:type="dxa"/>
          </w:tcPr>
          <w:p>
            <w:pPr>
              <w:pStyle w:val="3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35"/>
            </w:pPr>
            <w:r>
              <w:rPr>
                <w:rFonts w:hint="eastAsia"/>
              </w:rPr>
              <w:t>Don't know</w:t>
            </w:r>
          </w:p>
        </w:tc>
        <w:tc>
          <w:tcPr>
            <w:tcW w:w="1275" w:type="dxa"/>
            <w:tcBorders>
              <w:left w:val="nil"/>
            </w:tcBorders>
          </w:tcPr>
          <w:p>
            <w:pPr>
              <w:pStyle w:val="36"/>
              <w:rPr>
                <w:rFonts w:eastAsia="宋体"/>
                <w:lang w:val="en-US" w:eastAsia="zh-CN"/>
              </w:rPr>
            </w:pPr>
          </w:p>
        </w:tc>
        <w:tc>
          <w:tcPr>
            <w:tcW w:w="1037" w:type="dxa"/>
          </w:tcPr>
          <w:p>
            <w:pPr>
              <w:pStyle w:val="36"/>
              <w:rPr>
                <w:rFonts w:eastAsia="宋体"/>
                <w:lang w:val="en-US" w:eastAsia="zh-CN"/>
              </w:rPr>
            </w:pPr>
          </w:p>
        </w:tc>
        <w:tc>
          <w:tcPr>
            <w:tcW w:w="850" w:type="dxa"/>
          </w:tcPr>
          <w:p>
            <w:pPr>
              <w:pStyle w:val="36"/>
            </w:pPr>
          </w:p>
        </w:tc>
        <w:tc>
          <w:tcPr>
            <w:tcW w:w="851" w:type="dxa"/>
          </w:tcPr>
          <w:p>
            <w:pPr>
              <w:pStyle w:val="36"/>
            </w:pPr>
          </w:p>
        </w:tc>
        <w:tc>
          <w:tcPr>
            <w:tcW w:w="1752" w:type="dxa"/>
          </w:tcPr>
          <w:p>
            <w:pPr>
              <w:pStyle w:val="36"/>
            </w:pPr>
          </w:p>
        </w:tc>
      </w:tr>
    </w:tbl>
    <w:p/>
    <w:p>
      <w:pPr>
        <w:pStyle w:val="2"/>
      </w:pPr>
      <w:r>
        <w:t>2</w:t>
      </w:r>
      <w:r>
        <w:tab/>
      </w:r>
      <w:r>
        <w:t>Classification of the Work Item and linked work items</w:t>
      </w:r>
    </w:p>
    <w:p>
      <w:pPr>
        <w:pStyle w:val="3"/>
      </w:pPr>
      <w:r>
        <w:t>2.1</w:t>
      </w:r>
      <w:r>
        <w:tab/>
      </w:r>
      <w:r>
        <w:t>Primary classification</w:t>
      </w:r>
    </w:p>
    <w:p>
      <w:pPr>
        <w:pStyle w:val="4"/>
      </w:pPr>
      <w:r>
        <w:t>This work item is a …</w:t>
      </w:r>
    </w:p>
    <w:p>
      <w:pPr>
        <w:pStyle w:val="68"/>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6"/>
            </w:pPr>
            <w:r>
              <w:rPr>
                <w:rFonts w:hint="eastAsia" w:eastAsia="宋体"/>
                <w:lang w:val="en-US" w:eastAsia="zh-CN"/>
              </w:rPr>
              <w:t>X</w:t>
            </w:r>
          </w:p>
        </w:tc>
        <w:tc>
          <w:tcPr>
            <w:tcW w:w="2917" w:type="dxa"/>
            <w:shd w:val="clear" w:color="auto" w:fill="E0E0E0"/>
          </w:tcPr>
          <w:p>
            <w:pPr>
              <w:pStyle w:val="35"/>
              <w:ind w:right="-99"/>
              <w:jc w:val="left"/>
              <w:rPr>
                <w:color w:val="0000FF"/>
              </w:rPr>
            </w:pPr>
            <w:r>
              <w:rPr>
                <w:rFonts w:hint="eastAsia"/>
                <w:color w:val="0000FF"/>
                <w:sz w:val="20"/>
              </w:rPr>
              <w:t>Feature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6"/>
            </w:pPr>
          </w:p>
        </w:tc>
        <w:tc>
          <w:tcPr>
            <w:tcW w:w="2917" w:type="dxa"/>
            <w:shd w:val="clear" w:color="auto" w:fill="E0E0E0"/>
            <w:tcMar>
              <w:left w:w="227" w:type="dxa"/>
            </w:tcMar>
          </w:tcPr>
          <w:p>
            <w:pPr>
              <w:pStyle w:val="35"/>
              <w:ind w:right="-99"/>
              <w:jc w:val="left"/>
            </w:pPr>
            <w:r>
              <w:rPr>
                <w:rFonts w:hint="eastAsia"/>
              </w:rPr>
              <w:t>Building Block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6"/>
            </w:pPr>
          </w:p>
        </w:tc>
        <w:tc>
          <w:tcPr>
            <w:tcW w:w="2917" w:type="dxa"/>
            <w:shd w:val="clear" w:color="auto" w:fill="E0E0E0"/>
            <w:tcMar>
              <w:left w:w="397" w:type="dxa"/>
            </w:tcMar>
          </w:tcPr>
          <w:p>
            <w:pPr>
              <w:pStyle w:val="35"/>
              <w:ind w:right="-99"/>
              <w:jc w:val="left"/>
              <w:rPr>
                <w:b w:val="0"/>
                <w:i/>
              </w:rPr>
            </w:pPr>
            <w:r>
              <w:rPr>
                <w:rFonts w:hint="eastAsia"/>
                <w:b w:val="0"/>
                <w:i/>
                <w:sz w:val="16"/>
              </w:rPr>
              <w:t>Work Task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6"/>
            </w:pPr>
          </w:p>
        </w:tc>
        <w:tc>
          <w:tcPr>
            <w:tcW w:w="2917" w:type="dxa"/>
            <w:shd w:val="clear" w:color="auto" w:fill="E0E0E0"/>
          </w:tcPr>
          <w:p>
            <w:pPr>
              <w:pStyle w:val="35"/>
              <w:ind w:right="-99"/>
              <w:jc w:val="left"/>
              <w:rPr>
                <w:color w:val="0000FF"/>
              </w:rPr>
            </w:pPr>
            <w:r>
              <w:rPr>
                <w:rFonts w:hint="eastAsia"/>
                <w:color w:val="0000FF"/>
                <w:sz w:val="20"/>
              </w:rPr>
              <w:t>Study Item</w:t>
            </w:r>
          </w:p>
        </w:tc>
      </w:tr>
    </w:tbl>
    <w:p>
      <w:pPr>
        <w:ind w:right="-99"/>
        <w:rPr>
          <w:b/>
        </w:rPr>
      </w:pPr>
    </w:p>
    <w:p>
      <w:pPr>
        <w:pStyle w:val="3"/>
      </w:pPr>
      <w:r>
        <w:t>2.2</w:t>
      </w:r>
      <w:r>
        <w:tab/>
      </w:r>
      <w:r>
        <w:t>Parent Work Item</w:t>
      </w:r>
    </w:p>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pPr>
              <w:pStyle w:val="35"/>
              <w:ind w:right="-99"/>
              <w:jc w:val="left"/>
            </w:pPr>
            <w:r>
              <w:rPr>
                <w:rFonts w:hint="eastAsia"/>
              </w:rP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35"/>
              <w:ind w:right="-99"/>
              <w:jc w:val="left"/>
            </w:pPr>
            <w:r>
              <w:rPr>
                <w:rFonts w:hint="eastAsia"/>
              </w:rPr>
              <w:t>Acronym</w:t>
            </w:r>
          </w:p>
        </w:tc>
        <w:tc>
          <w:tcPr>
            <w:tcW w:w="1101" w:type="dxa"/>
            <w:shd w:val="clear" w:color="auto" w:fill="E0E0E0"/>
          </w:tcPr>
          <w:p>
            <w:pPr>
              <w:pStyle w:val="35"/>
              <w:ind w:right="-99"/>
              <w:jc w:val="left"/>
            </w:pPr>
            <w:r>
              <w:rPr>
                <w:rFonts w:hint="eastAsia"/>
              </w:rPr>
              <w:t>Working Group</w:t>
            </w:r>
          </w:p>
        </w:tc>
        <w:tc>
          <w:tcPr>
            <w:tcW w:w="1101" w:type="dxa"/>
            <w:shd w:val="clear" w:color="auto" w:fill="E0E0E0"/>
          </w:tcPr>
          <w:p>
            <w:pPr>
              <w:pStyle w:val="35"/>
              <w:ind w:right="-99"/>
              <w:jc w:val="left"/>
            </w:pPr>
            <w:r>
              <w:rPr>
                <w:rFonts w:hint="eastAsia"/>
              </w:rPr>
              <w:t>Unique ID</w:t>
            </w:r>
          </w:p>
        </w:tc>
        <w:tc>
          <w:tcPr>
            <w:tcW w:w="6010" w:type="dxa"/>
            <w:shd w:val="clear" w:color="auto" w:fill="E0E0E0"/>
          </w:tcPr>
          <w:p>
            <w:pPr>
              <w:pStyle w:val="35"/>
              <w:ind w:right="-99"/>
              <w:jc w:val="left"/>
            </w:pPr>
            <w:r>
              <w:rPr>
                <w:rFonts w:hint="eastAsia"/>
              </w:rP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33"/>
            </w:pPr>
            <w:r>
              <w:t>N/A</w:t>
            </w:r>
          </w:p>
        </w:tc>
        <w:tc>
          <w:tcPr>
            <w:tcW w:w="1101" w:type="dxa"/>
          </w:tcPr>
          <w:p>
            <w:pPr>
              <w:pStyle w:val="33"/>
            </w:pPr>
            <w:r>
              <w:t>N/A</w:t>
            </w:r>
          </w:p>
        </w:tc>
        <w:tc>
          <w:tcPr>
            <w:tcW w:w="1101" w:type="dxa"/>
          </w:tcPr>
          <w:p>
            <w:pPr>
              <w:pStyle w:val="33"/>
            </w:pPr>
            <w:r>
              <w:t>N/A</w:t>
            </w:r>
          </w:p>
        </w:tc>
        <w:tc>
          <w:tcPr>
            <w:tcW w:w="6010" w:type="dxa"/>
          </w:tcPr>
          <w:p>
            <w:pPr>
              <w:pStyle w:val="33"/>
            </w:pPr>
            <w:r>
              <w:t>N/A</w:t>
            </w:r>
          </w:p>
        </w:tc>
      </w:tr>
    </w:tbl>
    <w:p/>
    <w:p>
      <w:pPr>
        <w:pStyle w:val="4"/>
      </w:pPr>
      <w:r>
        <w:t>2.3</w:t>
      </w:r>
      <w:r>
        <w:tab/>
      </w:r>
      <w:r>
        <w:t>Other related Work Items and dependencies</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pPr>
              <w:pStyle w:val="35"/>
            </w:pPr>
            <w:r>
              <w:rPr>
                <w:rFonts w:hint="eastAsia"/>
              </w:rP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35"/>
            </w:pPr>
            <w:r>
              <w:rPr>
                <w:rFonts w:hint="eastAsia"/>
              </w:rPr>
              <w:t>Unique ID</w:t>
            </w:r>
          </w:p>
        </w:tc>
        <w:tc>
          <w:tcPr>
            <w:tcW w:w="3326" w:type="dxa"/>
            <w:shd w:val="clear" w:color="auto" w:fill="E0E0E0"/>
          </w:tcPr>
          <w:p>
            <w:pPr>
              <w:pStyle w:val="35"/>
            </w:pPr>
            <w:r>
              <w:rPr>
                <w:rFonts w:hint="eastAsia"/>
              </w:rPr>
              <w:t>Title</w:t>
            </w:r>
          </w:p>
        </w:tc>
        <w:tc>
          <w:tcPr>
            <w:tcW w:w="5099" w:type="dxa"/>
            <w:shd w:val="clear" w:color="auto" w:fill="E0E0E0"/>
          </w:tcPr>
          <w:p>
            <w:pPr>
              <w:pStyle w:val="35"/>
            </w:pPr>
            <w:r>
              <w:rPr>
                <w:rFonts w:hint="eastAsia"/>
              </w:rP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33"/>
            </w:pPr>
            <w:r>
              <w:rPr>
                <w:rFonts w:hint="eastAsia"/>
              </w:rPr>
              <w:t>720005</w:t>
            </w:r>
          </w:p>
        </w:tc>
        <w:tc>
          <w:tcPr>
            <w:tcW w:w="3326" w:type="dxa"/>
          </w:tcPr>
          <w:p>
            <w:pPr>
              <w:pStyle w:val="33"/>
            </w:pPr>
            <w:r>
              <w:rPr>
                <w:rFonts w:hint="eastAsia"/>
              </w:rPr>
              <w:t>New Services and Markets Technology Enablers (SMARTER)</w:t>
            </w:r>
          </w:p>
        </w:tc>
        <w:tc>
          <w:tcPr>
            <w:tcW w:w="5099" w:type="dxa"/>
          </w:tcPr>
          <w:p>
            <w:pPr>
              <w:pStyle w:val="68"/>
            </w:pPr>
            <w:r>
              <w:rPr>
                <w:rFonts w:hint="eastAsia" w:ascii="Arial" w:hAnsi="Arial"/>
                <w:i w:val="0"/>
                <w:sz w:val="18"/>
              </w:rPr>
              <w:t>Previous normative work including QoS monitoring requirements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33"/>
              <w:rPr>
                <w:rFonts w:hint="eastAsia"/>
              </w:rPr>
            </w:pPr>
            <w:r>
              <w:rPr>
                <w:rFonts w:hint="eastAsia"/>
              </w:rPr>
              <w:t>800007</w:t>
            </w:r>
          </w:p>
        </w:tc>
        <w:tc>
          <w:tcPr>
            <w:tcW w:w="3326" w:type="dxa"/>
          </w:tcPr>
          <w:p>
            <w:pPr>
              <w:pStyle w:val="33"/>
              <w:rPr>
                <w:rFonts w:hint="eastAsia"/>
              </w:rPr>
            </w:pPr>
            <w:r>
              <w:rPr>
                <w:rFonts w:hint="eastAsia"/>
              </w:rPr>
              <w:t>Service requirements for cyber-physical control applications in vertical domains</w:t>
            </w:r>
          </w:p>
        </w:tc>
        <w:tc>
          <w:tcPr>
            <w:tcW w:w="5099" w:type="dxa"/>
          </w:tcPr>
          <w:p>
            <w:pPr>
              <w:pStyle w:val="68"/>
              <w:rPr>
                <w:rFonts w:hint="eastAsia"/>
              </w:rPr>
            </w:pPr>
            <w:r>
              <w:rPr>
                <w:rFonts w:hint="eastAsia" w:ascii="Arial" w:hAnsi="Arial"/>
                <w:i w:val="0"/>
                <w:sz w:val="18"/>
              </w:rPr>
              <w:t>Previous normative work in SA1, specifying industrial service requirements.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33"/>
              <w:rPr>
                <w:rFonts w:hint="eastAsia"/>
              </w:rPr>
            </w:pPr>
            <w:r>
              <w:rPr>
                <w:rFonts w:hint="eastAsia"/>
              </w:rPr>
              <w:t>840041</w:t>
            </w:r>
          </w:p>
        </w:tc>
        <w:tc>
          <w:tcPr>
            <w:tcW w:w="3326" w:type="dxa"/>
          </w:tcPr>
          <w:p>
            <w:pPr>
              <w:pStyle w:val="33"/>
              <w:rPr>
                <w:rFonts w:hint="eastAsia"/>
              </w:rPr>
            </w:pPr>
            <w:r>
              <w:rPr>
                <w:rFonts w:hint="eastAsia"/>
              </w:rPr>
              <w:t>Enhancements for cyber-physical control applications in vertical domains</w:t>
            </w:r>
          </w:p>
        </w:tc>
        <w:tc>
          <w:tcPr>
            <w:tcW w:w="5099" w:type="dxa"/>
          </w:tcPr>
          <w:p>
            <w:pPr>
              <w:pStyle w:val="68"/>
              <w:rPr>
                <w:rFonts w:hint="eastAsia"/>
              </w:rPr>
            </w:pPr>
            <w:r>
              <w:rPr>
                <w:rFonts w:hint="eastAsia" w:ascii="Arial" w:hAnsi="Arial"/>
                <w:i w:val="0"/>
                <w:sz w:val="18"/>
              </w:rPr>
              <w:t>Previous normative work in SA1, specifying industrial service requirements.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33"/>
              <w:rPr>
                <w:rFonts w:hint="eastAsia"/>
              </w:rPr>
            </w:pPr>
            <w:r>
              <w:rPr>
                <w:rFonts w:hint="eastAsia"/>
              </w:rPr>
              <w:t>790004</w:t>
            </w:r>
          </w:p>
        </w:tc>
        <w:tc>
          <w:tcPr>
            <w:tcW w:w="3326" w:type="dxa"/>
          </w:tcPr>
          <w:p>
            <w:pPr>
              <w:pStyle w:val="33"/>
              <w:rPr>
                <w:rFonts w:hint="eastAsia"/>
              </w:rPr>
            </w:pPr>
            <w:r>
              <w:rPr>
                <w:rFonts w:hint="eastAsia"/>
              </w:rPr>
              <w:t>QoS Monitoring</w:t>
            </w:r>
          </w:p>
        </w:tc>
        <w:tc>
          <w:tcPr>
            <w:tcW w:w="5099" w:type="dxa"/>
          </w:tcPr>
          <w:p>
            <w:pPr>
              <w:pStyle w:val="68"/>
              <w:rPr>
                <w:rFonts w:hint="eastAsia"/>
              </w:rPr>
            </w:pPr>
            <w:r>
              <w:rPr>
                <w:rFonts w:hint="eastAsia" w:ascii="Arial" w:hAnsi="Arial"/>
                <w:i w:val="0"/>
                <w:sz w:val="18"/>
              </w:rPr>
              <w:t>Previous normative work in SA1, specifying QoS monitoring service requirements.</w:t>
            </w:r>
          </w:p>
        </w:tc>
      </w:tr>
    </w:tbl>
    <w:p>
      <w:pPr>
        <w:pStyle w:val="45"/>
      </w:pPr>
    </w:p>
    <w:p>
      <w:pPr>
        <w:pStyle w:val="68"/>
      </w:pPr>
    </w:p>
    <w:p>
      <w:pPr>
        <w:pStyle w:val="2"/>
        <w:rPr>
          <w:rFonts w:eastAsia="宋体"/>
          <w:iCs/>
          <w:lang w:val="en-US" w:eastAsia="zh-CN"/>
        </w:rPr>
      </w:pPr>
      <w:r>
        <w:t>3</w:t>
      </w:r>
      <w:r>
        <w:tab/>
      </w:r>
      <w:r>
        <w:t>Justification</w:t>
      </w:r>
    </w:p>
    <w:p>
      <w:pPr>
        <w:pStyle w:val="68"/>
        <w:rPr>
          <w:rFonts w:hint="eastAsia" w:eastAsia="宋体"/>
          <w:i w:val="0"/>
          <w:iCs/>
          <w:lang w:val="en-US" w:eastAsia="zh-CN"/>
        </w:rPr>
      </w:pPr>
      <w:r>
        <w:rPr>
          <w:rFonts w:hint="default" w:eastAsia="宋体"/>
          <w:i w:val="0"/>
          <w:iCs/>
          <w:lang w:val="en-US" w:eastAsia="zh-CN"/>
        </w:rPr>
        <w:t xml:space="preserve">As indicated in TS 22.261-Annex D, the 5G system is required to provide specific communication services for </w:t>
      </w:r>
      <w:r>
        <w:rPr>
          <w:rFonts w:hint="eastAsia" w:eastAsia="宋体"/>
          <w:i w:val="0"/>
          <w:iCs/>
          <w:lang w:val="en-US" w:eastAsia="zh-CN"/>
        </w:rPr>
        <w:t>different</w:t>
      </w:r>
      <w:r>
        <w:rPr>
          <w:rFonts w:hint="default" w:eastAsia="宋体"/>
          <w:i w:val="0"/>
          <w:iCs/>
          <w:lang w:val="en-US" w:eastAsia="zh-CN"/>
        </w:rPr>
        <w:t xml:space="preserve"> vertical domains e.g. critical infrastructure control, safe and efficient transport, integrated systems, environmental control etc. Considering the communication QoS will be the key factor to impact vertical applications, it is very important to support QoS monitoring</w:t>
      </w:r>
      <w:r>
        <w:rPr>
          <w:rFonts w:hint="eastAsia" w:eastAsia="宋体"/>
          <w:i w:val="0"/>
          <w:iCs/>
          <w:lang w:val="en-US" w:eastAsia="zh-CN"/>
        </w:rPr>
        <w:t>.</w:t>
      </w:r>
    </w:p>
    <w:p>
      <w:pPr>
        <w:pStyle w:val="68"/>
        <w:rPr>
          <w:rFonts w:hint="default" w:eastAsia="宋体"/>
          <w:i w:val="0"/>
          <w:iCs/>
          <w:lang w:val="en-US" w:eastAsia="zh-CN"/>
        </w:rPr>
      </w:pPr>
      <w:r>
        <w:rPr>
          <w:rFonts w:hint="eastAsia" w:eastAsia="宋体"/>
          <w:i w:val="0"/>
          <w:iCs/>
          <w:lang w:val="en-US" w:eastAsia="zh-CN"/>
        </w:rPr>
        <w:t>However, the vertical industry applications have stringent communication service performance requirements which have been specified in TS22.104. The existing QoS monitoring enabled by the 5G system can</w:t>
      </w:r>
      <w:r>
        <w:rPr>
          <w:rFonts w:hint="default" w:eastAsia="宋体"/>
          <w:i w:val="0"/>
          <w:iCs/>
          <w:lang w:val="en-US" w:eastAsia="zh-CN"/>
        </w:rPr>
        <w:t>’</w:t>
      </w:r>
      <w:r>
        <w:rPr>
          <w:rFonts w:hint="eastAsia" w:eastAsia="宋体"/>
          <w:i w:val="0"/>
          <w:iCs/>
          <w:lang w:val="en-US" w:eastAsia="zh-CN"/>
        </w:rPr>
        <w:t>t support sufficient monitoring and reporting granularity for network operators and vertical industry users to accurately and instantly determine whether the service fault or interruption is caused by the communication network.</w:t>
      </w:r>
    </w:p>
    <w:p>
      <w:pPr>
        <w:pStyle w:val="68"/>
        <w:rPr>
          <w:rFonts w:hint="default" w:eastAsia="宋体"/>
          <w:i w:val="0"/>
          <w:iCs/>
          <w:lang w:val="en-US" w:eastAsia="zh-CN"/>
        </w:rPr>
      </w:pPr>
      <w:r>
        <w:rPr>
          <w:rFonts w:hint="default" w:eastAsia="宋体"/>
          <w:i w:val="0"/>
          <w:iCs/>
          <w:lang w:val="en-US" w:eastAsia="zh-CN"/>
        </w:rPr>
        <w:t>As</w:t>
      </w:r>
      <w:r>
        <w:rPr>
          <w:rFonts w:hint="eastAsia" w:eastAsia="宋体"/>
          <w:i w:val="0"/>
          <w:iCs/>
          <w:lang w:val="en-US" w:eastAsia="zh-CN"/>
        </w:rPr>
        <w:t xml:space="preserve"> example in below table, the 5G based motion control is a typical use case in factory automation. And it has stringent requirements in latency, service availability and reliability as specified in TS22.104. Taking 500</w:t>
      </w:r>
      <w:r>
        <w:rPr>
          <w:rFonts w:hint="default" w:ascii="Times New Roman" w:hAnsi="Times New Roman" w:eastAsia="宋体" w:cs="Times New Roman"/>
          <w:i w:val="0"/>
          <w:iCs/>
          <w:lang w:val="en-US" w:eastAsia="zh-CN"/>
        </w:rPr>
        <w:t>μ</w:t>
      </w:r>
      <w:r>
        <w:rPr>
          <w:rFonts w:hint="eastAsia" w:eastAsia="宋体"/>
          <w:i w:val="0"/>
          <w:iCs/>
          <w:lang w:val="en-US" w:eastAsia="zh-CN"/>
        </w:rPr>
        <w:t>s transfer interval and survival time as an example, 2000 messages are delivered per second, and an immediate service disruption will be caused if one message is delayed or failed.</w:t>
      </w:r>
    </w:p>
    <w:p>
      <w:pPr>
        <w:pStyle w:val="68"/>
        <w:spacing w:before="180"/>
        <w:ind w:left="363"/>
      </w:pPr>
      <w:bookmarkStart w:id="0" w:name="OLE_LINK1"/>
      <w:r>
        <w:t>TS22.104</w:t>
      </w:r>
      <w:bookmarkEnd w:id="0"/>
      <w:r>
        <w:t xml:space="preserve"> Table 5.2-1: Periodic deterministic communication service performance requirements</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862"/>
        <w:gridCol w:w="916"/>
        <w:gridCol w:w="1099"/>
        <w:gridCol w:w="733"/>
        <w:gridCol w:w="841"/>
        <w:gridCol w:w="835"/>
        <w:gridCol w:w="869"/>
        <w:gridCol w:w="726"/>
        <w:gridCol w:w="728"/>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941" w:type="pct"/>
            <w:gridSpan w:val="4"/>
            <w:shd w:val="clear" w:color="auto" w:fill="auto"/>
          </w:tcPr>
          <w:p>
            <w:pPr>
              <w:pStyle w:val="35"/>
            </w:pPr>
            <w:r>
              <w:t>Characteristic parameter</w:t>
            </w:r>
          </w:p>
        </w:tc>
        <w:tc>
          <w:tcPr>
            <w:tcW w:w="2401" w:type="pct"/>
            <w:gridSpan w:val="6"/>
            <w:shd w:val="clear" w:color="auto" w:fill="auto"/>
          </w:tcPr>
          <w:p>
            <w:pPr>
              <w:pStyle w:val="35"/>
            </w:pPr>
            <w:r>
              <w:t>Influence quantity</w:t>
            </w:r>
          </w:p>
        </w:tc>
        <w:tc>
          <w:tcPr>
            <w:tcW w:w="658" w:type="pct"/>
            <w:shd w:val="clear" w:color="auto" w:fill="auto"/>
          </w:tcPr>
          <w:p>
            <w:pPr>
              <w:pStyle w:val="35"/>
              <w:spacing w:before="60"/>
            </w:pPr>
            <w:r>
              <w:t>Remarks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81" w:type="pct"/>
            <w:shd w:val="clear" w:color="auto" w:fill="auto"/>
          </w:tcPr>
          <w:p>
            <w:pPr>
              <w:pStyle w:val="35"/>
            </w:pPr>
            <w:r>
              <w:t>Communica</w:t>
            </w:r>
            <w:r>
              <w:softHyphen/>
            </w:r>
            <w:r>
              <w:t>tion service availability: target value (note 1)</w:t>
            </w:r>
          </w:p>
        </w:tc>
        <w:tc>
          <w:tcPr>
            <w:tcW w:w="437" w:type="pct"/>
            <w:shd w:val="clear" w:color="auto" w:fill="auto"/>
          </w:tcPr>
          <w:p>
            <w:pPr>
              <w:pStyle w:val="35"/>
            </w:pPr>
            <w:r>
              <w:t>Communication service reliability: mean time between failures</w:t>
            </w:r>
          </w:p>
        </w:tc>
        <w:tc>
          <w:tcPr>
            <w:tcW w:w="465" w:type="pct"/>
            <w:shd w:val="clear" w:color="auto" w:fill="auto"/>
          </w:tcPr>
          <w:p>
            <w:pPr>
              <w:pStyle w:val="35"/>
            </w:pPr>
            <w:r>
              <w:t>End-to-end latency: maximum (note 2)</w:t>
            </w:r>
            <w:r>
              <w:rPr>
                <w:b w:val="0"/>
              </w:rPr>
              <w:t xml:space="preserve"> (note 12a)</w:t>
            </w:r>
          </w:p>
        </w:tc>
        <w:tc>
          <w:tcPr>
            <w:tcW w:w="558" w:type="pct"/>
            <w:shd w:val="clear" w:color="auto" w:fill="auto"/>
          </w:tcPr>
          <w:p>
            <w:pPr>
              <w:pStyle w:val="35"/>
            </w:pPr>
            <w:r>
              <w:t>Service bit rate: user experienced data rate</w:t>
            </w:r>
            <w:r>
              <w:rPr>
                <w:b w:val="0"/>
              </w:rPr>
              <w:t xml:space="preserve"> (note 12a)</w:t>
            </w:r>
          </w:p>
        </w:tc>
        <w:tc>
          <w:tcPr>
            <w:tcW w:w="372" w:type="pct"/>
            <w:shd w:val="clear" w:color="auto" w:fill="auto"/>
          </w:tcPr>
          <w:p>
            <w:pPr>
              <w:pStyle w:val="35"/>
            </w:pPr>
            <w:r>
              <w:t>Message size [byte]</w:t>
            </w:r>
            <w:r>
              <w:rPr>
                <w:b w:val="0"/>
              </w:rPr>
              <w:t xml:space="preserve"> (note 12a)</w:t>
            </w:r>
          </w:p>
        </w:tc>
        <w:tc>
          <w:tcPr>
            <w:tcW w:w="427" w:type="pct"/>
          </w:tcPr>
          <w:p>
            <w:pPr>
              <w:pStyle w:val="35"/>
            </w:pPr>
            <w:r>
              <w:t>Transfer interval: target value</w:t>
            </w:r>
            <w:r>
              <w:rPr>
                <w:b w:val="0"/>
              </w:rPr>
              <w:t xml:space="preserve"> (note 12a)</w:t>
            </w:r>
          </w:p>
        </w:tc>
        <w:tc>
          <w:tcPr>
            <w:tcW w:w="424" w:type="pct"/>
          </w:tcPr>
          <w:p>
            <w:pPr>
              <w:pStyle w:val="35"/>
            </w:pPr>
            <w:r>
              <w:t>Survival time</w:t>
            </w:r>
            <w:r>
              <w:rPr>
                <w:b w:val="0"/>
              </w:rPr>
              <w:t xml:space="preserve"> (note 12a)</w:t>
            </w:r>
          </w:p>
        </w:tc>
        <w:tc>
          <w:tcPr>
            <w:tcW w:w="441" w:type="pct"/>
          </w:tcPr>
          <w:p>
            <w:pPr>
              <w:pStyle w:val="35"/>
            </w:pPr>
            <w:r>
              <w:t xml:space="preserve">UE </w:t>
            </w:r>
            <w:r>
              <w:br w:type="textWrapping"/>
            </w:r>
            <w:r>
              <w:t>speed</w:t>
            </w:r>
            <w:r>
              <w:rPr>
                <w:b w:val="0"/>
              </w:rPr>
              <w:t xml:space="preserve"> (note 13)</w:t>
            </w:r>
          </w:p>
        </w:tc>
        <w:tc>
          <w:tcPr>
            <w:tcW w:w="368" w:type="pct"/>
          </w:tcPr>
          <w:p>
            <w:pPr>
              <w:pStyle w:val="35"/>
            </w:pPr>
            <w:r>
              <w:t># of UEs</w:t>
            </w:r>
          </w:p>
        </w:tc>
        <w:tc>
          <w:tcPr>
            <w:tcW w:w="369" w:type="pct"/>
          </w:tcPr>
          <w:p>
            <w:pPr>
              <w:pStyle w:val="35"/>
            </w:pPr>
            <w:r>
              <w:t xml:space="preserve">Service area </w:t>
            </w:r>
            <w:r>
              <w:br w:type="textWrapping"/>
            </w:r>
            <w:r>
              <w:t>(note 3)</w:t>
            </w:r>
          </w:p>
        </w:tc>
        <w:tc>
          <w:tcPr>
            <w:tcW w:w="658" w:type="pct"/>
          </w:tcPr>
          <w:p>
            <w:pPr>
              <w:pStyle w:val="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1" w:type="pct"/>
            <w:shd w:val="clear" w:color="auto" w:fill="auto"/>
          </w:tcPr>
          <w:p>
            <w:pPr>
              <w:pStyle w:val="33"/>
            </w:pPr>
            <w:r>
              <w:t>99.999 % to 99.999 99 %</w:t>
            </w:r>
          </w:p>
        </w:tc>
        <w:tc>
          <w:tcPr>
            <w:tcW w:w="437" w:type="pct"/>
            <w:shd w:val="clear" w:color="auto" w:fill="auto"/>
          </w:tcPr>
          <w:p>
            <w:pPr>
              <w:pStyle w:val="33"/>
            </w:pPr>
            <w:r>
              <w:t>~ 10 years</w:t>
            </w:r>
          </w:p>
          <w:p>
            <w:pPr>
              <w:pStyle w:val="33"/>
            </w:pPr>
          </w:p>
        </w:tc>
        <w:tc>
          <w:tcPr>
            <w:tcW w:w="465" w:type="pct"/>
            <w:shd w:val="clear" w:color="auto" w:fill="auto"/>
          </w:tcPr>
          <w:p>
            <w:pPr>
              <w:pStyle w:val="33"/>
            </w:pPr>
            <w:r>
              <w:t>&lt; transfer interval value</w:t>
            </w:r>
          </w:p>
        </w:tc>
        <w:tc>
          <w:tcPr>
            <w:tcW w:w="558" w:type="pct"/>
            <w:shd w:val="clear" w:color="auto" w:fill="auto"/>
          </w:tcPr>
          <w:p>
            <w:pPr>
              <w:pStyle w:val="33"/>
            </w:pPr>
            <w:r>
              <w:t>–</w:t>
            </w:r>
          </w:p>
        </w:tc>
        <w:tc>
          <w:tcPr>
            <w:tcW w:w="372" w:type="pct"/>
            <w:shd w:val="clear" w:color="auto" w:fill="auto"/>
          </w:tcPr>
          <w:p>
            <w:pPr>
              <w:pStyle w:val="33"/>
            </w:pPr>
            <w:r>
              <w:t>50</w:t>
            </w:r>
          </w:p>
        </w:tc>
        <w:tc>
          <w:tcPr>
            <w:tcW w:w="427" w:type="pct"/>
          </w:tcPr>
          <w:p>
            <w:pPr>
              <w:pStyle w:val="33"/>
            </w:pPr>
            <w:r>
              <w:t xml:space="preserve">500 μs </w:t>
            </w:r>
          </w:p>
        </w:tc>
        <w:tc>
          <w:tcPr>
            <w:tcW w:w="424" w:type="pct"/>
          </w:tcPr>
          <w:p>
            <w:pPr>
              <w:pStyle w:val="33"/>
            </w:pPr>
            <w:r>
              <w:t>500 μs</w:t>
            </w:r>
          </w:p>
        </w:tc>
        <w:tc>
          <w:tcPr>
            <w:tcW w:w="441" w:type="pct"/>
          </w:tcPr>
          <w:p>
            <w:pPr>
              <w:pStyle w:val="33"/>
            </w:pPr>
            <w:r>
              <w:t>≤ 75 km/h</w:t>
            </w:r>
          </w:p>
        </w:tc>
        <w:tc>
          <w:tcPr>
            <w:tcW w:w="368" w:type="pct"/>
          </w:tcPr>
          <w:p>
            <w:pPr>
              <w:pStyle w:val="33"/>
            </w:pPr>
            <w:r>
              <w:t>≤ 20</w:t>
            </w:r>
          </w:p>
        </w:tc>
        <w:tc>
          <w:tcPr>
            <w:tcW w:w="369" w:type="pct"/>
          </w:tcPr>
          <w:p>
            <w:pPr>
              <w:pStyle w:val="33"/>
            </w:pPr>
            <w:r>
              <w:t>50 m x 10 m x 10 m</w:t>
            </w:r>
          </w:p>
        </w:tc>
        <w:tc>
          <w:tcPr>
            <w:tcW w:w="658" w:type="pct"/>
          </w:tcPr>
          <w:p>
            <w:pPr>
              <w:pStyle w:val="33"/>
            </w:pPr>
            <w:r>
              <w:t>Motion control (A.2.2.1)</w:t>
            </w:r>
          </w:p>
        </w:tc>
      </w:tr>
    </w:tbl>
    <w:p>
      <w:pPr>
        <w:pStyle w:val="68"/>
        <w:rPr>
          <w:rFonts w:hint="eastAsia" w:eastAsia="宋体"/>
          <w:i w:val="0"/>
          <w:iCs/>
          <w:lang w:val="en-US" w:eastAsia="zh-CN"/>
        </w:rPr>
      </w:pPr>
    </w:p>
    <w:p>
      <w:pPr>
        <w:pStyle w:val="68"/>
        <w:rPr>
          <w:rFonts w:hint="default" w:eastAsia="宋体"/>
          <w:i w:val="0"/>
          <w:iCs/>
          <w:lang w:val="en-US" w:eastAsia="zh-CN"/>
        </w:rPr>
      </w:pPr>
      <w:r>
        <w:rPr>
          <w:rFonts w:hint="eastAsia" w:eastAsia="宋体"/>
          <w:i w:val="0"/>
          <w:iCs/>
          <w:lang w:val="en-US" w:eastAsia="zh-CN"/>
        </w:rPr>
        <w:t>Another example is shown in below table, the 5G based high-speed current differential protection is a typical use case of power distribution automation, which can support sub-millisecond fault detection. A protection relay shall collect samples at a frequency of 600Hz, 1200Hz, 1600Hz, or 3000Hz, which indicates that thousands of samples can be delivered in one second. If the protection relay can not receive the remote sample from the remote protection relay within a certain period of time, it will enter blocking mode, which may cause a false trip and further negatively impact Smart Grid availability and reliability according to TR22.867.</w:t>
      </w:r>
    </w:p>
    <w:p>
      <w:pPr>
        <w:keepNext/>
        <w:keepLines/>
        <w:overflowPunct w:val="0"/>
        <w:autoSpaceDE w:val="0"/>
        <w:autoSpaceDN w:val="0"/>
        <w:adjustRightInd w:val="0"/>
        <w:spacing w:before="60" w:after="180"/>
        <w:jc w:val="center"/>
        <w:textAlignment w:val="baseline"/>
        <w:rPr>
          <w:rFonts w:ascii="Times New Roman" w:hAnsi="Times New Roman" w:eastAsia="Times New Roman" w:cs="Times New Roman"/>
          <w:b w:val="0"/>
          <w:i/>
          <w:lang w:val="en-GB" w:eastAsia="ja-JP" w:bidi="ar-SA"/>
        </w:rPr>
      </w:pPr>
      <w:r>
        <w:rPr>
          <w:i/>
        </w:rPr>
        <w:t>TS22.104</w:t>
      </w:r>
      <w:r>
        <w:rPr>
          <w:rFonts w:hint="default" w:eastAsia="Times New Roman"/>
          <w:i/>
          <w:lang w:val="en-GB" w:eastAsia="ja-JP"/>
        </w:rPr>
        <w:t xml:space="preserve"> </w:t>
      </w:r>
      <w:r>
        <w:rPr>
          <w:rFonts w:ascii="Times New Roman" w:hAnsi="Times New Roman" w:eastAsia="Times New Roman" w:cs="Times New Roman"/>
          <w:b w:val="0"/>
          <w:i/>
          <w:lang w:val="en-GB" w:eastAsia="ja-JP" w:bidi="ar-SA"/>
        </w:rPr>
        <w:t>Table A.4.4</w:t>
      </w:r>
      <w:bookmarkStart w:id="1" w:name="_Hlk83140593"/>
      <w:r>
        <w:rPr>
          <w:rFonts w:ascii="Times New Roman" w:hAnsi="Times New Roman" w:eastAsia="Times New Roman" w:cs="Times New Roman"/>
          <w:b w:val="0"/>
          <w:i/>
          <w:lang w:val="en-GB" w:eastAsia="ja-JP" w:bidi="ar-SA"/>
        </w:rPr>
        <w:t>.4</w:t>
      </w:r>
      <w:bookmarkEnd w:id="1"/>
      <w:bookmarkStart w:id="2" w:name="_Hlk83140594"/>
      <w:r>
        <w:rPr>
          <w:rFonts w:ascii="Times New Roman" w:hAnsi="Times New Roman" w:eastAsia="Times New Roman" w:cs="Times New Roman"/>
          <w:b w:val="0"/>
          <w:i/>
          <w:lang w:val="en-GB" w:eastAsia="ja-JP" w:bidi="ar-SA"/>
        </w:rPr>
        <w:t>-</w:t>
      </w:r>
      <w:bookmarkEnd w:id="2"/>
      <w:bookmarkStart w:id="3" w:name="_Hlk83140595"/>
      <w:r>
        <w:rPr>
          <w:rFonts w:ascii="Times New Roman" w:hAnsi="Times New Roman" w:eastAsia="Times New Roman" w:cs="Times New Roman"/>
          <w:b w:val="0"/>
          <w:i/>
          <w:lang w:val="en-GB" w:eastAsia="ja-JP" w:bidi="ar-SA"/>
        </w:rPr>
        <w:t>1</w:t>
      </w:r>
      <w:bookmarkEnd w:id="3"/>
      <w:bookmarkStart w:id="4" w:name="_Hlk83140596"/>
      <w:r>
        <w:rPr>
          <w:rFonts w:ascii="Times New Roman" w:hAnsi="Times New Roman" w:eastAsia="Times New Roman" w:cs="Times New Roman"/>
          <w:b w:val="0"/>
          <w:i/>
          <w:lang w:val="en-GB" w:eastAsia="ja-JP" w:bidi="ar-SA"/>
        </w:rPr>
        <w:t>:</w:t>
      </w:r>
      <w:bookmarkEnd w:id="4"/>
      <w:bookmarkStart w:id="5" w:name="_Hlk83140597"/>
      <w:r>
        <w:rPr>
          <w:rFonts w:ascii="Times New Roman" w:hAnsi="Times New Roman" w:eastAsia="Times New Roman" w:cs="Times New Roman"/>
          <w:b w:val="0"/>
          <w:i/>
          <w:lang w:val="en-GB" w:eastAsia="ja-JP" w:bidi="ar-SA"/>
        </w:rPr>
        <w:t xml:space="preserve"> KPIs for high speed current differential protection</w:t>
      </w:r>
      <w:bookmarkEnd w:id="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39"/>
        <w:gridCol w:w="1034"/>
        <w:gridCol w:w="1238"/>
        <w:gridCol w:w="956"/>
        <w:gridCol w:w="917"/>
        <w:gridCol w:w="898"/>
        <w:gridCol w:w="975"/>
        <w:gridCol w:w="853"/>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宋体" w:cs="Times New Roman"/>
                <w:b/>
                <w:sz w:val="18"/>
                <w:lang w:val="en-GB" w:eastAsia="zh-CN" w:bidi="ar-SA"/>
              </w:rPr>
            </w:pPr>
            <w:bookmarkStart w:id="6" w:name="_Hlk83140598"/>
            <w:r>
              <w:rPr>
                <w:rFonts w:hint="eastAsia" w:ascii="Arial" w:hAnsi="Arial" w:eastAsia="宋体" w:cs="Times New Roman"/>
                <w:b/>
                <w:sz w:val="18"/>
                <w:lang w:val="en-GB" w:eastAsia="zh-CN" w:bidi="ar-SA"/>
              </w:rPr>
              <w:t>U</w:t>
            </w:r>
            <w:r>
              <w:rPr>
                <w:rFonts w:ascii="Arial" w:hAnsi="Arial" w:eastAsia="宋体" w:cs="Times New Roman"/>
                <w:b/>
                <w:sz w:val="18"/>
                <w:lang w:val="en-GB" w:eastAsia="zh-CN" w:bidi="ar-SA"/>
              </w:rPr>
              <w:t>se case #</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en-GB" w:bidi="ar-SA"/>
              </w:rPr>
            </w:pPr>
            <w:r>
              <w:rPr>
                <w:rFonts w:ascii="Arial" w:hAnsi="Arial" w:eastAsia="Times New Roman" w:cs="Times New Roman"/>
                <w:b/>
                <w:sz w:val="18"/>
                <w:lang w:val="en-GB" w:eastAsia="en-GB" w:bidi="ar-SA"/>
              </w:rPr>
              <w:t>Communication service availability</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en-GB" w:bidi="ar-SA"/>
              </w:rPr>
            </w:pPr>
            <w:r>
              <w:rPr>
                <w:rFonts w:ascii="Arial" w:hAnsi="Arial" w:eastAsia="Times New Roman" w:cs="Times New Roman"/>
                <w:b/>
                <w:sz w:val="18"/>
                <w:lang w:val="en-GB" w:eastAsia="en-GB" w:bidi="ar-SA"/>
              </w:rPr>
              <w:t>End-to-end latency: maximum</w:t>
            </w:r>
          </w:p>
          <w:p>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en-GB" w:bidi="ar-SA"/>
              </w:rPr>
            </w:pPr>
            <w:r>
              <w:rPr>
                <w:rFonts w:ascii="Arial" w:hAnsi="Arial" w:eastAsia="Calibri" w:cs="Times New Roman"/>
                <w:b/>
                <w:sz w:val="18"/>
                <w:lang w:val="en-GB" w:eastAsia="en-GB" w:bidi="ar-SA"/>
              </w:rPr>
              <w:t>(note)</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en-GB" w:bidi="ar-SA"/>
              </w:rPr>
            </w:pPr>
            <w:r>
              <w:rPr>
                <w:rFonts w:ascii="Arial" w:hAnsi="Arial" w:eastAsia="Times New Roman" w:cs="Times New Roman"/>
                <w:b/>
                <w:sz w:val="18"/>
                <w:lang w:val="en-GB" w:eastAsia="en-GB" w:bidi="ar-SA"/>
              </w:rPr>
              <w:t>Service bitrate: user experienced data rate</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en-GB" w:bidi="ar-SA"/>
              </w:rPr>
            </w:pPr>
            <w:r>
              <w:rPr>
                <w:rFonts w:ascii="Arial" w:hAnsi="Arial" w:eastAsia="Times New Roman" w:cs="Times New Roman"/>
                <w:b/>
                <w:sz w:val="18"/>
                <w:lang w:val="en-GB" w:eastAsia="en-GB" w:bidi="ar-SA"/>
              </w:rPr>
              <w:t>Message size [byte]</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en-GB" w:bidi="ar-SA"/>
              </w:rPr>
            </w:pPr>
            <w:r>
              <w:rPr>
                <w:rFonts w:ascii="Arial" w:hAnsi="Arial" w:eastAsia="Times New Roman" w:cs="Times New Roman"/>
                <w:b/>
                <w:sz w:val="18"/>
                <w:lang w:val="en-GB" w:eastAsia="en-GB" w:bidi="ar-SA"/>
              </w:rPr>
              <w:t>Transfer interval: target value</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en-GB" w:bidi="ar-SA"/>
              </w:rPr>
            </w:pPr>
            <w:r>
              <w:rPr>
                <w:rFonts w:ascii="Arial" w:hAnsi="Arial" w:eastAsia="Times New Roman" w:cs="Times New Roman"/>
                <w:b/>
                <w:sz w:val="18"/>
                <w:lang w:val="en-GB" w:eastAsia="en-GB" w:bidi="ar-SA"/>
              </w:rPr>
              <w:t>Survival time</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en-GB" w:bidi="ar-SA"/>
              </w:rPr>
            </w:pPr>
            <w:r>
              <w:rPr>
                <w:rFonts w:ascii="Arial" w:hAnsi="Arial" w:eastAsia="Times New Roman" w:cs="Times New Roman"/>
                <w:b/>
                <w:sz w:val="18"/>
                <w:lang w:val="en-GB" w:eastAsia="en-GB" w:bidi="ar-SA"/>
              </w:rPr>
              <w:t>UE speed</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en-GB" w:bidi="ar-SA"/>
              </w:rPr>
            </w:pPr>
            <w:r>
              <w:rPr>
                <w:rFonts w:ascii="Arial" w:hAnsi="Arial" w:eastAsia="Times New Roman" w:cs="Times New Roman"/>
                <w:b/>
                <w:sz w:val="18"/>
                <w:lang w:val="en-GB" w:eastAsia="en-GB" w:bidi="ar-SA"/>
              </w:rPr>
              <w:t>UE density [#/km</w:t>
            </w:r>
            <w:r>
              <w:rPr>
                <w:rFonts w:ascii="Arial" w:hAnsi="Arial" w:eastAsia="Times New Roman" w:cs="Times New Roman"/>
                <w:b/>
                <w:sz w:val="18"/>
                <w:vertAlign w:val="superscript"/>
                <w:lang w:val="en-GB" w:eastAsia="en-GB" w:bidi="ar-SA"/>
              </w:rPr>
              <w:t>2</w:t>
            </w:r>
            <w:r>
              <w:rPr>
                <w:rFonts w:ascii="Arial" w:hAnsi="Arial" w:eastAsia="Times New Roman" w:cs="Times New Roman"/>
                <w:b/>
                <w:sz w:val="18"/>
                <w:lang w:val="en-GB" w:eastAsia="en-GB" w:bidi="ar-SA"/>
              </w:rPr>
              <w:t>)]</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en-GB" w:bidi="ar-SA"/>
              </w:rPr>
            </w:pPr>
            <w:r>
              <w:rPr>
                <w:rFonts w:ascii="Arial" w:hAnsi="Arial" w:eastAsia="Times New Roman" w:cs="Times New Roman"/>
                <w:b/>
                <w:sz w:val="18"/>
                <w:lang w:val="en-GB" w:eastAsia="en-GB" w:bidi="ar-SA"/>
              </w:rPr>
              <w:t>Service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noWrap w:val="0"/>
            <w:vAlign w:val="top"/>
          </w:tcPr>
          <w:p>
            <w:pPr>
              <w:keepNext/>
              <w:keepLines/>
              <w:overflowPunct w:val="0"/>
              <w:autoSpaceDE w:val="0"/>
              <w:autoSpaceDN w:val="0"/>
              <w:adjustRightInd w:val="0"/>
              <w:spacing w:after="0"/>
              <w:jc w:val="left"/>
              <w:textAlignment w:val="baseline"/>
              <w:rPr>
                <w:rFonts w:ascii="Arial" w:hAnsi="Arial" w:eastAsia="宋体" w:cs="Times New Roman"/>
                <w:sz w:val="18"/>
                <w:lang w:val="en-GB" w:eastAsia="zh-CN" w:bidi="ar-SA"/>
              </w:rPr>
            </w:pPr>
            <w:r>
              <w:rPr>
                <w:rFonts w:ascii="Arial" w:hAnsi="Arial" w:eastAsia="宋体" w:cs="Times New Roman"/>
                <w:sz w:val="18"/>
                <w:lang w:val="en-GB" w:eastAsia="zh-CN" w:bidi="ar-SA"/>
              </w:rPr>
              <w:t>1</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Calibri" w:cs="Times New Roman"/>
                <w:sz w:val="18"/>
                <w:lang w:val="en-GB" w:eastAsia="en-GB" w:bidi="ar-SA"/>
              </w:rPr>
              <w:t>&gt; 99.999</w:t>
            </w:r>
            <w:r>
              <w:rPr>
                <w:rFonts w:ascii="Arial" w:hAnsi="Arial" w:eastAsia="Times New Roman" w:cs="Times New Roman"/>
                <w:sz w:val="18"/>
                <w:lang w:val="en-GB" w:eastAsia="en-GB" w:bidi="ar-SA"/>
              </w:rPr>
              <w:t> </w:t>
            </w:r>
            <w:r>
              <w:rPr>
                <w:rFonts w:ascii="Arial" w:hAnsi="Arial" w:eastAsia="Calibri" w:cs="Times New Roman"/>
                <w:sz w:val="18"/>
                <w:lang w:val="en-GB" w:eastAsia="en-GB" w:bidi="ar-SA"/>
              </w:rPr>
              <w:t>%</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15 ms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2.5 Mbit/s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&lt; 245</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Arial"/>
                <w:sz w:val="18"/>
                <w:szCs w:val="24"/>
                <w:lang w:val="en-GB" w:eastAsia="en-GB" w:bidi="ar-SA"/>
              </w:rPr>
              <w:t xml:space="preserve">≤ </w:t>
            </w:r>
            <w:r>
              <w:rPr>
                <w:rFonts w:ascii="Arial" w:hAnsi="Arial" w:eastAsia="Times New Roman" w:cs="Times New Roman"/>
                <w:sz w:val="18"/>
                <w:lang w:val="en-GB" w:eastAsia="en-GB" w:bidi="ar-SA"/>
              </w:rPr>
              <w:t>1 ms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 xml:space="preserve"> transfer interval (one frame loss)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stationary</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Arial"/>
                <w:sz w:val="18"/>
                <w:szCs w:val="24"/>
                <w:lang w:val="en-GB" w:eastAsia="en-GB" w:bidi="ar-SA"/>
              </w:rPr>
              <w:t xml:space="preserve">≤ </w:t>
            </w:r>
            <w:r>
              <w:rPr>
                <w:rFonts w:ascii="Arial" w:hAnsi="Arial" w:eastAsia="Calibri" w:cs="Times New Roman"/>
                <w:sz w:val="18"/>
                <w:lang w:val="en-GB" w:eastAsia="en-GB" w:bidi="ar-SA"/>
              </w:rPr>
              <w:t>100/km</w:t>
            </w:r>
            <w:r>
              <w:rPr>
                <w:rFonts w:ascii="Arial" w:hAnsi="Arial" w:eastAsia="Calibri" w:cs="Times New Roman"/>
                <w:sz w:val="18"/>
                <w:vertAlign w:val="superscript"/>
                <w:lang w:val="en-GB" w:eastAsia="en-GB" w:bidi="ar-SA"/>
              </w:rPr>
              <w:t>2</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Calibri" w:cs="Times New Roman"/>
                <w:sz w:val="18"/>
                <w:lang w:val="en-GB" w:eastAsia="en-GB" w:bidi="ar-SA"/>
              </w:rPr>
              <w:t>several km</w:t>
            </w:r>
            <w:r>
              <w:rPr>
                <w:rFonts w:ascii="Arial" w:hAnsi="Arial" w:eastAsia="Calibri" w:cs="Times New Roman"/>
                <w:sz w:val="18"/>
                <w:vertAlign w:val="superscript"/>
                <w:lang w:val="en-GB" w:eastAsia="en-GB"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noWrap w:val="0"/>
            <w:vAlign w:val="top"/>
          </w:tcPr>
          <w:p>
            <w:pPr>
              <w:keepNext/>
              <w:keepLines/>
              <w:overflowPunct w:val="0"/>
              <w:autoSpaceDE w:val="0"/>
              <w:autoSpaceDN w:val="0"/>
              <w:adjustRightInd w:val="0"/>
              <w:spacing w:after="0"/>
              <w:jc w:val="left"/>
              <w:textAlignment w:val="baseline"/>
              <w:rPr>
                <w:rFonts w:ascii="Arial" w:hAnsi="Arial" w:eastAsia="Calibri" w:cs="Times New Roman"/>
                <w:sz w:val="18"/>
                <w:lang w:val="en-GB" w:eastAsia="en-GB" w:bidi="ar-SA"/>
              </w:rPr>
            </w:pPr>
            <w:r>
              <w:rPr>
                <w:rFonts w:ascii="Arial" w:hAnsi="Arial" w:eastAsia="Calibri" w:cs="Times New Roman"/>
                <w:sz w:val="18"/>
                <w:lang w:val="en-GB" w:eastAsia="en-GB" w:bidi="ar-SA"/>
              </w:rPr>
              <w:t>2</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Calibri" w:cs="Times New Roman"/>
                <w:sz w:val="18"/>
                <w:lang w:val="en-GB" w:eastAsia="en-GB" w:bidi="ar-SA"/>
              </w:rPr>
            </w:pPr>
            <w:r>
              <w:rPr>
                <w:rFonts w:ascii="Arial" w:hAnsi="Arial" w:eastAsia="Calibri" w:cs="Times New Roman"/>
                <w:sz w:val="18"/>
                <w:lang w:val="en-GB" w:eastAsia="en-GB" w:bidi="ar-SA"/>
              </w:rPr>
              <w:t>&gt; 99.999</w:t>
            </w:r>
            <w:r>
              <w:rPr>
                <w:rFonts w:ascii="Arial" w:hAnsi="Arial" w:eastAsia="Times New Roman" w:cs="Times New Roman"/>
                <w:sz w:val="18"/>
                <w:lang w:val="en-GB" w:eastAsia="en-GB" w:bidi="ar-SA"/>
              </w:rPr>
              <w:t> </w:t>
            </w:r>
            <w:r>
              <w:rPr>
                <w:rFonts w:ascii="Arial" w:hAnsi="Arial" w:eastAsia="Calibri" w:cs="Times New Roman"/>
                <w:sz w:val="18"/>
                <w:lang w:val="en-GB" w:eastAsia="en-GB" w:bidi="ar-SA"/>
              </w:rPr>
              <w:t>%</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15 ms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1.2 Mbit/s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&lt; 245</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Arial"/>
                <w:sz w:val="18"/>
                <w:szCs w:val="24"/>
                <w:lang w:val="en-GB" w:eastAsia="en-GB" w:bidi="ar-SA"/>
              </w:rPr>
            </w:pPr>
            <w:r>
              <w:rPr>
                <w:rFonts w:ascii="Arial" w:hAnsi="Arial" w:eastAsia="Times New Roman" w:cs="Arial"/>
                <w:sz w:val="18"/>
                <w:szCs w:val="24"/>
                <w:lang w:val="en-GB" w:eastAsia="en-GB" w:bidi="ar-SA"/>
              </w:rPr>
              <w:t xml:space="preserve">≤ </w:t>
            </w:r>
            <w:r>
              <w:rPr>
                <w:rFonts w:ascii="Arial" w:hAnsi="Arial" w:eastAsia="Times New Roman" w:cs="Times New Roman"/>
                <w:sz w:val="18"/>
                <w:lang w:val="en-GB" w:eastAsia="en-GB" w:bidi="ar-SA"/>
              </w:rPr>
              <w:t>2 ms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 xml:space="preserve"> transfer interval (one frame loss)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stationary</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Arial"/>
                <w:sz w:val="18"/>
                <w:szCs w:val="24"/>
                <w:lang w:val="en-GB" w:eastAsia="en-GB" w:bidi="ar-SA"/>
              </w:rPr>
            </w:pPr>
            <w:r>
              <w:rPr>
                <w:rFonts w:ascii="Arial" w:hAnsi="Arial" w:eastAsia="Times New Roman" w:cs="Arial"/>
                <w:sz w:val="18"/>
                <w:szCs w:val="24"/>
                <w:lang w:val="en-GB" w:eastAsia="en-GB" w:bidi="ar-SA"/>
              </w:rPr>
              <w:t xml:space="preserve">≤ </w:t>
            </w:r>
            <w:r>
              <w:rPr>
                <w:rFonts w:ascii="Arial" w:hAnsi="Arial" w:eastAsia="Calibri" w:cs="Times New Roman"/>
                <w:sz w:val="18"/>
                <w:lang w:val="en-GB" w:eastAsia="en-GB" w:bidi="ar-SA"/>
              </w:rPr>
              <w:t>100/km</w:t>
            </w:r>
            <w:r>
              <w:rPr>
                <w:rFonts w:ascii="Arial" w:hAnsi="Arial" w:eastAsia="Calibri" w:cs="Times New Roman"/>
                <w:sz w:val="18"/>
                <w:vertAlign w:val="superscript"/>
                <w:lang w:val="en-GB" w:eastAsia="en-GB" w:bidi="ar-SA"/>
              </w:rPr>
              <w:t>2</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Calibri" w:cs="Times New Roman"/>
                <w:sz w:val="18"/>
                <w:lang w:val="en-GB" w:eastAsia="en-GB" w:bidi="ar-SA"/>
              </w:rPr>
            </w:pPr>
            <w:r>
              <w:rPr>
                <w:rFonts w:ascii="Arial" w:hAnsi="Arial" w:eastAsia="Calibri" w:cs="Times New Roman"/>
                <w:sz w:val="18"/>
                <w:lang w:val="en-GB" w:eastAsia="en-GB" w:bidi="ar-SA"/>
              </w:rPr>
              <w:t>several km</w:t>
            </w:r>
            <w:r>
              <w:rPr>
                <w:rFonts w:ascii="Arial" w:hAnsi="Arial" w:eastAsia="Calibri" w:cs="Times New Roman"/>
                <w:sz w:val="18"/>
                <w:vertAlign w:val="superscript"/>
                <w:lang w:val="en-GB" w:eastAsia="en-GB"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noWrap w:val="0"/>
            <w:vAlign w:val="top"/>
          </w:tcPr>
          <w:p>
            <w:pPr>
              <w:keepNext/>
              <w:keepLines/>
              <w:overflowPunct w:val="0"/>
              <w:autoSpaceDE w:val="0"/>
              <w:autoSpaceDN w:val="0"/>
              <w:adjustRightInd w:val="0"/>
              <w:spacing w:after="0"/>
              <w:jc w:val="left"/>
              <w:textAlignment w:val="baseline"/>
              <w:rPr>
                <w:rFonts w:ascii="Arial" w:hAnsi="Arial" w:eastAsia="Calibri" w:cs="Times New Roman"/>
                <w:sz w:val="18"/>
                <w:lang w:val="en-GB" w:eastAsia="en-GB" w:bidi="ar-SA"/>
              </w:rPr>
            </w:pPr>
            <w:r>
              <w:rPr>
                <w:rFonts w:ascii="Arial" w:hAnsi="Arial" w:eastAsia="Calibri" w:cs="Times New Roman"/>
                <w:sz w:val="18"/>
                <w:lang w:val="en-GB" w:eastAsia="en-GB" w:bidi="ar-SA"/>
              </w:rPr>
              <w:t>3</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Calibri" w:cs="Times New Roman"/>
                <w:sz w:val="18"/>
                <w:lang w:val="en-GB" w:eastAsia="en-GB" w:bidi="ar-SA"/>
              </w:rPr>
            </w:pPr>
            <w:r>
              <w:rPr>
                <w:rFonts w:ascii="Arial" w:hAnsi="Arial" w:eastAsia="Calibri" w:cs="Times New Roman"/>
                <w:sz w:val="18"/>
                <w:lang w:val="en-GB" w:eastAsia="en-GB" w:bidi="ar-SA"/>
              </w:rPr>
              <w:t>&gt; 99.999</w:t>
            </w:r>
            <w:r>
              <w:rPr>
                <w:rFonts w:ascii="Arial" w:hAnsi="Arial" w:eastAsia="Times New Roman" w:cs="Times New Roman"/>
                <w:sz w:val="18"/>
                <w:lang w:val="en-GB" w:eastAsia="en-GB" w:bidi="ar-SA"/>
              </w:rPr>
              <w:t> </w:t>
            </w:r>
            <w:r>
              <w:rPr>
                <w:rFonts w:ascii="Arial" w:hAnsi="Arial" w:eastAsia="Calibri" w:cs="Times New Roman"/>
                <w:sz w:val="18"/>
                <w:lang w:val="en-GB" w:eastAsia="en-GB" w:bidi="ar-SA"/>
              </w:rPr>
              <w:t>%</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10 ms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2.5 Mbit/s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&lt; 245</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Arial"/>
                <w:sz w:val="18"/>
                <w:lang w:val="en-GB" w:eastAsia="en-GB" w:bidi="ar-SA"/>
              </w:rPr>
            </w:pPr>
            <w:r>
              <w:rPr>
                <w:rFonts w:ascii="Arial" w:hAnsi="Arial" w:eastAsia="Times New Roman" w:cs="Arial"/>
                <w:sz w:val="18"/>
                <w:szCs w:val="24"/>
                <w:lang w:val="en-GB" w:eastAsia="en-GB" w:bidi="ar-SA"/>
              </w:rPr>
              <w:t xml:space="preserve">≤ </w:t>
            </w:r>
            <w:r>
              <w:rPr>
                <w:rFonts w:ascii="Arial" w:hAnsi="Arial" w:eastAsia="Times New Roman" w:cs="Times New Roman"/>
                <w:sz w:val="18"/>
                <w:lang w:val="en-GB" w:eastAsia="en-GB" w:bidi="ar-SA"/>
              </w:rPr>
              <w:t>1 ms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 xml:space="preserve"> transfer interval (one frame loss)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stationary</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Arial"/>
                <w:sz w:val="18"/>
                <w:szCs w:val="24"/>
                <w:lang w:val="en-GB" w:eastAsia="en-GB" w:bidi="ar-SA"/>
              </w:rPr>
            </w:pPr>
            <w:r>
              <w:rPr>
                <w:rFonts w:ascii="Arial" w:hAnsi="Arial" w:eastAsia="Times New Roman" w:cs="Arial"/>
                <w:sz w:val="18"/>
                <w:szCs w:val="24"/>
                <w:lang w:val="en-GB" w:eastAsia="en-GB" w:bidi="ar-SA"/>
              </w:rPr>
              <w:t xml:space="preserve">≤ </w:t>
            </w:r>
            <w:r>
              <w:rPr>
                <w:rFonts w:ascii="Arial" w:hAnsi="Arial" w:eastAsia="Calibri" w:cs="Times New Roman"/>
                <w:sz w:val="18"/>
                <w:lang w:val="en-GB" w:eastAsia="en-GB" w:bidi="ar-SA"/>
              </w:rPr>
              <w:t>100/km</w:t>
            </w:r>
            <w:r>
              <w:rPr>
                <w:rFonts w:ascii="Arial" w:hAnsi="Arial" w:eastAsia="Calibri" w:cs="Times New Roman"/>
                <w:sz w:val="18"/>
                <w:vertAlign w:val="superscript"/>
                <w:lang w:val="en-GB" w:eastAsia="en-GB" w:bidi="ar-SA"/>
              </w:rPr>
              <w:t>2</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Calibri" w:cs="Times New Roman"/>
                <w:sz w:val="18"/>
                <w:lang w:val="en-GB" w:eastAsia="en-GB" w:bidi="ar-SA"/>
              </w:rPr>
            </w:pPr>
            <w:r>
              <w:rPr>
                <w:rFonts w:ascii="Arial" w:hAnsi="Arial" w:eastAsia="Calibri" w:cs="Times New Roman"/>
                <w:sz w:val="18"/>
                <w:lang w:val="en-GB" w:eastAsia="en-GB" w:bidi="ar-SA"/>
              </w:rPr>
              <w:t>several km</w:t>
            </w:r>
            <w:r>
              <w:rPr>
                <w:rFonts w:ascii="Arial" w:hAnsi="Arial" w:eastAsia="Calibri" w:cs="Times New Roman"/>
                <w:sz w:val="18"/>
                <w:vertAlign w:val="superscript"/>
                <w:lang w:val="en-GB" w:eastAsia="en-GB"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noWrap w:val="0"/>
            <w:vAlign w:val="top"/>
          </w:tcPr>
          <w:p>
            <w:pPr>
              <w:keepNext/>
              <w:keepLines/>
              <w:overflowPunct w:val="0"/>
              <w:autoSpaceDE w:val="0"/>
              <w:autoSpaceDN w:val="0"/>
              <w:adjustRightInd w:val="0"/>
              <w:spacing w:after="0"/>
              <w:jc w:val="left"/>
              <w:textAlignment w:val="baseline"/>
              <w:rPr>
                <w:rFonts w:ascii="Arial" w:hAnsi="Arial" w:eastAsia="Calibri" w:cs="Times New Roman"/>
                <w:sz w:val="18"/>
                <w:lang w:val="en-GB" w:eastAsia="en-GB" w:bidi="ar-SA"/>
              </w:rPr>
            </w:pPr>
            <w:r>
              <w:rPr>
                <w:rFonts w:ascii="Arial" w:hAnsi="Arial" w:eastAsia="Calibri" w:cs="Times New Roman"/>
                <w:sz w:val="18"/>
                <w:lang w:val="en-GB" w:eastAsia="en-GB" w:bidi="ar-SA"/>
              </w:rPr>
              <w:t>4</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Calibri" w:cs="Times New Roman"/>
                <w:sz w:val="18"/>
                <w:lang w:val="en-GB" w:eastAsia="en-GB" w:bidi="ar-SA"/>
              </w:rPr>
            </w:pPr>
            <w:r>
              <w:rPr>
                <w:rFonts w:ascii="Arial" w:hAnsi="Arial" w:eastAsia="Calibri" w:cs="Times New Roman"/>
                <w:sz w:val="18"/>
                <w:lang w:val="en-GB" w:eastAsia="en-GB" w:bidi="ar-SA"/>
              </w:rPr>
              <w:t>&gt; 99.999</w:t>
            </w:r>
            <w:r>
              <w:rPr>
                <w:rFonts w:ascii="Arial" w:hAnsi="Arial" w:eastAsia="Times New Roman" w:cs="Times New Roman"/>
                <w:sz w:val="18"/>
                <w:lang w:val="en-GB" w:eastAsia="en-GB" w:bidi="ar-SA"/>
              </w:rPr>
              <w:t> </w:t>
            </w:r>
            <w:r>
              <w:rPr>
                <w:rFonts w:ascii="Arial" w:hAnsi="Arial" w:eastAsia="Calibri" w:cs="Times New Roman"/>
                <w:sz w:val="18"/>
                <w:lang w:val="en-GB" w:eastAsia="en-GB" w:bidi="ar-SA"/>
              </w:rPr>
              <w:t>%</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10 ms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1.2 Mbit/s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&lt; 245</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Arial"/>
                <w:sz w:val="18"/>
                <w:lang w:val="en-GB" w:eastAsia="en-GB" w:bidi="ar-SA"/>
              </w:rPr>
            </w:pPr>
            <w:r>
              <w:rPr>
                <w:rFonts w:ascii="Arial" w:hAnsi="Arial" w:eastAsia="Times New Roman" w:cs="Arial"/>
                <w:sz w:val="18"/>
                <w:szCs w:val="24"/>
                <w:lang w:val="en-GB" w:eastAsia="en-GB" w:bidi="ar-SA"/>
              </w:rPr>
              <w:t xml:space="preserve">≤ </w:t>
            </w:r>
            <w:r>
              <w:rPr>
                <w:rFonts w:ascii="Arial" w:hAnsi="Arial" w:eastAsia="Times New Roman" w:cs="Times New Roman"/>
                <w:sz w:val="18"/>
                <w:lang w:val="en-GB" w:eastAsia="en-GB" w:bidi="ar-SA"/>
              </w:rPr>
              <w:t>2 ms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 xml:space="preserve"> transfer interval (one frame loss)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stationary</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Arial"/>
                <w:sz w:val="18"/>
                <w:szCs w:val="24"/>
                <w:lang w:val="en-GB" w:eastAsia="en-GB" w:bidi="ar-SA"/>
              </w:rPr>
            </w:pPr>
            <w:r>
              <w:rPr>
                <w:rFonts w:ascii="Arial" w:hAnsi="Arial" w:eastAsia="Times New Roman" w:cs="Arial"/>
                <w:sz w:val="18"/>
                <w:szCs w:val="24"/>
                <w:lang w:val="en-GB" w:eastAsia="en-GB" w:bidi="ar-SA"/>
              </w:rPr>
              <w:t xml:space="preserve">≤ </w:t>
            </w:r>
            <w:r>
              <w:rPr>
                <w:rFonts w:ascii="Arial" w:hAnsi="Arial" w:eastAsia="Calibri" w:cs="Times New Roman"/>
                <w:sz w:val="18"/>
                <w:lang w:val="en-GB" w:eastAsia="en-GB" w:bidi="ar-SA"/>
              </w:rPr>
              <w:t>100/km</w:t>
            </w:r>
            <w:r>
              <w:rPr>
                <w:rFonts w:ascii="Arial" w:hAnsi="Arial" w:eastAsia="Calibri" w:cs="Times New Roman"/>
                <w:sz w:val="18"/>
                <w:vertAlign w:val="superscript"/>
                <w:lang w:val="en-GB" w:eastAsia="en-GB" w:bidi="ar-SA"/>
              </w:rPr>
              <w:t>2</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Calibri" w:cs="Times New Roman"/>
                <w:sz w:val="18"/>
                <w:lang w:val="en-GB" w:eastAsia="en-GB" w:bidi="ar-SA"/>
              </w:rPr>
            </w:pPr>
            <w:r>
              <w:rPr>
                <w:rFonts w:ascii="Arial" w:hAnsi="Arial" w:eastAsia="Calibri" w:cs="Times New Roman"/>
                <w:sz w:val="18"/>
                <w:lang w:val="en-GB" w:eastAsia="en-GB" w:bidi="ar-SA"/>
              </w:rPr>
              <w:t>several km</w:t>
            </w:r>
            <w:r>
              <w:rPr>
                <w:rFonts w:ascii="Arial" w:hAnsi="Arial" w:eastAsia="Calibri" w:cs="Times New Roman"/>
                <w:sz w:val="18"/>
                <w:vertAlign w:val="superscript"/>
                <w:lang w:val="en-GB" w:eastAsia="en-GB"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noWrap w:val="0"/>
            <w:vAlign w:val="top"/>
          </w:tcPr>
          <w:p>
            <w:pPr>
              <w:keepNext/>
              <w:keepLines/>
              <w:overflowPunct w:val="0"/>
              <w:autoSpaceDE w:val="0"/>
              <w:autoSpaceDN w:val="0"/>
              <w:adjustRightInd w:val="0"/>
              <w:spacing w:after="0"/>
              <w:jc w:val="left"/>
              <w:textAlignment w:val="baseline"/>
              <w:rPr>
                <w:rFonts w:ascii="Arial" w:hAnsi="Arial" w:eastAsia="Calibri" w:cs="Times New Roman"/>
                <w:sz w:val="18"/>
                <w:lang w:val="en-GB" w:eastAsia="en-GB" w:bidi="ar-SA"/>
              </w:rPr>
            </w:pPr>
            <w:r>
              <w:rPr>
                <w:rFonts w:ascii="Arial" w:hAnsi="Arial" w:eastAsia="Calibri" w:cs="Times New Roman"/>
                <w:sz w:val="18"/>
                <w:lang w:val="en-GB" w:eastAsia="en-GB" w:bidi="ar-SA"/>
              </w:rPr>
              <w:t>5</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Calibri" w:cs="Times New Roman"/>
                <w:b/>
                <w:sz w:val="18"/>
                <w:lang w:val="en-GB" w:eastAsia="en-GB" w:bidi="ar-SA"/>
              </w:rPr>
            </w:pPr>
            <w:r>
              <w:rPr>
                <w:rFonts w:ascii="Arial" w:hAnsi="Arial" w:eastAsia="Calibri" w:cs="Times New Roman"/>
                <w:sz w:val="18"/>
                <w:lang w:val="en-GB" w:eastAsia="en-GB" w:bidi="ar-SA"/>
              </w:rPr>
              <w:t>&gt; 99.999</w:t>
            </w:r>
            <w:r>
              <w:rPr>
                <w:rFonts w:ascii="Arial" w:hAnsi="Arial" w:eastAsia="Times New Roman" w:cs="Times New Roman"/>
                <w:sz w:val="18"/>
                <w:lang w:val="en-GB" w:eastAsia="en-GB" w:bidi="ar-SA"/>
              </w:rPr>
              <w:t> </w:t>
            </w:r>
            <w:r>
              <w:rPr>
                <w:rFonts w:ascii="Arial" w:hAnsi="Arial" w:eastAsia="Calibri" w:cs="Times New Roman"/>
                <w:sz w:val="18"/>
                <w:lang w:val="en-GB" w:eastAsia="en-GB" w:bidi="ar-SA"/>
              </w:rPr>
              <w:t>%</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5 ms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2.5 Mbit/s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&lt; 245</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Arial"/>
                <w:sz w:val="18"/>
                <w:lang w:val="en-GB" w:eastAsia="en-GB" w:bidi="ar-SA"/>
              </w:rPr>
            </w:pPr>
            <w:r>
              <w:rPr>
                <w:rFonts w:ascii="Arial" w:hAnsi="Arial" w:eastAsia="Times New Roman" w:cs="Arial"/>
                <w:sz w:val="18"/>
                <w:szCs w:val="24"/>
                <w:lang w:val="en-GB" w:eastAsia="en-GB" w:bidi="ar-SA"/>
              </w:rPr>
              <w:t xml:space="preserve">≤ </w:t>
            </w:r>
            <w:r>
              <w:rPr>
                <w:rFonts w:ascii="Arial" w:hAnsi="Arial" w:eastAsia="Times New Roman" w:cs="Times New Roman"/>
                <w:sz w:val="18"/>
                <w:lang w:val="en-GB" w:eastAsia="en-GB" w:bidi="ar-SA"/>
              </w:rPr>
              <w:t>1 ms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 xml:space="preserve"> transfer interval (one frame loss)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stationary</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Arial"/>
                <w:sz w:val="18"/>
                <w:szCs w:val="24"/>
                <w:lang w:val="en-GB" w:eastAsia="en-GB" w:bidi="ar-SA"/>
              </w:rPr>
            </w:pPr>
            <w:r>
              <w:rPr>
                <w:rFonts w:ascii="Arial" w:hAnsi="Arial" w:eastAsia="Times New Roman" w:cs="Arial"/>
                <w:sz w:val="18"/>
                <w:szCs w:val="24"/>
                <w:lang w:val="en-GB" w:eastAsia="en-GB" w:bidi="ar-SA"/>
              </w:rPr>
              <w:t xml:space="preserve">≤ </w:t>
            </w:r>
            <w:r>
              <w:rPr>
                <w:rFonts w:ascii="Arial" w:hAnsi="Arial" w:eastAsia="Calibri" w:cs="Times New Roman"/>
                <w:sz w:val="18"/>
                <w:lang w:val="en-GB" w:eastAsia="en-GB" w:bidi="ar-SA"/>
              </w:rPr>
              <w:t>100/km</w:t>
            </w:r>
            <w:r>
              <w:rPr>
                <w:rFonts w:ascii="Arial" w:hAnsi="Arial" w:eastAsia="Calibri" w:cs="Times New Roman"/>
                <w:sz w:val="18"/>
                <w:vertAlign w:val="superscript"/>
                <w:lang w:val="en-GB" w:eastAsia="en-GB" w:bidi="ar-SA"/>
              </w:rPr>
              <w:t>2</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Calibri" w:cs="Times New Roman"/>
                <w:sz w:val="18"/>
                <w:lang w:val="en-GB" w:eastAsia="en-GB" w:bidi="ar-SA"/>
              </w:rPr>
            </w:pPr>
            <w:r>
              <w:rPr>
                <w:rFonts w:ascii="Arial" w:hAnsi="Arial" w:eastAsia="Calibri" w:cs="Times New Roman"/>
                <w:sz w:val="18"/>
                <w:lang w:val="en-GB" w:eastAsia="en-GB" w:bidi="ar-SA"/>
              </w:rPr>
              <w:t>several km</w:t>
            </w:r>
            <w:r>
              <w:rPr>
                <w:rFonts w:ascii="Arial" w:hAnsi="Arial" w:eastAsia="Calibri" w:cs="Times New Roman"/>
                <w:sz w:val="18"/>
                <w:vertAlign w:val="superscript"/>
                <w:lang w:val="en-GB" w:eastAsia="en-GB"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noWrap w:val="0"/>
            <w:vAlign w:val="top"/>
          </w:tcPr>
          <w:p>
            <w:pPr>
              <w:keepNext/>
              <w:keepLines/>
              <w:overflowPunct w:val="0"/>
              <w:autoSpaceDE w:val="0"/>
              <w:autoSpaceDN w:val="0"/>
              <w:adjustRightInd w:val="0"/>
              <w:spacing w:after="0"/>
              <w:jc w:val="left"/>
              <w:textAlignment w:val="baseline"/>
              <w:rPr>
                <w:rFonts w:ascii="Arial" w:hAnsi="Arial" w:eastAsia="Calibri" w:cs="Times New Roman"/>
                <w:sz w:val="18"/>
                <w:lang w:val="en-GB" w:eastAsia="en-GB" w:bidi="ar-SA"/>
              </w:rPr>
            </w:pPr>
            <w:r>
              <w:rPr>
                <w:rFonts w:ascii="Arial" w:hAnsi="Arial" w:eastAsia="Calibri" w:cs="Times New Roman"/>
                <w:sz w:val="18"/>
                <w:lang w:val="en-GB" w:eastAsia="en-GB" w:bidi="ar-SA"/>
              </w:rPr>
              <w:t>6</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Calibri" w:cs="Times New Roman"/>
                <w:sz w:val="18"/>
                <w:lang w:val="en-GB" w:eastAsia="en-GB" w:bidi="ar-SA"/>
              </w:rPr>
            </w:pPr>
            <w:r>
              <w:rPr>
                <w:rFonts w:ascii="Arial" w:hAnsi="Arial" w:eastAsia="Calibri" w:cs="Times New Roman"/>
                <w:sz w:val="18"/>
                <w:lang w:val="en-GB" w:eastAsia="en-GB" w:bidi="ar-SA"/>
              </w:rPr>
              <w:t>&gt; 99.999</w:t>
            </w:r>
            <w:r>
              <w:rPr>
                <w:rFonts w:ascii="Arial" w:hAnsi="Arial" w:eastAsia="Times New Roman" w:cs="Times New Roman"/>
                <w:sz w:val="18"/>
                <w:lang w:val="en-GB" w:eastAsia="en-GB" w:bidi="ar-SA"/>
              </w:rPr>
              <w:t> </w:t>
            </w:r>
            <w:r>
              <w:rPr>
                <w:rFonts w:ascii="Arial" w:hAnsi="Arial" w:eastAsia="Calibri" w:cs="Times New Roman"/>
                <w:sz w:val="18"/>
                <w:lang w:val="en-GB" w:eastAsia="en-GB" w:bidi="ar-SA"/>
              </w:rPr>
              <w:t>%</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5 ms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1.2 Mbit/s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&lt; 245</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Arial"/>
                <w:sz w:val="18"/>
                <w:szCs w:val="24"/>
                <w:lang w:val="en-GB" w:eastAsia="en-GB" w:bidi="ar-SA"/>
              </w:rPr>
            </w:pPr>
            <w:r>
              <w:rPr>
                <w:rFonts w:ascii="Arial" w:hAnsi="Arial" w:eastAsia="Times New Roman" w:cs="Arial"/>
                <w:sz w:val="18"/>
                <w:szCs w:val="24"/>
                <w:lang w:val="en-GB" w:eastAsia="en-GB" w:bidi="ar-SA"/>
              </w:rPr>
              <w:t xml:space="preserve">≤ </w:t>
            </w:r>
            <w:r>
              <w:rPr>
                <w:rFonts w:ascii="Arial" w:hAnsi="Arial" w:eastAsia="Times New Roman" w:cs="Times New Roman"/>
                <w:sz w:val="18"/>
                <w:lang w:val="en-GB" w:eastAsia="en-GB" w:bidi="ar-SA"/>
              </w:rPr>
              <w:t>2 ms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 xml:space="preserve"> transfer interval (one frame loss)</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stationary</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Times New Roman" w:cs="Arial"/>
                <w:sz w:val="18"/>
                <w:szCs w:val="24"/>
                <w:lang w:val="en-GB" w:eastAsia="en-GB" w:bidi="ar-SA"/>
              </w:rPr>
            </w:pPr>
            <w:r>
              <w:rPr>
                <w:rFonts w:ascii="Arial" w:hAnsi="Arial" w:eastAsia="Times New Roman" w:cs="Arial"/>
                <w:sz w:val="18"/>
                <w:szCs w:val="24"/>
                <w:lang w:val="en-GB" w:eastAsia="en-GB" w:bidi="ar-SA"/>
              </w:rPr>
              <w:t xml:space="preserve">≤ </w:t>
            </w:r>
            <w:r>
              <w:rPr>
                <w:rFonts w:ascii="Arial" w:hAnsi="Arial" w:eastAsia="Calibri" w:cs="Times New Roman"/>
                <w:sz w:val="18"/>
                <w:lang w:val="en-GB" w:eastAsia="en-GB" w:bidi="ar-SA"/>
              </w:rPr>
              <w:t>100/km</w:t>
            </w:r>
            <w:r>
              <w:rPr>
                <w:rFonts w:ascii="Arial" w:hAnsi="Arial" w:eastAsia="Calibri" w:cs="Times New Roman"/>
                <w:sz w:val="18"/>
                <w:vertAlign w:val="superscript"/>
                <w:lang w:val="en-GB" w:eastAsia="en-GB" w:bidi="ar-SA"/>
              </w:rPr>
              <w:t>2</w:t>
            </w:r>
          </w:p>
        </w:tc>
        <w:tc>
          <w:tcPr>
            <w:tcW w:w="0" w:type="auto"/>
            <w:noWrap w:val="0"/>
            <w:vAlign w:val="top"/>
          </w:tcPr>
          <w:p>
            <w:pPr>
              <w:keepNext/>
              <w:keepLines/>
              <w:overflowPunct w:val="0"/>
              <w:autoSpaceDE w:val="0"/>
              <w:autoSpaceDN w:val="0"/>
              <w:adjustRightInd w:val="0"/>
              <w:spacing w:after="0"/>
              <w:jc w:val="center"/>
              <w:textAlignment w:val="baseline"/>
              <w:rPr>
                <w:rFonts w:ascii="Arial" w:hAnsi="Arial" w:eastAsia="Calibri" w:cs="Times New Roman"/>
                <w:sz w:val="18"/>
                <w:lang w:val="en-GB" w:eastAsia="en-GB" w:bidi="ar-SA"/>
              </w:rPr>
            </w:pPr>
            <w:r>
              <w:rPr>
                <w:rFonts w:ascii="Arial" w:hAnsi="Arial" w:eastAsia="Calibri" w:cs="Times New Roman"/>
                <w:sz w:val="18"/>
                <w:lang w:val="en-GB" w:eastAsia="en-GB" w:bidi="ar-SA"/>
              </w:rPr>
              <w:t>several km</w:t>
            </w:r>
            <w:r>
              <w:rPr>
                <w:rFonts w:ascii="Arial" w:hAnsi="Arial" w:eastAsia="Calibri" w:cs="Times New Roman"/>
                <w:sz w:val="18"/>
                <w:vertAlign w:val="superscript"/>
                <w:lang w:val="en-GB" w:eastAsia="en-GB"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gridSpan w:val="10"/>
            <w:noWrap w:val="0"/>
            <w:vAlign w:val="top"/>
          </w:tcPr>
          <w:p>
            <w:pPr>
              <w:keepNext/>
              <w:keepLines/>
              <w:overflowPunct w:val="0"/>
              <w:autoSpaceDE w:val="0"/>
              <w:autoSpaceDN w:val="0"/>
              <w:adjustRightInd w:val="0"/>
              <w:spacing w:after="0"/>
              <w:ind w:left="851" w:hanging="851"/>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NOTE :</w:t>
            </w:r>
            <w:r>
              <w:rPr>
                <w:rFonts w:ascii="Arial" w:hAnsi="Arial" w:eastAsia="Times New Roman" w:cs="Times New Roman"/>
                <w:sz w:val="18"/>
                <w:lang w:val="en-GB" w:eastAsia="en-GB" w:bidi="ar-SA"/>
              </w:rPr>
              <w:tab/>
            </w:r>
            <w:r>
              <w:rPr>
                <w:rFonts w:ascii="Arial" w:hAnsi="Arial" w:eastAsia="Times New Roman" w:cs="Times New Roman"/>
                <w:sz w:val="18"/>
                <w:lang w:val="en-GB" w:eastAsia="en-GB" w:bidi="ar-SA"/>
              </w:rPr>
              <w:t>UE-to-UE communication.</w:t>
            </w:r>
          </w:p>
        </w:tc>
      </w:tr>
      <w:bookmarkEnd w:id="6"/>
    </w:tbl>
    <w:p>
      <w:pPr>
        <w:rPr>
          <w:rFonts w:ascii="Times New Roman" w:hAnsi="Times New Roman" w:eastAsia="Times New Roman" w:cs="Times New Roman"/>
          <w:i/>
          <w:lang w:eastAsia="en-GB"/>
        </w:rPr>
      </w:pPr>
      <w:bookmarkStart w:id="7" w:name="_Hlk83140599"/>
    </w:p>
    <w:p>
      <w:pPr>
        <w:rPr>
          <w:rFonts w:ascii="Times New Roman" w:hAnsi="Times New Roman" w:eastAsia="Times New Roman" w:cs="Times New Roman"/>
          <w:highlight w:val="yellow"/>
          <w:lang w:eastAsia="en-GB"/>
        </w:rPr>
      </w:pPr>
      <w:r>
        <w:rPr>
          <w:rFonts w:ascii="Times New Roman" w:hAnsi="Times New Roman" w:eastAsia="Times New Roman" w:cs="Times New Roman"/>
          <w:i/>
          <w:highlight w:val="none"/>
          <w:lang w:eastAsia="en-GB"/>
        </w:rPr>
        <w:t xml:space="preserve">Use case #1: </w:t>
      </w:r>
      <w:r>
        <w:rPr>
          <w:rFonts w:ascii="Times New Roman" w:hAnsi="Times New Roman" w:eastAsia="Times New Roman" w:cs="Times New Roman"/>
          <w:highlight w:val="none"/>
          <w:lang w:eastAsia="en-GB"/>
        </w:rPr>
        <w:t>High</w:t>
      </w:r>
      <w:bookmarkEnd w:id="7"/>
      <w:bookmarkStart w:id="8" w:name="_Hlk83140600"/>
      <w:r>
        <w:rPr>
          <w:rFonts w:ascii="Times New Roman" w:hAnsi="Times New Roman" w:eastAsia="Times New Roman" w:cs="Times New Roman"/>
          <w:highlight w:val="none"/>
          <w:lang w:eastAsia="en-GB"/>
        </w:rPr>
        <w:t>-</w:t>
      </w:r>
      <w:bookmarkEnd w:id="8"/>
      <w:bookmarkStart w:id="9" w:name="_Hlk83140601"/>
      <w:r>
        <w:rPr>
          <w:rFonts w:ascii="Times New Roman" w:hAnsi="Times New Roman" w:eastAsia="Times New Roman" w:cs="Times New Roman"/>
          <w:highlight w:val="none"/>
          <w:lang w:eastAsia="en-GB"/>
        </w:rPr>
        <w:t xml:space="preserve">speed current differential protection </w:t>
      </w:r>
      <w:bookmarkEnd w:id="9"/>
      <w:bookmarkStart w:id="10" w:name="_Hlk83140602"/>
      <w:r>
        <w:rPr>
          <w:rFonts w:ascii="Times New Roman" w:hAnsi="Times New Roman" w:eastAsia="Times New Roman" w:cs="Times New Roman"/>
          <w:highlight w:val="none"/>
          <w:lang w:eastAsia="en-GB"/>
        </w:rPr>
        <w:t xml:space="preserve">with </w:t>
      </w:r>
      <w:bookmarkEnd w:id="10"/>
      <w:bookmarkStart w:id="11" w:name="_Hlk83140603"/>
      <w:r>
        <w:rPr>
          <w:rFonts w:ascii="Times New Roman" w:hAnsi="Times New Roman" w:eastAsia="Times New Roman" w:cs="Times New Roman"/>
          <w:highlight w:val="none"/>
          <w:lang w:eastAsia="en-GB"/>
        </w:rPr>
        <w:t xml:space="preserve">a </w:t>
      </w:r>
      <w:bookmarkEnd w:id="11"/>
      <w:bookmarkStart w:id="12" w:name="_Hlk83140604"/>
      <w:r>
        <w:rPr>
          <w:rFonts w:ascii="Times New Roman" w:hAnsi="Times New Roman" w:eastAsia="Calibri" w:cs="Times New Roman"/>
          <w:highlight w:val="none"/>
          <w:lang w:eastAsia="en-GB"/>
        </w:rPr>
        <w:t>sampling rate of 1200 Hz for legacy system</w:t>
      </w:r>
      <w:bookmarkEnd w:id="12"/>
      <w:bookmarkStart w:id="13" w:name="_Hlk83140605"/>
      <w:r>
        <w:rPr>
          <w:rFonts w:ascii="Times New Roman" w:hAnsi="Times New Roman" w:eastAsia="Calibri" w:cs="Times New Roman"/>
          <w:highlight w:val="none"/>
          <w:lang w:eastAsia="en-GB"/>
        </w:rPr>
        <w:t>s</w:t>
      </w:r>
      <w:bookmarkEnd w:id="13"/>
      <w:bookmarkStart w:id="14" w:name="_Hlk83140606"/>
      <w:r>
        <w:rPr>
          <w:rFonts w:ascii="Times New Roman" w:hAnsi="Times New Roman" w:eastAsia="Calibri" w:cs="Times New Roman"/>
          <w:highlight w:val="none"/>
          <w:lang w:eastAsia="en-GB"/>
        </w:rPr>
        <w:t>.</w:t>
      </w:r>
      <w:bookmarkEnd w:id="14"/>
      <w:bookmarkStart w:id="15" w:name="_Hlk83140607"/>
    </w:p>
    <w:p>
      <w:pPr>
        <w:rPr>
          <w:rFonts w:ascii="Times New Roman" w:hAnsi="Times New Roman" w:eastAsia="Calibri" w:cs="Times New Roman"/>
          <w:lang w:eastAsia="en-GB"/>
        </w:rPr>
      </w:pPr>
      <w:r>
        <w:rPr>
          <w:rFonts w:ascii="Times New Roman" w:hAnsi="Times New Roman" w:eastAsia="Times New Roman" w:cs="Times New Roman"/>
          <w:i/>
          <w:lang w:eastAsia="en-GB"/>
        </w:rPr>
        <w:t>Use case #</w:t>
      </w:r>
      <w:bookmarkEnd w:id="15"/>
      <w:bookmarkStart w:id="16" w:name="_Hlk83140608"/>
      <w:r>
        <w:rPr>
          <w:rFonts w:ascii="Times New Roman" w:hAnsi="Times New Roman" w:eastAsia="Times New Roman" w:cs="Times New Roman"/>
          <w:i/>
          <w:lang w:eastAsia="en-GB"/>
        </w:rPr>
        <w:t>2</w:t>
      </w:r>
      <w:bookmarkEnd w:id="16"/>
      <w:bookmarkStart w:id="17" w:name="_Hlk83140609"/>
      <w:r>
        <w:rPr>
          <w:rFonts w:ascii="Times New Roman" w:hAnsi="Times New Roman" w:eastAsia="Times New Roman" w:cs="Times New Roman"/>
          <w:i/>
          <w:lang w:eastAsia="en-GB"/>
        </w:rPr>
        <w:t xml:space="preserve">: </w:t>
      </w:r>
      <w:r>
        <w:rPr>
          <w:rFonts w:ascii="Times New Roman" w:hAnsi="Times New Roman" w:eastAsia="Times New Roman" w:cs="Times New Roman"/>
          <w:lang w:eastAsia="en-GB"/>
        </w:rPr>
        <w:t>High</w:t>
      </w:r>
      <w:bookmarkEnd w:id="17"/>
      <w:bookmarkStart w:id="18" w:name="_Hlk83140610"/>
      <w:r>
        <w:rPr>
          <w:rFonts w:ascii="Times New Roman" w:hAnsi="Times New Roman" w:eastAsia="Times New Roman" w:cs="Times New Roman"/>
          <w:lang w:eastAsia="en-GB"/>
        </w:rPr>
        <w:t>-</w:t>
      </w:r>
      <w:bookmarkEnd w:id="18"/>
      <w:bookmarkStart w:id="19" w:name="_Hlk83140611"/>
      <w:r>
        <w:rPr>
          <w:rFonts w:ascii="Times New Roman" w:hAnsi="Times New Roman" w:eastAsia="Times New Roman" w:cs="Times New Roman"/>
          <w:lang w:eastAsia="en-GB"/>
        </w:rPr>
        <w:t xml:space="preserve">speed current differential protection </w:t>
      </w:r>
      <w:bookmarkEnd w:id="19"/>
      <w:bookmarkStart w:id="20" w:name="_Hlk83140612"/>
      <w:r>
        <w:rPr>
          <w:rFonts w:ascii="Times New Roman" w:hAnsi="Times New Roman" w:eastAsia="Times New Roman" w:cs="Times New Roman"/>
          <w:lang w:eastAsia="en-GB"/>
        </w:rPr>
        <w:t xml:space="preserve">with </w:t>
      </w:r>
      <w:bookmarkEnd w:id="20"/>
      <w:bookmarkStart w:id="21" w:name="_Hlk83140613"/>
      <w:r>
        <w:rPr>
          <w:rFonts w:ascii="Times New Roman" w:hAnsi="Times New Roman" w:eastAsia="Times New Roman" w:cs="Times New Roman"/>
          <w:lang w:eastAsia="en-GB"/>
        </w:rPr>
        <w:t xml:space="preserve">a </w:t>
      </w:r>
      <w:bookmarkEnd w:id="21"/>
      <w:bookmarkStart w:id="22" w:name="_Hlk83140614"/>
      <w:r>
        <w:rPr>
          <w:rFonts w:ascii="Times New Roman" w:hAnsi="Times New Roman" w:eastAsia="Calibri" w:cs="Times New Roman"/>
          <w:lang w:eastAsia="en-GB"/>
        </w:rPr>
        <w:t>sampling rate of 600 Hz for legacy system</w:t>
      </w:r>
      <w:bookmarkEnd w:id="22"/>
      <w:bookmarkStart w:id="23" w:name="_Hlk83140615"/>
      <w:r>
        <w:rPr>
          <w:rFonts w:ascii="Times New Roman" w:hAnsi="Times New Roman" w:eastAsia="Calibri" w:cs="Times New Roman"/>
          <w:lang w:eastAsia="en-GB"/>
        </w:rPr>
        <w:t>s</w:t>
      </w:r>
      <w:bookmarkEnd w:id="23"/>
      <w:bookmarkStart w:id="24" w:name="_Hlk83140616"/>
      <w:r>
        <w:rPr>
          <w:rFonts w:ascii="Times New Roman" w:hAnsi="Times New Roman" w:eastAsia="Calibri" w:cs="Times New Roman"/>
          <w:lang w:eastAsia="en-GB"/>
        </w:rPr>
        <w:t>.</w:t>
      </w:r>
    </w:p>
    <w:p>
      <w:pPr>
        <w:rPr>
          <w:rFonts w:ascii="Times New Roman" w:hAnsi="Times New Roman" w:eastAsia="Times New Roman" w:cs="Times New Roman"/>
          <w:lang w:eastAsia="en-GB"/>
        </w:rPr>
      </w:pPr>
      <w:r>
        <w:rPr>
          <w:rFonts w:ascii="Times New Roman" w:hAnsi="Times New Roman" w:eastAsia="Times New Roman" w:cs="Times New Roman"/>
          <w:i/>
          <w:lang w:eastAsia="en-GB"/>
        </w:rPr>
        <w:t xml:space="preserve">Use case #3: </w:t>
      </w:r>
      <w:r>
        <w:rPr>
          <w:rFonts w:ascii="Times New Roman" w:hAnsi="Times New Roman" w:eastAsia="Times New Roman" w:cs="Times New Roman"/>
          <w:lang w:eastAsia="en-GB"/>
        </w:rPr>
        <w:t>High</w:t>
      </w:r>
      <w:bookmarkEnd w:id="24"/>
      <w:bookmarkStart w:id="25" w:name="_Hlk83140617"/>
      <w:r>
        <w:rPr>
          <w:rFonts w:ascii="Times New Roman" w:hAnsi="Times New Roman" w:eastAsia="Times New Roman" w:cs="Times New Roman"/>
          <w:lang w:eastAsia="en-GB"/>
        </w:rPr>
        <w:t>-</w:t>
      </w:r>
      <w:bookmarkEnd w:id="25"/>
      <w:bookmarkStart w:id="26" w:name="_Hlk83140618"/>
      <w:r>
        <w:rPr>
          <w:rFonts w:ascii="Times New Roman" w:hAnsi="Times New Roman" w:eastAsia="Times New Roman" w:cs="Times New Roman"/>
          <w:lang w:eastAsia="en-GB"/>
        </w:rPr>
        <w:t xml:space="preserve">speed current differential protection with </w:t>
      </w:r>
      <w:bookmarkEnd w:id="26"/>
      <w:bookmarkStart w:id="27" w:name="_Hlk83140619"/>
      <w:r>
        <w:rPr>
          <w:rFonts w:ascii="Times New Roman" w:hAnsi="Times New Roman" w:eastAsia="Times New Roman" w:cs="Times New Roman"/>
          <w:lang w:eastAsia="en-GB"/>
        </w:rPr>
        <w:t xml:space="preserve">a </w:t>
      </w:r>
      <w:bookmarkEnd w:id="27"/>
      <w:bookmarkStart w:id="28" w:name="_Hlk83140620"/>
      <w:r>
        <w:rPr>
          <w:rFonts w:ascii="Times New Roman" w:hAnsi="Times New Roman" w:eastAsia="Calibri" w:cs="Times New Roman"/>
          <w:lang w:eastAsia="en-GB"/>
        </w:rPr>
        <w:t>sampling rate of 1200 Hz under voltage condition</w:t>
      </w:r>
      <w:bookmarkEnd w:id="28"/>
      <w:bookmarkStart w:id="29" w:name="_Hlk83140621"/>
      <w:r>
        <w:rPr>
          <w:rFonts w:ascii="Times New Roman" w:hAnsi="Times New Roman" w:eastAsia="Calibri" w:cs="Times New Roman"/>
          <w:lang w:eastAsia="en-GB"/>
        </w:rPr>
        <w:t xml:space="preserve"> </w:t>
      </w:r>
      <w:bookmarkEnd w:id="29"/>
      <w:bookmarkStart w:id="30" w:name="_Hlk83140622"/>
      <w:r>
        <w:rPr>
          <w:rFonts w:ascii="Times New Roman" w:hAnsi="Times New Roman" w:eastAsia="Calibri" w:cs="Times New Roman"/>
          <w:lang w:eastAsia="en-GB"/>
        </w:rPr>
        <w:t>1 (see  IEC 61850-90-1[28] for more details).</w:t>
      </w:r>
      <w:bookmarkEnd w:id="30"/>
      <w:bookmarkStart w:id="31" w:name="_Hlk83140623"/>
    </w:p>
    <w:p>
      <w:pPr>
        <w:rPr>
          <w:rFonts w:ascii="Times New Roman" w:hAnsi="Times New Roman" w:eastAsia="Times New Roman" w:cs="Times New Roman"/>
          <w:lang w:eastAsia="en-GB"/>
        </w:rPr>
      </w:pPr>
      <w:r>
        <w:rPr>
          <w:rFonts w:ascii="Times New Roman" w:hAnsi="Times New Roman" w:eastAsia="Times New Roman" w:cs="Times New Roman"/>
          <w:i/>
          <w:lang w:eastAsia="en-GB"/>
        </w:rPr>
        <w:t xml:space="preserve">Use case #4: </w:t>
      </w:r>
      <w:r>
        <w:rPr>
          <w:rFonts w:ascii="Times New Roman" w:hAnsi="Times New Roman" w:eastAsia="Times New Roman" w:cs="Times New Roman"/>
          <w:lang w:eastAsia="en-GB"/>
        </w:rPr>
        <w:t>High</w:t>
      </w:r>
      <w:bookmarkEnd w:id="31"/>
      <w:bookmarkStart w:id="32" w:name="_Hlk83140624"/>
      <w:r>
        <w:rPr>
          <w:rFonts w:ascii="Times New Roman" w:hAnsi="Times New Roman" w:eastAsia="Times New Roman" w:cs="Times New Roman"/>
          <w:lang w:eastAsia="en-GB"/>
        </w:rPr>
        <w:t>-</w:t>
      </w:r>
      <w:bookmarkEnd w:id="32"/>
      <w:bookmarkStart w:id="33" w:name="_Hlk83140625"/>
      <w:r>
        <w:rPr>
          <w:rFonts w:ascii="Times New Roman" w:hAnsi="Times New Roman" w:eastAsia="Times New Roman" w:cs="Times New Roman"/>
          <w:lang w:eastAsia="en-GB"/>
        </w:rPr>
        <w:t xml:space="preserve">speed current differential protection </w:t>
      </w:r>
      <w:bookmarkEnd w:id="33"/>
      <w:bookmarkStart w:id="34" w:name="_Hlk83140626"/>
      <w:r>
        <w:rPr>
          <w:rFonts w:ascii="Times New Roman" w:hAnsi="Times New Roman" w:eastAsia="Times New Roman" w:cs="Times New Roman"/>
          <w:lang w:eastAsia="en-GB"/>
        </w:rPr>
        <w:t xml:space="preserve">with </w:t>
      </w:r>
      <w:bookmarkEnd w:id="34"/>
      <w:bookmarkStart w:id="35" w:name="_Hlk83140627"/>
      <w:r>
        <w:rPr>
          <w:rFonts w:ascii="Times New Roman" w:hAnsi="Times New Roman" w:eastAsia="Times New Roman" w:cs="Times New Roman"/>
          <w:lang w:eastAsia="en-GB"/>
        </w:rPr>
        <w:t xml:space="preserve">a </w:t>
      </w:r>
      <w:bookmarkEnd w:id="35"/>
      <w:bookmarkStart w:id="36" w:name="_Hlk83140628"/>
      <w:r>
        <w:rPr>
          <w:rFonts w:ascii="Times New Roman" w:hAnsi="Times New Roman" w:eastAsia="Calibri" w:cs="Times New Roman"/>
          <w:lang w:eastAsia="en-GB"/>
        </w:rPr>
        <w:t>sampling rate of 600 Hz under voltage condition</w:t>
      </w:r>
      <w:bookmarkEnd w:id="36"/>
      <w:bookmarkStart w:id="37" w:name="_Hlk83140629"/>
      <w:r>
        <w:rPr>
          <w:rFonts w:ascii="Times New Roman" w:hAnsi="Times New Roman" w:eastAsia="Calibri" w:cs="Times New Roman"/>
          <w:lang w:eastAsia="en-GB"/>
        </w:rPr>
        <w:t xml:space="preserve"> </w:t>
      </w:r>
      <w:bookmarkEnd w:id="37"/>
      <w:bookmarkStart w:id="38" w:name="_Hlk83140630"/>
      <w:r>
        <w:rPr>
          <w:rFonts w:ascii="Times New Roman" w:hAnsi="Times New Roman" w:eastAsia="Calibri" w:cs="Times New Roman"/>
          <w:lang w:eastAsia="en-GB"/>
        </w:rPr>
        <w:t>1 (see  IEC 61850-90-1[28] for more details).</w:t>
      </w:r>
      <w:bookmarkEnd w:id="38"/>
      <w:bookmarkStart w:id="39" w:name="_Hlk83140631"/>
    </w:p>
    <w:p>
      <w:pPr>
        <w:rPr>
          <w:rFonts w:ascii="Times New Roman" w:hAnsi="Times New Roman" w:eastAsia="Times New Roman" w:cs="Times New Roman"/>
          <w:lang w:eastAsia="en-GB"/>
        </w:rPr>
      </w:pPr>
      <w:r>
        <w:rPr>
          <w:rFonts w:ascii="Times New Roman" w:hAnsi="Times New Roman" w:eastAsia="Times New Roman" w:cs="Times New Roman"/>
          <w:i/>
          <w:lang w:eastAsia="en-GB"/>
        </w:rPr>
        <w:t xml:space="preserve">Use case #5: </w:t>
      </w:r>
      <w:r>
        <w:rPr>
          <w:rFonts w:ascii="Times New Roman" w:hAnsi="Times New Roman" w:eastAsia="Times New Roman" w:cs="Times New Roman"/>
          <w:lang w:eastAsia="en-GB"/>
        </w:rPr>
        <w:t>High</w:t>
      </w:r>
      <w:bookmarkEnd w:id="39"/>
      <w:bookmarkStart w:id="40" w:name="_Hlk83140632"/>
      <w:r>
        <w:rPr>
          <w:rFonts w:ascii="Times New Roman" w:hAnsi="Times New Roman" w:eastAsia="Times New Roman" w:cs="Times New Roman"/>
          <w:lang w:eastAsia="en-GB"/>
        </w:rPr>
        <w:t>-</w:t>
      </w:r>
      <w:bookmarkEnd w:id="40"/>
      <w:bookmarkStart w:id="41" w:name="_Hlk83140633"/>
      <w:r>
        <w:rPr>
          <w:rFonts w:ascii="Times New Roman" w:hAnsi="Times New Roman" w:eastAsia="Times New Roman" w:cs="Times New Roman"/>
          <w:lang w:eastAsia="en-GB"/>
        </w:rPr>
        <w:t xml:space="preserve">speed current differential protection </w:t>
      </w:r>
      <w:bookmarkEnd w:id="41"/>
      <w:bookmarkStart w:id="42" w:name="_Hlk83140634"/>
      <w:r>
        <w:rPr>
          <w:rFonts w:ascii="Times New Roman" w:hAnsi="Times New Roman" w:eastAsia="Times New Roman" w:cs="Times New Roman"/>
          <w:lang w:eastAsia="en-GB"/>
        </w:rPr>
        <w:t xml:space="preserve">with </w:t>
      </w:r>
      <w:bookmarkEnd w:id="42"/>
      <w:bookmarkStart w:id="43" w:name="_Hlk83140635"/>
      <w:r>
        <w:rPr>
          <w:rFonts w:ascii="Times New Roman" w:hAnsi="Times New Roman" w:eastAsia="Times New Roman" w:cs="Times New Roman"/>
          <w:lang w:eastAsia="en-GB"/>
        </w:rPr>
        <w:t xml:space="preserve">a </w:t>
      </w:r>
      <w:bookmarkEnd w:id="43"/>
      <w:bookmarkStart w:id="44" w:name="_Hlk83140636"/>
      <w:r>
        <w:rPr>
          <w:rFonts w:ascii="Times New Roman" w:hAnsi="Times New Roman" w:eastAsia="Calibri" w:cs="Times New Roman"/>
          <w:lang w:eastAsia="en-GB"/>
        </w:rPr>
        <w:t>sampling rate of 1200 Hz under voltage condition</w:t>
      </w:r>
      <w:bookmarkEnd w:id="44"/>
      <w:r>
        <w:rPr>
          <w:rFonts w:ascii="Times New Roman" w:hAnsi="Times New Roman" w:eastAsia="Calibri" w:cs="Times New Roman"/>
          <w:lang w:eastAsia="en-GB"/>
        </w:rPr>
        <w:t xml:space="preserve"> 2 (see  IEC 61850-90-1[28] for more details).</w:t>
      </w:r>
    </w:p>
    <w:p>
      <w:pPr>
        <w:rPr>
          <w:rFonts w:hint="eastAsia" w:ascii="Times New Roman" w:hAnsi="Times New Roman" w:eastAsia="宋体" w:cs="Times New Roman"/>
          <w:i/>
          <w:lang w:val="en-US" w:eastAsia="zh-CN"/>
        </w:rPr>
      </w:pPr>
      <w:r>
        <w:rPr>
          <w:rFonts w:ascii="Times New Roman" w:hAnsi="Times New Roman" w:eastAsia="Times New Roman" w:cs="Times New Roman"/>
          <w:i/>
          <w:lang w:eastAsia="en-GB"/>
        </w:rPr>
        <w:t xml:space="preserve">Use case #6: </w:t>
      </w:r>
      <w:r>
        <w:rPr>
          <w:rFonts w:ascii="Times New Roman" w:hAnsi="Times New Roman" w:eastAsia="Calibri" w:cs="Times New Roman"/>
          <w:i w:val="0"/>
          <w:lang w:eastAsia="en-GB"/>
        </w:rPr>
        <w:t>High-speed current differential protection with a sampling rat</w:t>
      </w:r>
      <w:r>
        <w:rPr>
          <w:rFonts w:hint="eastAsia" w:eastAsia="宋体" w:cs="Times New Roman"/>
          <w:i w:val="0"/>
          <w:lang w:val="en-US" w:eastAsia="zh-CN"/>
        </w:rPr>
        <w:t>.</w:t>
      </w:r>
    </w:p>
    <w:p>
      <w:pPr>
        <w:pStyle w:val="68"/>
        <w:rPr>
          <w:rFonts w:hint="default" w:eastAsia="宋体"/>
          <w:i w:val="0"/>
          <w:iCs/>
          <w:lang w:val="en-US" w:eastAsia="zh-CN"/>
        </w:rPr>
      </w:pPr>
      <w:r>
        <w:rPr>
          <w:rFonts w:hint="eastAsia" w:eastAsia="宋体"/>
          <w:i w:val="0"/>
          <w:iCs/>
          <w:lang w:val="en-US" w:eastAsia="zh-CN"/>
        </w:rPr>
        <w:t xml:space="preserve">In many practical applications, the delay problems are not caused by the communication network. Therefore, the network operators need to prove this to the vertical industry users when there is service fault or disruption for vertical industry applications, such as motion control and high speed current differential protection. </w:t>
      </w:r>
      <w:r>
        <w:rPr>
          <w:rFonts w:eastAsia="宋体"/>
          <w:i w:val="0"/>
          <w:iCs/>
          <w:lang w:val="en-US" w:eastAsia="zh-CN"/>
        </w:rPr>
        <w:t>In</w:t>
      </w:r>
      <w:r>
        <w:rPr>
          <w:rFonts w:hint="eastAsia" w:eastAsia="宋体"/>
          <w:i w:val="0"/>
          <w:iCs/>
          <w:lang w:val="en-US" w:eastAsia="zh-CN"/>
        </w:rPr>
        <w:t xml:space="preserve"> clause 6.23.2 </w:t>
      </w:r>
      <w:r>
        <w:rPr>
          <w:rFonts w:eastAsia="宋体"/>
          <w:i w:val="0"/>
          <w:iCs/>
          <w:lang w:val="en-US" w:eastAsia="zh-CN"/>
        </w:rPr>
        <w:t>of</w:t>
      </w:r>
      <w:r>
        <w:rPr>
          <w:rFonts w:hint="eastAsia" w:eastAsia="宋体"/>
          <w:i w:val="0"/>
          <w:iCs/>
          <w:lang w:val="en-US" w:eastAsia="zh-CN"/>
        </w:rPr>
        <w:t xml:space="preserve"> TS 22.261, the current existing QoS monitoring and monitoring result reporting requirements have not covered the granularity of packet level, i.e. support QoS monitoring of all the packets in a QoS flow. Therefore, the reported monitoring results may be the average results of several packets, which will lead to inaccurate evaluation and false fault detection .Packet-level QoS monitoring can be used to prove that the delay is not caused by the communication network. It also helps determine whether the delay is caused by which part inside the 3GPP network, e.g. air interface, CU/DU interface, NG interface. In addition, mechanisms shall be supported for operators and vertical industry users to start and stop QoS monitoring and reporting with packet level granularity to avoid network burden. Therefore, new requirements are needed to reflect this new demand from vertical industries and operators.</w:t>
      </w:r>
    </w:p>
    <w:p>
      <w:pPr>
        <w:pStyle w:val="68"/>
        <w:rPr>
          <w:rFonts w:hint="default" w:eastAsia="宋体"/>
          <w:i w:val="0"/>
          <w:iCs/>
          <w:lang w:val="en-US" w:eastAsia="zh-CN"/>
        </w:rPr>
      </w:pPr>
      <w:r>
        <w:rPr>
          <w:rFonts w:hint="default" w:eastAsia="宋体"/>
          <w:i w:val="0"/>
          <w:iCs/>
          <w:lang w:val="en-US" w:eastAsia="zh-CN"/>
        </w:rPr>
        <w:t>To support packet</w:t>
      </w:r>
      <w:r>
        <w:rPr>
          <w:rFonts w:hint="eastAsia" w:eastAsia="宋体"/>
          <w:i w:val="0"/>
          <w:iCs/>
          <w:lang w:val="en-US" w:eastAsia="zh-CN"/>
        </w:rPr>
        <w:t xml:space="preserve"> </w:t>
      </w:r>
      <w:r>
        <w:rPr>
          <w:rFonts w:hint="default" w:eastAsia="宋体"/>
          <w:i w:val="0"/>
          <w:iCs/>
          <w:lang w:val="en-US" w:eastAsia="zh-CN"/>
        </w:rPr>
        <w:t>level QoS monitoring and monitoring result reporting, it is necessary to increase the refresh rate of network measurement data collection and monitoring result reporting</w:t>
      </w:r>
      <w:r>
        <w:rPr>
          <w:rFonts w:hint="eastAsia" w:eastAsia="宋体"/>
          <w:i w:val="0"/>
          <w:iCs/>
          <w:lang w:val="en-US" w:eastAsia="zh-CN"/>
        </w:rPr>
        <w:t>. But the existing refresh rate requirement for QoS monitoring is not clear , i.e. who can specify the refresh rate and whether the collection rate and monitoring result reporting refresh rate are the same. Thus, it is necessary to clarify this requirement to avoid network burden and process cost.</w:t>
      </w:r>
    </w:p>
    <w:p>
      <w:pPr>
        <w:pStyle w:val="68"/>
        <w:rPr>
          <w:rFonts w:eastAsia="宋体"/>
          <w:i w:val="0"/>
          <w:iCs/>
          <w:lang w:val="en-US" w:eastAsia="zh-CN"/>
        </w:rPr>
      </w:pPr>
      <w:r>
        <w:rPr>
          <w:rFonts w:hint="eastAsia" w:eastAsia="宋体"/>
          <w:i w:val="0"/>
          <w:iCs/>
          <w:lang w:val="en-US" w:eastAsia="zh-CN"/>
        </w:rPr>
        <w:t>So</w:t>
      </w:r>
      <w:r>
        <w:rPr>
          <w:rFonts w:eastAsia="宋体"/>
          <w:i w:val="0"/>
          <w:iCs/>
          <w:lang w:val="en-US" w:eastAsia="zh-CN"/>
        </w:rPr>
        <w:t xml:space="preserve">, </w:t>
      </w:r>
      <w:r>
        <w:rPr>
          <w:rFonts w:hint="eastAsia" w:eastAsia="宋体"/>
          <w:i w:val="0"/>
          <w:iCs/>
          <w:lang w:val="en-US" w:eastAsia="zh-CN"/>
        </w:rPr>
        <w:t xml:space="preserve">the </w:t>
      </w:r>
      <w:r>
        <w:rPr>
          <w:rFonts w:eastAsia="宋体"/>
          <w:i w:val="0"/>
          <w:iCs/>
          <w:lang w:val="en-US" w:eastAsia="zh-CN"/>
        </w:rPr>
        <w:t xml:space="preserve">following </w:t>
      </w:r>
      <w:r>
        <w:rPr>
          <w:rFonts w:hint="eastAsia" w:eastAsia="宋体"/>
          <w:i w:val="0"/>
          <w:iCs/>
          <w:lang w:val="en-US" w:eastAsia="zh-CN"/>
        </w:rPr>
        <w:t>gap</w:t>
      </w:r>
      <w:r>
        <w:rPr>
          <w:rFonts w:eastAsia="宋体"/>
          <w:i w:val="0"/>
          <w:iCs/>
          <w:lang w:val="en-US" w:eastAsia="zh-CN"/>
        </w:rPr>
        <w:t>s are identified:</w:t>
      </w:r>
    </w:p>
    <w:p>
      <w:pPr>
        <w:pStyle w:val="68"/>
        <w:numPr>
          <w:ilvl w:val="0"/>
          <w:numId w:val="1"/>
        </w:numPr>
        <w:rPr>
          <w:rFonts w:eastAsia="宋体"/>
          <w:i w:val="0"/>
          <w:iCs/>
          <w:lang w:val="en-US" w:eastAsia="zh-CN"/>
        </w:rPr>
      </w:pPr>
      <w:r>
        <w:rPr>
          <w:rFonts w:hint="eastAsia" w:eastAsia="宋体"/>
          <w:i w:val="0"/>
          <w:iCs/>
          <w:lang w:val="en-US" w:eastAsia="zh-CN"/>
        </w:rPr>
        <w:t>The 5G system hasn</w:t>
      </w:r>
      <w:r>
        <w:rPr>
          <w:rFonts w:hint="default" w:eastAsia="宋体"/>
          <w:i w:val="0"/>
          <w:iCs/>
          <w:lang w:val="en-US" w:eastAsia="zh-CN"/>
        </w:rPr>
        <w:t>’</w:t>
      </w:r>
      <w:r>
        <w:rPr>
          <w:rFonts w:hint="eastAsia" w:eastAsia="宋体"/>
          <w:i w:val="0"/>
          <w:iCs/>
          <w:lang w:val="en-US" w:eastAsia="zh-CN"/>
        </w:rPr>
        <w:t>t supported packet level QoS monitoring especially for periodic deterministic communication service required by vertical industries, such as motion control and high speed current differential protection.</w:t>
      </w:r>
    </w:p>
    <w:p>
      <w:pPr>
        <w:pStyle w:val="68"/>
        <w:numPr>
          <w:ilvl w:val="0"/>
          <w:numId w:val="1"/>
        </w:numPr>
        <w:rPr>
          <w:rFonts w:eastAsia="宋体"/>
          <w:i w:val="0"/>
          <w:iCs/>
          <w:lang w:val="en-US" w:eastAsia="zh-CN"/>
        </w:rPr>
      </w:pPr>
      <w:r>
        <w:rPr>
          <w:rFonts w:hint="eastAsia" w:eastAsia="宋体"/>
          <w:i w:val="0"/>
          <w:iCs/>
          <w:lang w:val="en-US" w:eastAsia="zh-CN"/>
        </w:rPr>
        <w:t>The refresh rate requirement for QoS monitoring is not clear, i.e. who can specify the refresh rate and whether the collection rate and monitoring result reporting refresh rate are the same..</w:t>
      </w:r>
    </w:p>
    <w:p>
      <w:pPr>
        <w:pStyle w:val="68"/>
        <w:rPr>
          <w:rFonts w:eastAsia="宋体"/>
          <w:i w:val="0"/>
          <w:iCs/>
          <w:lang w:val="en-US" w:eastAsia="zh-CN"/>
        </w:rPr>
      </w:pPr>
      <w:r>
        <w:rPr>
          <w:rFonts w:eastAsia="宋体"/>
          <w:i w:val="0"/>
          <w:iCs/>
          <w:lang w:val="en-US" w:eastAsia="zh-CN"/>
        </w:rPr>
        <w:t xml:space="preserve">Considering </w:t>
      </w:r>
      <w:r>
        <w:rPr>
          <w:rFonts w:hint="eastAsia" w:eastAsia="宋体"/>
          <w:i w:val="0"/>
          <w:iCs/>
          <w:lang w:val="en-US" w:eastAsia="zh-CN"/>
        </w:rPr>
        <w:t xml:space="preserve">the </w:t>
      </w:r>
      <w:r>
        <w:rPr>
          <w:rFonts w:eastAsia="宋体"/>
          <w:i w:val="0"/>
          <w:iCs/>
          <w:lang w:val="en-US" w:eastAsia="zh-CN"/>
        </w:rPr>
        <w:t>above analysis</w:t>
      </w:r>
      <w:r>
        <w:rPr>
          <w:rFonts w:hint="eastAsia" w:eastAsia="宋体"/>
          <w:i w:val="0"/>
          <w:iCs/>
          <w:lang w:val="en-US" w:eastAsia="zh-CN"/>
        </w:rPr>
        <w:t xml:space="preserve">, </w:t>
      </w:r>
      <w:r>
        <w:rPr>
          <w:rFonts w:eastAsia="宋体"/>
          <w:i w:val="0"/>
          <w:iCs/>
          <w:lang w:val="en-US" w:eastAsia="zh-CN"/>
        </w:rPr>
        <w:t>it</w:t>
      </w:r>
      <w:r>
        <w:rPr>
          <w:rFonts w:hint="eastAsia" w:eastAsia="宋体"/>
          <w:i w:val="0"/>
          <w:iCs/>
          <w:lang w:val="en-US" w:eastAsia="zh-CN"/>
        </w:rPr>
        <w:t xml:space="preserve"> is proposed to add new requirements to support support QoS monitoring with packet level granularity, and clarify the existing refresh rate requirement for QoS monitoring.</w:t>
      </w:r>
    </w:p>
    <w:p>
      <w:pPr>
        <w:pStyle w:val="2"/>
      </w:pPr>
      <w:r>
        <w:t>4</w:t>
      </w:r>
      <w:r>
        <w:tab/>
      </w:r>
      <w:r>
        <w:t>Objective</w:t>
      </w:r>
    </w:p>
    <w:p>
      <w:pPr>
        <w:pStyle w:val="68"/>
        <w:rPr>
          <w:rFonts w:eastAsia="宋体"/>
          <w:lang w:val="en-US" w:eastAsia="zh-CN"/>
        </w:rPr>
      </w:pPr>
      <w:r>
        <w:rPr>
          <w:rFonts w:hint="eastAsia" w:eastAsia="宋体"/>
          <w:i w:val="0"/>
          <w:lang w:val="en-US" w:eastAsia="zh-CN"/>
        </w:rPr>
        <w:t>T</w:t>
      </w:r>
      <w:r>
        <w:rPr>
          <w:rFonts w:hint="eastAsia"/>
          <w:i w:val="0"/>
        </w:rPr>
        <w:t xml:space="preserve">his </w:t>
      </w:r>
      <w:r>
        <w:rPr>
          <w:rFonts w:hint="eastAsia" w:eastAsia="宋体"/>
          <w:i w:val="0"/>
          <w:lang w:val="en-US" w:eastAsia="zh-CN"/>
        </w:rPr>
        <w:t>work item proposes new requirements</w:t>
      </w:r>
      <w:r>
        <w:rPr>
          <w:rFonts w:hint="eastAsia"/>
          <w:i w:val="0"/>
        </w:rPr>
        <w:t xml:space="preserve"> for </w:t>
      </w:r>
      <w:r>
        <w:rPr>
          <w:rFonts w:hint="eastAsia" w:eastAsia="宋体"/>
          <w:i w:val="0"/>
          <w:lang w:val="en-US" w:eastAsia="zh-CN"/>
        </w:rPr>
        <w:t>TS22.261 which will augment existing TS22.261 QoS monitoring requirements</w:t>
      </w:r>
      <w:r>
        <w:rPr>
          <w:rFonts w:hint="eastAsia"/>
          <w:i w:val="0"/>
        </w:rPr>
        <w:t>. The following related requirements</w:t>
      </w:r>
      <w:r>
        <w:rPr>
          <w:rFonts w:hint="eastAsia" w:eastAsia="宋体"/>
          <w:i w:val="0"/>
          <w:lang w:val="en-US" w:eastAsia="zh-CN"/>
        </w:rPr>
        <w:t xml:space="preserve"> </w:t>
      </w:r>
      <w:r>
        <w:rPr>
          <w:rFonts w:hint="eastAsia"/>
          <w:i w:val="0"/>
        </w:rPr>
        <w:t xml:space="preserve">will be </w:t>
      </w:r>
      <w:r>
        <w:rPr>
          <w:rFonts w:hint="eastAsia" w:eastAsia="宋体"/>
          <w:i w:val="0"/>
          <w:lang w:val="en-US" w:eastAsia="zh-CN"/>
        </w:rPr>
        <w:t>included</w:t>
      </w:r>
      <w:r>
        <w:rPr>
          <w:rFonts w:hint="eastAsia"/>
          <w:i w:val="0"/>
          <w:lang w:val="en-US" w:eastAsia="zh-CN"/>
        </w:rPr>
        <w:t>:</w:t>
      </w:r>
    </w:p>
    <w:p>
      <w:pPr>
        <w:pStyle w:val="76"/>
        <w:numPr>
          <w:ilvl w:val="0"/>
          <w:numId w:val="2"/>
        </w:numPr>
        <w:ind w:firstLineChars="0"/>
        <w:rPr>
          <w:rFonts w:eastAsia="宋体"/>
          <w:lang w:val="en-US" w:eastAsia="zh-CN"/>
        </w:rPr>
      </w:pPr>
      <w:r>
        <w:rPr>
          <w:rFonts w:hint="eastAsia" w:eastAsia="宋体"/>
          <w:lang w:val="en-US" w:eastAsia="zh-CN"/>
        </w:rPr>
        <w:t>QoS monitoring and reporting with packet level granularity.</w:t>
      </w:r>
    </w:p>
    <w:p>
      <w:pPr>
        <w:pStyle w:val="76"/>
        <w:numPr>
          <w:ilvl w:val="0"/>
          <w:numId w:val="2"/>
        </w:numPr>
        <w:ind w:firstLineChars="0"/>
        <w:rPr>
          <w:rFonts w:eastAsia="宋体"/>
          <w:lang w:val="en-US" w:eastAsia="zh-CN"/>
        </w:rPr>
      </w:pPr>
      <w:r>
        <w:rPr>
          <w:rFonts w:hint="eastAsia" w:eastAsia="宋体"/>
          <w:lang w:val="en-US" w:eastAsia="zh-CN"/>
        </w:rPr>
        <w:t>Mechanisms to enable an authorized application/network entity to start and stop QoS monitoring with packet level granularity.</w:t>
      </w:r>
    </w:p>
    <w:p>
      <w:pPr>
        <w:pStyle w:val="76"/>
        <w:numPr>
          <w:ilvl w:val="0"/>
          <w:numId w:val="2"/>
        </w:numPr>
        <w:ind w:firstLineChars="0"/>
        <w:rPr>
          <w:rFonts w:eastAsia="宋体"/>
          <w:lang w:val="en-US" w:eastAsia="zh-CN"/>
        </w:rPr>
      </w:pPr>
      <w:r>
        <w:rPr>
          <w:rFonts w:hint="eastAsia" w:eastAsia="宋体"/>
          <w:lang w:val="en-US" w:eastAsia="zh-CN"/>
        </w:rPr>
        <w:t>Clarification of the existing refresh rate requirement for QoS monitoring.</w:t>
      </w:r>
    </w:p>
    <w:p>
      <w:pPr>
        <w:pStyle w:val="2"/>
      </w:pPr>
      <w:r>
        <w:t>5</w:t>
      </w:r>
      <w:r>
        <w:tab/>
      </w:r>
      <w:r>
        <w:t>Expected Output and Time scale</w:t>
      </w:r>
    </w:p>
    <w:tbl>
      <w:tblPr>
        <w:tblStyle w:val="28"/>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pPr>
              <w:pStyle w:val="35"/>
            </w:pPr>
            <w:r>
              <w:rPr>
                <w:rFonts w:hint="eastAsia"/>
              </w:rP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pPr>
              <w:pStyle w:val="35"/>
            </w:pPr>
            <w:r>
              <w:rPr>
                <w:rFonts w:hint="eastAsia"/>
              </w:rPr>
              <w:t xml:space="preserve">Type </w:t>
            </w:r>
          </w:p>
        </w:tc>
        <w:tc>
          <w:tcPr>
            <w:tcW w:w="1134" w:type="dxa"/>
            <w:shd w:val="clear" w:color="auto" w:fill="D9D9D9"/>
            <w:tcMar>
              <w:left w:w="57" w:type="dxa"/>
              <w:right w:w="57" w:type="dxa"/>
            </w:tcMar>
          </w:tcPr>
          <w:p>
            <w:pPr>
              <w:pStyle w:val="35"/>
            </w:pPr>
            <w:r>
              <w:rPr>
                <w:rFonts w:hint="eastAsia"/>
              </w:rPr>
              <w:t>TR number</w:t>
            </w:r>
          </w:p>
        </w:tc>
        <w:tc>
          <w:tcPr>
            <w:tcW w:w="2409" w:type="dxa"/>
            <w:shd w:val="clear" w:color="auto" w:fill="D9D9D9"/>
            <w:tcMar>
              <w:left w:w="57" w:type="dxa"/>
              <w:right w:w="57" w:type="dxa"/>
            </w:tcMar>
          </w:tcPr>
          <w:p>
            <w:pPr>
              <w:pStyle w:val="35"/>
            </w:pPr>
            <w:r>
              <w:rPr>
                <w:rFonts w:hint="eastAsia"/>
              </w:rPr>
              <w:t>Title</w:t>
            </w:r>
          </w:p>
        </w:tc>
        <w:tc>
          <w:tcPr>
            <w:tcW w:w="993" w:type="dxa"/>
            <w:shd w:val="clear" w:color="auto" w:fill="D9D9D9"/>
            <w:tcMar>
              <w:left w:w="57" w:type="dxa"/>
              <w:right w:w="57" w:type="dxa"/>
            </w:tcMar>
          </w:tcPr>
          <w:p>
            <w:pPr>
              <w:pStyle w:val="35"/>
            </w:pPr>
            <w:r>
              <w:rPr>
                <w:rFonts w:hint="eastAsia"/>
              </w:rPr>
              <w:t xml:space="preserve">For info </w:t>
            </w:r>
            <w:r>
              <w:rPr>
                <w:rFonts w:hint="eastAsia"/>
              </w:rPr>
              <w:br w:type="textWrapping"/>
            </w:r>
            <w:r>
              <w:rPr>
                <w:rFonts w:hint="eastAsia"/>
              </w:rPr>
              <w:t xml:space="preserve">at TSG# </w:t>
            </w:r>
          </w:p>
        </w:tc>
        <w:tc>
          <w:tcPr>
            <w:tcW w:w="1074" w:type="dxa"/>
            <w:shd w:val="clear" w:color="auto" w:fill="D9D9D9"/>
            <w:tcMar>
              <w:left w:w="57" w:type="dxa"/>
              <w:right w:w="57" w:type="dxa"/>
            </w:tcMar>
          </w:tcPr>
          <w:p>
            <w:pPr>
              <w:pStyle w:val="35"/>
            </w:pPr>
            <w:r>
              <w:rPr>
                <w:rFonts w:hint="eastAsia"/>
              </w:rPr>
              <w:t>For approval at TSG#</w:t>
            </w:r>
          </w:p>
        </w:tc>
        <w:tc>
          <w:tcPr>
            <w:tcW w:w="2186" w:type="dxa"/>
            <w:shd w:val="clear" w:color="auto" w:fill="D9D9D9"/>
            <w:tcMar>
              <w:left w:w="57" w:type="dxa"/>
              <w:right w:w="57" w:type="dxa"/>
            </w:tcMar>
          </w:tcPr>
          <w:p>
            <w:pPr>
              <w:pStyle w:val="35"/>
            </w:pPr>
            <w:r>
              <w:rPr>
                <w:rFonts w:hint="eastAsia"/>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 w:hRule="atLeast"/>
          <w:jc w:val="center"/>
        </w:trPr>
        <w:tc>
          <w:tcPr>
            <w:tcW w:w="1617" w:type="dxa"/>
          </w:tcPr>
          <w:p>
            <w:pPr>
              <w:spacing w:after="0"/>
              <w:rPr>
                <w:sz w:val="18"/>
                <w:lang w:val="en-US" w:eastAsia="zh-CN"/>
              </w:rPr>
            </w:pPr>
          </w:p>
        </w:tc>
        <w:tc>
          <w:tcPr>
            <w:tcW w:w="1134" w:type="dxa"/>
          </w:tcPr>
          <w:p>
            <w:pPr>
              <w:spacing w:after="0"/>
              <w:rPr>
                <w:sz w:val="18"/>
                <w:lang w:val="en-US" w:eastAsia="zh-CN"/>
              </w:rPr>
            </w:pPr>
          </w:p>
        </w:tc>
        <w:tc>
          <w:tcPr>
            <w:tcW w:w="2409" w:type="dxa"/>
          </w:tcPr>
          <w:p>
            <w:pPr>
              <w:spacing w:after="0"/>
              <w:rPr>
                <w:sz w:val="18"/>
                <w:lang w:val="en-US" w:eastAsia="zh-CN"/>
              </w:rPr>
            </w:pPr>
          </w:p>
        </w:tc>
        <w:tc>
          <w:tcPr>
            <w:tcW w:w="993" w:type="dxa"/>
          </w:tcPr>
          <w:p>
            <w:pPr>
              <w:spacing w:after="0"/>
              <w:rPr>
                <w:sz w:val="18"/>
                <w:lang w:val="en-US" w:eastAsia="zh-CN"/>
              </w:rPr>
            </w:pPr>
          </w:p>
        </w:tc>
        <w:tc>
          <w:tcPr>
            <w:tcW w:w="1074" w:type="dxa"/>
          </w:tcPr>
          <w:p>
            <w:pPr>
              <w:spacing w:after="0"/>
              <w:rPr>
                <w:sz w:val="18"/>
                <w:lang w:val="en-US" w:eastAsia="zh-CN"/>
              </w:rPr>
            </w:pPr>
          </w:p>
        </w:tc>
        <w:tc>
          <w:tcPr>
            <w:tcW w:w="2186" w:type="dxa"/>
          </w:tcPr>
          <w:p>
            <w:pPr>
              <w:spacing w:after="0"/>
              <w:rPr>
                <w:sz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33"/>
            </w:pPr>
          </w:p>
        </w:tc>
        <w:tc>
          <w:tcPr>
            <w:tcW w:w="1134" w:type="dxa"/>
          </w:tcPr>
          <w:p>
            <w:pPr>
              <w:pStyle w:val="33"/>
            </w:pPr>
          </w:p>
        </w:tc>
        <w:tc>
          <w:tcPr>
            <w:tcW w:w="2409" w:type="dxa"/>
          </w:tcPr>
          <w:p>
            <w:pPr>
              <w:pStyle w:val="33"/>
            </w:pPr>
          </w:p>
        </w:tc>
        <w:tc>
          <w:tcPr>
            <w:tcW w:w="993" w:type="dxa"/>
          </w:tcPr>
          <w:p>
            <w:pPr>
              <w:pStyle w:val="33"/>
            </w:pPr>
          </w:p>
        </w:tc>
        <w:tc>
          <w:tcPr>
            <w:tcW w:w="1074" w:type="dxa"/>
          </w:tcPr>
          <w:p>
            <w:pPr>
              <w:pStyle w:val="33"/>
            </w:pPr>
          </w:p>
        </w:tc>
        <w:tc>
          <w:tcPr>
            <w:tcW w:w="2186" w:type="dxa"/>
          </w:tcPr>
          <w:p>
            <w:pPr>
              <w:pStyle w:val="33"/>
            </w:pPr>
          </w:p>
        </w:tc>
      </w:tr>
    </w:tbl>
    <w:p>
      <w:pPr>
        <w:pStyle w:val="45"/>
      </w:pPr>
    </w:p>
    <w:p/>
    <w:p/>
    <w:tbl>
      <w:tblPr>
        <w:tblStyle w:val="28"/>
        <w:tblW w:w="0" w:type="auto"/>
        <w:jc w:val="center"/>
        <w:tblLayout w:type="fixed"/>
        <w:tblCellMar>
          <w:top w:w="0" w:type="dxa"/>
          <w:left w:w="108" w:type="dxa"/>
          <w:bottom w:w="0" w:type="dxa"/>
          <w:right w:w="108" w:type="dxa"/>
        </w:tblCellMar>
      </w:tblPr>
      <w:tblGrid>
        <w:gridCol w:w="1445"/>
        <w:gridCol w:w="4344"/>
        <w:gridCol w:w="1417"/>
        <w:gridCol w:w="2101"/>
      </w:tblGrid>
      <w:tr>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pPr>
              <w:pStyle w:val="35"/>
            </w:pPr>
            <w:r>
              <w:rPr>
                <w:rFonts w:hint="eastAsia"/>
              </w:rPr>
              <w:t>Impacted existing TS/TR {One line per specification. Create/delete lines as needed}</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pPr>
              <w:pStyle w:val="35"/>
            </w:pPr>
            <w:r>
              <w:rPr>
                <w:rFonts w:hint="eastAsia"/>
              </w:rPr>
              <w:t>TS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pPr>
              <w:pStyle w:val="35"/>
            </w:pPr>
            <w:r>
              <w:rPr>
                <w:rFonts w:hint="eastAsia"/>
              </w:rP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pPr>
              <w:pStyle w:val="35"/>
            </w:pPr>
            <w:r>
              <w:rPr>
                <w:rFonts w:hint="eastAsia"/>
              </w:rP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pPr>
              <w:pStyle w:val="35"/>
            </w:pPr>
            <w:r>
              <w:rPr>
                <w:rFonts w:hint="eastAsia"/>
              </w:rPr>
              <w:t>Remarks</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rPr>
                <w:sz w:val="18"/>
              </w:rPr>
            </w:pPr>
            <w:r>
              <w:rPr>
                <w:rFonts w:hint="eastAsia" w:eastAsia="宋体"/>
                <w:sz w:val="18"/>
                <w:lang w:val="en-US" w:eastAsia="zh-CN"/>
              </w:rPr>
              <w:t>TS 22.261</w:t>
            </w:r>
          </w:p>
        </w:tc>
        <w:tc>
          <w:tcPr>
            <w:tcW w:w="4344" w:type="dxa"/>
            <w:tcBorders>
              <w:top w:val="single" w:color="auto" w:sz="4" w:space="0"/>
              <w:left w:val="single" w:color="auto" w:sz="4" w:space="0"/>
              <w:bottom w:val="single" w:color="auto" w:sz="4" w:space="0"/>
              <w:right w:val="single" w:color="auto" w:sz="4" w:space="0"/>
            </w:tcBorders>
          </w:tcPr>
          <w:p>
            <w:pPr>
              <w:rPr>
                <w:sz w:val="18"/>
              </w:rPr>
            </w:pPr>
            <w:r>
              <w:rPr>
                <w:rFonts w:hint="eastAsia" w:eastAsia="宋体"/>
                <w:sz w:val="18"/>
                <w:lang w:val="en-US" w:eastAsia="zh-CN"/>
              </w:rPr>
              <w:t>Add new requirements for QoS monitoring</w:t>
            </w:r>
          </w:p>
        </w:tc>
        <w:tc>
          <w:tcPr>
            <w:tcW w:w="1417" w:type="dxa"/>
            <w:tcBorders>
              <w:top w:val="single" w:color="auto" w:sz="4" w:space="0"/>
              <w:left w:val="single" w:color="auto" w:sz="4" w:space="0"/>
              <w:bottom w:val="single" w:color="auto" w:sz="4" w:space="0"/>
              <w:right w:val="single" w:color="auto" w:sz="4" w:space="0"/>
            </w:tcBorders>
          </w:tcPr>
          <w:p>
            <w:pPr>
              <w:spacing w:after="0"/>
              <w:rPr>
                <w:rFonts w:hint="eastAsia"/>
                <w:lang w:val="en-US" w:eastAsia="zh-CN"/>
              </w:rPr>
            </w:pPr>
            <w:r>
              <w:rPr>
                <w:rFonts w:hint="eastAsia"/>
                <w:lang w:val="en-US" w:eastAsia="zh-CN"/>
              </w:rPr>
              <w:t>SA#97</w:t>
            </w:r>
          </w:p>
          <w:p>
            <w:pPr>
              <w:spacing w:after="0"/>
              <w:rPr>
                <w:rFonts w:hint="default"/>
                <w:lang w:val="en-US" w:eastAsia="zh-CN"/>
              </w:rPr>
            </w:pPr>
            <w:r>
              <w:rPr>
                <w:rFonts w:hint="eastAsia"/>
                <w:lang w:val="en-US" w:eastAsia="zh-CN"/>
              </w:rPr>
              <w:t>(Sept 2022)</w:t>
            </w:r>
          </w:p>
        </w:tc>
        <w:tc>
          <w:tcPr>
            <w:tcW w:w="2101" w:type="dxa"/>
            <w:tcBorders>
              <w:top w:val="single" w:color="auto" w:sz="4" w:space="0"/>
              <w:left w:val="single" w:color="auto" w:sz="4" w:space="0"/>
              <w:bottom w:val="single" w:color="auto" w:sz="4" w:space="0"/>
              <w:right w:val="single" w:color="auto" w:sz="4" w:space="0"/>
            </w:tcBorders>
          </w:tcPr>
          <w:p>
            <w:pPr>
              <w:pStyle w:val="68"/>
              <w:spacing w:after="0"/>
            </w:pP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33"/>
            </w:pPr>
          </w:p>
        </w:tc>
        <w:tc>
          <w:tcPr>
            <w:tcW w:w="4344" w:type="dxa"/>
            <w:tcBorders>
              <w:top w:val="single" w:color="auto" w:sz="4" w:space="0"/>
              <w:left w:val="single" w:color="auto" w:sz="4" w:space="0"/>
              <w:bottom w:val="single" w:color="auto" w:sz="4" w:space="0"/>
              <w:right w:val="single" w:color="auto" w:sz="4" w:space="0"/>
            </w:tcBorders>
          </w:tcPr>
          <w:p>
            <w:pPr>
              <w:pStyle w:val="33"/>
            </w:pPr>
          </w:p>
        </w:tc>
        <w:tc>
          <w:tcPr>
            <w:tcW w:w="1417" w:type="dxa"/>
            <w:tcBorders>
              <w:top w:val="single" w:color="auto" w:sz="4" w:space="0"/>
              <w:left w:val="single" w:color="auto" w:sz="4" w:space="0"/>
              <w:bottom w:val="single" w:color="auto" w:sz="4" w:space="0"/>
              <w:right w:val="single" w:color="auto" w:sz="4" w:space="0"/>
            </w:tcBorders>
          </w:tcPr>
          <w:p>
            <w:pPr>
              <w:pStyle w:val="33"/>
            </w:pPr>
          </w:p>
        </w:tc>
        <w:tc>
          <w:tcPr>
            <w:tcW w:w="2101" w:type="dxa"/>
            <w:tcBorders>
              <w:top w:val="single" w:color="auto" w:sz="4" w:space="0"/>
              <w:left w:val="single" w:color="auto" w:sz="4" w:space="0"/>
              <w:bottom w:val="single" w:color="auto" w:sz="4" w:space="0"/>
              <w:right w:val="single" w:color="auto" w:sz="4" w:space="0"/>
            </w:tcBorders>
          </w:tcPr>
          <w:p>
            <w:pPr>
              <w:pStyle w:val="33"/>
            </w:pPr>
          </w:p>
        </w:tc>
      </w:tr>
    </w:tbl>
    <w:p/>
    <w:p>
      <w:pPr>
        <w:pStyle w:val="2"/>
      </w:pPr>
      <w:r>
        <w:t>6</w:t>
      </w:r>
      <w:r>
        <w:tab/>
      </w:r>
      <w:r>
        <w:t>Work item Rapporteur(s)</w:t>
      </w:r>
    </w:p>
    <w:p>
      <w:pPr>
        <w:ind w:right="-99"/>
        <w:rPr>
          <w:iCs/>
          <w:lang w:val="en-US" w:eastAsia="zh-CN"/>
        </w:rPr>
      </w:pPr>
      <w:r>
        <w:rPr>
          <w:iCs/>
          <w:lang w:val="en-US" w:eastAsia="zh-CN"/>
        </w:rPr>
        <w:t>ZhouYingjun</w:t>
      </w:r>
      <w:r>
        <w:rPr>
          <w:iCs/>
        </w:rPr>
        <w:t xml:space="preserve">, </w:t>
      </w:r>
      <w:r>
        <w:rPr>
          <w:rFonts w:hint="eastAsia"/>
          <w:iCs/>
          <w:lang w:val="en-US" w:eastAsia="zh-CN"/>
        </w:rPr>
        <w:t>ZTE Corporation</w:t>
      </w:r>
      <w:r>
        <w:rPr>
          <w:iCs/>
          <w:lang w:val="en-US" w:eastAsia="zh-CN"/>
        </w:rPr>
        <w:t>,</w:t>
      </w:r>
      <w:r>
        <w:rPr>
          <w:iCs/>
        </w:rPr>
        <w:t xml:space="preserve"> </w:t>
      </w:r>
      <w:r>
        <w:rPr>
          <w:iCs/>
          <w:lang w:val="en-US" w:eastAsia="zh-CN"/>
        </w:rPr>
        <w:t>zhou.yingjun@</w:t>
      </w:r>
      <w:r>
        <w:rPr>
          <w:rFonts w:hint="eastAsia"/>
          <w:iCs/>
          <w:lang w:val="en-US" w:eastAsia="zh-CN"/>
        </w:rPr>
        <w:t>zte.com.cn</w:t>
      </w:r>
    </w:p>
    <w:p/>
    <w:p>
      <w:pPr>
        <w:pStyle w:val="2"/>
      </w:pPr>
      <w:r>
        <w:t>7</w:t>
      </w:r>
      <w:r>
        <w:tab/>
      </w:r>
      <w:r>
        <w:t>Work item leadership</w:t>
      </w:r>
    </w:p>
    <w:p>
      <w:pPr>
        <w:pStyle w:val="68"/>
      </w:pPr>
      <w:r>
        <w:rPr>
          <w:i w:val="0"/>
          <w:iCs/>
          <w:lang w:val="en-US" w:eastAsia="zh-CN"/>
        </w:rPr>
        <w:t>SA1</w:t>
      </w:r>
    </w:p>
    <w:p/>
    <w:p>
      <w:pPr>
        <w:pStyle w:val="2"/>
      </w:pPr>
      <w:r>
        <w:t>8</w:t>
      </w:r>
      <w:r>
        <w:tab/>
      </w:r>
      <w:r>
        <w:t>Aspects that involve other WGs</w:t>
      </w:r>
    </w:p>
    <w:p>
      <w:pPr>
        <w:pStyle w:val="68"/>
        <w:rPr>
          <w:rFonts w:hint="default"/>
          <w:i w:val="0"/>
          <w:iCs/>
          <w:lang w:val="en-US" w:eastAsia="zh-CN"/>
        </w:rPr>
      </w:pPr>
      <w:r>
        <w:rPr>
          <w:rFonts w:hint="eastAsia"/>
          <w:i w:val="0"/>
          <w:iCs/>
          <w:lang w:val="en-US" w:eastAsia="zh-CN"/>
        </w:rPr>
        <w:t>SA2, RAN</w:t>
      </w:r>
    </w:p>
    <w:p>
      <w:pPr>
        <w:pStyle w:val="68"/>
      </w:pPr>
    </w:p>
    <w:p>
      <w:pPr>
        <w:pStyle w:val="2"/>
      </w:pPr>
      <w:r>
        <w:t>9</w:t>
      </w:r>
      <w:r>
        <w:tab/>
      </w:r>
      <w:r>
        <w:t>Supporting Individual Members</w:t>
      </w:r>
    </w:p>
    <w:p>
      <w:pPr>
        <w:pStyle w:val="68"/>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pPr>
              <w:pStyle w:val="35"/>
            </w:pPr>
            <w:r>
              <w:rPr>
                <w:rFonts w:hint="eastAsia"/>
              </w:rP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3"/>
              <w:rPr>
                <w:rFonts w:eastAsia="宋体"/>
                <w:lang w:val="en-US" w:eastAsia="zh-CN"/>
              </w:rPr>
            </w:pPr>
            <w:r>
              <w:rPr>
                <w:rFonts w:hint="eastAsia" w:eastAsia="宋体"/>
                <w:lang w:val="en-US" w:eastAsia="zh-CN"/>
              </w:rPr>
              <w:t>ZTE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3"/>
              <w:rPr>
                <w:rFonts w:eastAsia="宋体"/>
                <w:lang w:val="en-US" w:eastAsia="zh-CN"/>
              </w:rPr>
            </w:pPr>
            <w:r>
              <w:rPr>
                <w:rFonts w:hint="eastAsia" w:eastAsia="宋体"/>
                <w:lang w:val="en-US" w:eastAsia="zh-CN"/>
              </w:rPr>
              <w:t>C</w:t>
            </w:r>
            <w:r>
              <w:rPr>
                <w:rFonts w:eastAsia="宋体"/>
                <w:lang w:val="en-US" w:eastAsia="zh-CN"/>
              </w:rPr>
              <w:t>hina Electric Power Research Institute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3"/>
              <w:rPr>
                <w:rFonts w:eastAsia="宋体"/>
                <w:lang w:val="en-US" w:eastAsia="zh-CN"/>
              </w:rPr>
            </w:pPr>
            <w:r>
              <w:rPr>
                <w:rFonts w:hint="eastAsia" w:eastAsia="宋体"/>
                <w:lang w:val="en-US" w:eastAsia="zh-CN"/>
              </w:rPr>
              <w:t>C</w:t>
            </w:r>
            <w:r>
              <w:rPr>
                <w:rFonts w:eastAsia="宋体"/>
                <w:lang w:val="en-US" w:eastAsia="zh-CN"/>
              </w:rPr>
              <w:t>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3"/>
              <w:rPr>
                <w:rFonts w:eastAsiaTheme="minorEastAsia"/>
                <w:lang w:eastAsia="zh-CN"/>
              </w:rPr>
            </w:pPr>
            <w:r>
              <w:rPr>
                <w:rFonts w:hint="eastAsia" w:eastAsiaTheme="minorEastAsia"/>
                <w:lang w:eastAsia="zh-CN"/>
              </w:rPr>
              <w:t>C</w:t>
            </w:r>
            <w:r>
              <w:rPr>
                <w:rFonts w:eastAsiaTheme="minorEastAsia"/>
                <w:lang w:eastAsia="zh-CN"/>
              </w:rPr>
              <w:t>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3"/>
              <w:rPr>
                <w:rFonts w:eastAsiaTheme="minorEastAsia"/>
                <w:lang w:eastAsia="zh-CN"/>
              </w:rPr>
            </w:pPr>
            <w:r>
              <w:rPr>
                <w:rFonts w:hint="eastAsia" w:eastAsiaTheme="minorEastAsia"/>
                <w:lang w:eastAsia="zh-CN"/>
              </w:rPr>
              <w:t>O</w:t>
            </w:r>
            <w:r>
              <w:rPr>
                <w:rFonts w:eastAsiaTheme="minorEastAsia"/>
                <w:lang w:eastAsia="zh-CN"/>
              </w:rPr>
              <w:t>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3"/>
              <w:rPr>
                <w:rFonts w:eastAsiaTheme="minorEastAsia"/>
                <w:lang w:val="en-US" w:eastAsia="zh-CN"/>
              </w:rPr>
            </w:pPr>
            <w:r>
              <w:rPr>
                <w:rFonts w:hint="eastAsia" w:eastAsiaTheme="minorEastAsia"/>
                <w:lang w:val="en-US" w:eastAsia="zh-CN"/>
              </w:rPr>
              <w:t>C</w:t>
            </w:r>
            <w:r>
              <w:rPr>
                <w:rFonts w:eastAsiaTheme="minorEastAsia"/>
                <w:lang w:val="en-US" w:eastAsia="zh-CN"/>
              </w:rPr>
              <w:t>ALTTA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3"/>
              <w:rPr>
                <w:rFonts w:eastAsiaTheme="minorEastAsia"/>
                <w:lang w:val="en-US" w:eastAsia="zh-CN"/>
              </w:rPr>
            </w:pPr>
            <w:r>
              <w:rPr>
                <w:rFonts w:hint="eastAsia" w:eastAsiaTheme="minorEastAsia"/>
                <w:lang w:val="en-US" w:eastAsia="zh-CN"/>
              </w:rPr>
              <w:t>C</w:t>
            </w:r>
            <w:r>
              <w:rPr>
                <w:rFonts w:eastAsiaTheme="minorEastAsia"/>
                <w:lang w:val="en-US" w:eastAsia="zh-CN"/>
              </w:rPr>
              <w:t>hina Mobile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3"/>
              <w:rPr>
                <w:rFonts w:hint="default" w:eastAsia="宋体"/>
                <w:lang w:val="en-US" w:eastAsia="zh-CN"/>
              </w:rPr>
            </w:pPr>
            <w:r>
              <w:rPr>
                <w:rFonts w:hint="eastAsia" w:eastAsia="宋体"/>
                <w:lang w:val="en-US" w:eastAsia="zh-CN"/>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3"/>
              <w:rPr>
                <w:rFonts w:eastAsia="宋体"/>
                <w:lang w:val="en-US" w:eastAsia="zh-CN"/>
              </w:rPr>
            </w:pPr>
            <w:r>
              <w:rPr>
                <w:rFonts w:hint="eastAsia" w:eastAsia="宋体"/>
                <w:lang w:val="en-US" w:eastAsia="zh-CN"/>
              </w:rPr>
              <w:t>Novamint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3"/>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3"/>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3"/>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3"/>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3"/>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3"/>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3"/>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3"/>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3"/>
            </w:pPr>
          </w:p>
        </w:tc>
      </w:tr>
    </w:tbl>
    <w:p/>
    <w:sectPr>
      <w:pgSz w:w="11906" w:h="16838"/>
      <w:pgMar w:top="567" w:right="1134" w:bottom="709"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40164"/>
    <w:multiLevelType w:val="multilevel"/>
    <w:tmpl w:val="12440164"/>
    <w:lvl w:ilvl="0" w:tentative="0">
      <w:start w:val="3"/>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EB07F02"/>
    <w:multiLevelType w:val="multilevel"/>
    <w:tmpl w:val="1EB07F02"/>
    <w:lvl w:ilvl="0" w:tentative="0">
      <w:start w:val="1"/>
      <w:numFmt w:val="bullet"/>
      <w:lvlText w:val="•"/>
      <w:lvlJc w:val="left"/>
      <w:pPr>
        <w:ind w:left="703" w:hanging="420"/>
      </w:pPr>
      <w:rPr>
        <w:rFonts w:hint="eastAsia" w:ascii="宋体" w:hAnsi="宋体" w:eastAsia="宋体"/>
      </w:rPr>
    </w:lvl>
    <w:lvl w:ilvl="1" w:tentative="0">
      <w:start w:val="10"/>
      <w:numFmt w:val="bullet"/>
      <w:lvlText w:val="-"/>
      <w:lvlJc w:val="left"/>
      <w:pPr>
        <w:ind w:left="1123" w:hanging="420"/>
      </w:pPr>
      <w:rPr>
        <w:rFonts w:hint="default" w:ascii="Times New Roman" w:hAnsi="Times New Roman" w:eastAsia="宋体" w:cs="Times New Roman"/>
      </w:rPr>
    </w:lvl>
    <w:lvl w:ilvl="2" w:tentative="0">
      <w:start w:val="1"/>
      <w:numFmt w:val="bullet"/>
      <w:lvlText w:val=""/>
      <w:lvlJc w:val="left"/>
      <w:pPr>
        <w:ind w:left="1543" w:hanging="420"/>
      </w:pPr>
      <w:rPr>
        <w:rFonts w:hint="default" w:ascii="Wingdings" w:hAnsi="Wingdings"/>
      </w:rPr>
    </w:lvl>
    <w:lvl w:ilvl="3" w:tentative="0">
      <w:start w:val="1"/>
      <w:numFmt w:val="bullet"/>
      <w:lvlText w:val=""/>
      <w:lvlJc w:val="left"/>
      <w:pPr>
        <w:ind w:left="1963" w:hanging="420"/>
      </w:pPr>
      <w:rPr>
        <w:rFonts w:hint="default" w:ascii="Wingdings" w:hAnsi="Wingdings"/>
      </w:rPr>
    </w:lvl>
    <w:lvl w:ilvl="4" w:tentative="0">
      <w:start w:val="1"/>
      <w:numFmt w:val="bullet"/>
      <w:lvlText w:val=""/>
      <w:lvlJc w:val="left"/>
      <w:pPr>
        <w:ind w:left="2383" w:hanging="420"/>
      </w:pPr>
      <w:rPr>
        <w:rFonts w:hint="default" w:ascii="Wingdings" w:hAnsi="Wingdings"/>
      </w:rPr>
    </w:lvl>
    <w:lvl w:ilvl="5" w:tentative="0">
      <w:start w:val="1"/>
      <w:numFmt w:val="bullet"/>
      <w:lvlText w:val=""/>
      <w:lvlJc w:val="left"/>
      <w:pPr>
        <w:ind w:left="2803" w:hanging="420"/>
      </w:pPr>
      <w:rPr>
        <w:rFonts w:hint="default" w:ascii="Wingdings" w:hAnsi="Wingdings"/>
      </w:rPr>
    </w:lvl>
    <w:lvl w:ilvl="6" w:tentative="0">
      <w:start w:val="1"/>
      <w:numFmt w:val="bullet"/>
      <w:lvlText w:val=""/>
      <w:lvlJc w:val="left"/>
      <w:pPr>
        <w:ind w:left="3223" w:hanging="420"/>
      </w:pPr>
      <w:rPr>
        <w:rFonts w:hint="default" w:ascii="Wingdings" w:hAnsi="Wingdings"/>
      </w:rPr>
    </w:lvl>
    <w:lvl w:ilvl="7" w:tentative="0">
      <w:start w:val="1"/>
      <w:numFmt w:val="bullet"/>
      <w:lvlText w:val=""/>
      <w:lvlJc w:val="left"/>
      <w:pPr>
        <w:ind w:left="3643" w:hanging="420"/>
      </w:pPr>
      <w:rPr>
        <w:rFonts w:hint="default" w:ascii="Wingdings" w:hAnsi="Wingdings"/>
      </w:rPr>
    </w:lvl>
    <w:lvl w:ilvl="8" w:tentative="0">
      <w:start w:val="1"/>
      <w:numFmt w:val="bullet"/>
      <w:lvlText w:val=""/>
      <w:lvlJc w:val="left"/>
      <w:pPr>
        <w:ind w:left="4063"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oNotHyphenateCaps/>
  <w:doNotUseMarginsForDrawingGridOrigin w:val="1"/>
  <w:drawingGridHorizontalOrigin w:val="1800"/>
  <w:drawingGridVerticalOrigin w:val="1440"/>
  <w:doNotShadeFormData w:val="1"/>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B9A"/>
    <w:rsid w:val="00006EF7"/>
    <w:rsid w:val="00011074"/>
    <w:rsid w:val="0001220A"/>
    <w:rsid w:val="000132D1"/>
    <w:rsid w:val="00015AF1"/>
    <w:rsid w:val="00016E0A"/>
    <w:rsid w:val="000205C5"/>
    <w:rsid w:val="00025316"/>
    <w:rsid w:val="00031979"/>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43FC"/>
    <w:rsid w:val="000C5FE3"/>
    <w:rsid w:val="000D122A"/>
    <w:rsid w:val="000E55AD"/>
    <w:rsid w:val="000E630D"/>
    <w:rsid w:val="001001BD"/>
    <w:rsid w:val="00102222"/>
    <w:rsid w:val="00113EA6"/>
    <w:rsid w:val="001147A8"/>
    <w:rsid w:val="00120541"/>
    <w:rsid w:val="001211F3"/>
    <w:rsid w:val="00127B5D"/>
    <w:rsid w:val="00133B51"/>
    <w:rsid w:val="00141D99"/>
    <w:rsid w:val="0016048B"/>
    <w:rsid w:val="00171925"/>
    <w:rsid w:val="00172A27"/>
    <w:rsid w:val="00173998"/>
    <w:rsid w:val="00174617"/>
    <w:rsid w:val="001759A7"/>
    <w:rsid w:val="001910D0"/>
    <w:rsid w:val="001A4192"/>
    <w:rsid w:val="001A7910"/>
    <w:rsid w:val="001C5C86"/>
    <w:rsid w:val="001C718D"/>
    <w:rsid w:val="001E14C4"/>
    <w:rsid w:val="001E48FA"/>
    <w:rsid w:val="001F7D5F"/>
    <w:rsid w:val="001F7EB4"/>
    <w:rsid w:val="002000C2"/>
    <w:rsid w:val="0020059E"/>
    <w:rsid w:val="00205F25"/>
    <w:rsid w:val="00221B1E"/>
    <w:rsid w:val="00226483"/>
    <w:rsid w:val="00240DCD"/>
    <w:rsid w:val="0024786B"/>
    <w:rsid w:val="00251D80"/>
    <w:rsid w:val="00254FB5"/>
    <w:rsid w:val="002640E5"/>
    <w:rsid w:val="0026436F"/>
    <w:rsid w:val="0026606E"/>
    <w:rsid w:val="00276403"/>
    <w:rsid w:val="00283472"/>
    <w:rsid w:val="002944FD"/>
    <w:rsid w:val="00297112"/>
    <w:rsid w:val="002C1C50"/>
    <w:rsid w:val="002C2D65"/>
    <w:rsid w:val="002E6A7D"/>
    <w:rsid w:val="002E7A9E"/>
    <w:rsid w:val="002F3C41"/>
    <w:rsid w:val="002F6C5C"/>
    <w:rsid w:val="0030045C"/>
    <w:rsid w:val="003205AD"/>
    <w:rsid w:val="00321FF1"/>
    <w:rsid w:val="003266E3"/>
    <w:rsid w:val="0033027D"/>
    <w:rsid w:val="00335107"/>
    <w:rsid w:val="00335FB2"/>
    <w:rsid w:val="00344158"/>
    <w:rsid w:val="0034563A"/>
    <w:rsid w:val="00347B74"/>
    <w:rsid w:val="00355CB6"/>
    <w:rsid w:val="00366257"/>
    <w:rsid w:val="0038516D"/>
    <w:rsid w:val="003869D7"/>
    <w:rsid w:val="003A08AA"/>
    <w:rsid w:val="003A1EB0"/>
    <w:rsid w:val="003B1D8C"/>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488F"/>
    <w:rsid w:val="0043745F"/>
    <w:rsid w:val="00437F58"/>
    <w:rsid w:val="0044029F"/>
    <w:rsid w:val="00440BC9"/>
    <w:rsid w:val="00447B6B"/>
    <w:rsid w:val="00454609"/>
    <w:rsid w:val="00455DE4"/>
    <w:rsid w:val="00472871"/>
    <w:rsid w:val="00481E36"/>
    <w:rsid w:val="0048267C"/>
    <w:rsid w:val="004876B9"/>
    <w:rsid w:val="00493A79"/>
    <w:rsid w:val="00495840"/>
    <w:rsid w:val="004A40BE"/>
    <w:rsid w:val="004A6A60"/>
    <w:rsid w:val="004C634D"/>
    <w:rsid w:val="004D24B9"/>
    <w:rsid w:val="004E2CE2"/>
    <w:rsid w:val="004E313F"/>
    <w:rsid w:val="004E5172"/>
    <w:rsid w:val="004E5C9D"/>
    <w:rsid w:val="004E6F8A"/>
    <w:rsid w:val="00502CD2"/>
    <w:rsid w:val="00504E33"/>
    <w:rsid w:val="0054287C"/>
    <w:rsid w:val="0055216E"/>
    <w:rsid w:val="00552C2C"/>
    <w:rsid w:val="0055382B"/>
    <w:rsid w:val="00553D43"/>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0E6D"/>
    <w:rsid w:val="005D3FEC"/>
    <w:rsid w:val="005D44BE"/>
    <w:rsid w:val="005E088B"/>
    <w:rsid w:val="005E3046"/>
    <w:rsid w:val="00611EC4"/>
    <w:rsid w:val="00612542"/>
    <w:rsid w:val="006146D2"/>
    <w:rsid w:val="006167F2"/>
    <w:rsid w:val="00620B3F"/>
    <w:rsid w:val="006239E7"/>
    <w:rsid w:val="006254C4"/>
    <w:rsid w:val="006323BE"/>
    <w:rsid w:val="006418C6"/>
    <w:rsid w:val="00641ED8"/>
    <w:rsid w:val="00654893"/>
    <w:rsid w:val="00662741"/>
    <w:rsid w:val="006633A4"/>
    <w:rsid w:val="00667DD2"/>
    <w:rsid w:val="00671BBB"/>
    <w:rsid w:val="00682237"/>
    <w:rsid w:val="00690DD4"/>
    <w:rsid w:val="00696921"/>
    <w:rsid w:val="006A0EF8"/>
    <w:rsid w:val="006A45BA"/>
    <w:rsid w:val="006A58E1"/>
    <w:rsid w:val="006B4280"/>
    <w:rsid w:val="006B4B1C"/>
    <w:rsid w:val="006C2E80"/>
    <w:rsid w:val="006C4991"/>
    <w:rsid w:val="006D760C"/>
    <w:rsid w:val="006E0F19"/>
    <w:rsid w:val="006E1FDA"/>
    <w:rsid w:val="006E2BF5"/>
    <w:rsid w:val="006E5E87"/>
    <w:rsid w:val="006F1A44"/>
    <w:rsid w:val="00706A1A"/>
    <w:rsid w:val="00707673"/>
    <w:rsid w:val="007162BE"/>
    <w:rsid w:val="00721122"/>
    <w:rsid w:val="00722267"/>
    <w:rsid w:val="00746F46"/>
    <w:rsid w:val="0075252A"/>
    <w:rsid w:val="00753DBF"/>
    <w:rsid w:val="00764B84"/>
    <w:rsid w:val="00765028"/>
    <w:rsid w:val="00765F2F"/>
    <w:rsid w:val="0078034D"/>
    <w:rsid w:val="00790BCC"/>
    <w:rsid w:val="00795CEE"/>
    <w:rsid w:val="00796F94"/>
    <w:rsid w:val="007974F5"/>
    <w:rsid w:val="007A5AA5"/>
    <w:rsid w:val="007A6136"/>
    <w:rsid w:val="007B0F49"/>
    <w:rsid w:val="007C44A5"/>
    <w:rsid w:val="007C7E14"/>
    <w:rsid w:val="007D03D2"/>
    <w:rsid w:val="007D1AB2"/>
    <w:rsid w:val="007D36CF"/>
    <w:rsid w:val="007D7335"/>
    <w:rsid w:val="007F522E"/>
    <w:rsid w:val="007F7421"/>
    <w:rsid w:val="00801F7F"/>
    <w:rsid w:val="0080428C"/>
    <w:rsid w:val="00813C1F"/>
    <w:rsid w:val="008146A2"/>
    <w:rsid w:val="00824CC6"/>
    <w:rsid w:val="0083394D"/>
    <w:rsid w:val="00834A60"/>
    <w:rsid w:val="00837BCD"/>
    <w:rsid w:val="00850175"/>
    <w:rsid w:val="0085530D"/>
    <w:rsid w:val="00863E89"/>
    <w:rsid w:val="00872B3B"/>
    <w:rsid w:val="0088061B"/>
    <w:rsid w:val="0088222A"/>
    <w:rsid w:val="00883357"/>
    <w:rsid w:val="008835FC"/>
    <w:rsid w:val="00885711"/>
    <w:rsid w:val="008901F6"/>
    <w:rsid w:val="00896C03"/>
    <w:rsid w:val="008A2E93"/>
    <w:rsid w:val="008A495D"/>
    <w:rsid w:val="008A76FD"/>
    <w:rsid w:val="008B114B"/>
    <w:rsid w:val="008B2D09"/>
    <w:rsid w:val="008B519F"/>
    <w:rsid w:val="008C0E78"/>
    <w:rsid w:val="008C537F"/>
    <w:rsid w:val="008D658B"/>
    <w:rsid w:val="00922FCB"/>
    <w:rsid w:val="00930BBD"/>
    <w:rsid w:val="00935CB0"/>
    <w:rsid w:val="00937C6F"/>
    <w:rsid w:val="009428A9"/>
    <w:rsid w:val="009437A2"/>
    <w:rsid w:val="00944661"/>
    <w:rsid w:val="00944B28"/>
    <w:rsid w:val="00967838"/>
    <w:rsid w:val="009822EC"/>
    <w:rsid w:val="00982CD6"/>
    <w:rsid w:val="00985B73"/>
    <w:rsid w:val="00986916"/>
    <w:rsid w:val="009870A7"/>
    <w:rsid w:val="00992266"/>
    <w:rsid w:val="00994A54"/>
    <w:rsid w:val="009A0B51"/>
    <w:rsid w:val="009A3BC4"/>
    <w:rsid w:val="009A527F"/>
    <w:rsid w:val="009A6092"/>
    <w:rsid w:val="009A7C35"/>
    <w:rsid w:val="009B1936"/>
    <w:rsid w:val="009B493F"/>
    <w:rsid w:val="009C2977"/>
    <w:rsid w:val="009C2DCC"/>
    <w:rsid w:val="009E6C21"/>
    <w:rsid w:val="009F7959"/>
    <w:rsid w:val="00A01CFF"/>
    <w:rsid w:val="00A10539"/>
    <w:rsid w:val="00A15763"/>
    <w:rsid w:val="00A162E7"/>
    <w:rsid w:val="00A226C6"/>
    <w:rsid w:val="00A27912"/>
    <w:rsid w:val="00A31A6A"/>
    <w:rsid w:val="00A338A3"/>
    <w:rsid w:val="00A339CF"/>
    <w:rsid w:val="00A35110"/>
    <w:rsid w:val="00A36378"/>
    <w:rsid w:val="00A40015"/>
    <w:rsid w:val="00A41F44"/>
    <w:rsid w:val="00A47445"/>
    <w:rsid w:val="00A6656B"/>
    <w:rsid w:val="00A70E1E"/>
    <w:rsid w:val="00A73257"/>
    <w:rsid w:val="00A9081F"/>
    <w:rsid w:val="00A9188C"/>
    <w:rsid w:val="00A91E45"/>
    <w:rsid w:val="00A956CD"/>
    <w:rsid w:val="00A97002"/>
    <w:rsid w:val="00A97A52"/>
    <w:rsid w:val="00AA0D6A"/>
    <w:rsid w:val="00AB58BF"/>
    <w:rsid w:val="00AC68BC"/>
    <w:rsid w:val="00AC6AE6"/>
    <w:rsid w:val="00AD0751"/>
    <w:rsid w:val="00AD77C4"/>
    <w:rsid w:val="00AE25BF"/>
    <w:rsid w:val="00AF0C13"/>
    <w:rsid w:val="00B03AF5"/>
    <w:rsid w:val="00B03C01"/>
    <w:rsid w:val="00B078D6"/>
    <w:rsid w:val="00B1248D"/>
    <w:rsid w:val="00B14709"/>
    <w:rsid w:val="00B2743D"/>
    <w:rsid w:val="00B3015C"/>
    <w:rsid w:val="00B344D8"/>
    <w:rsid w:val="00B433D1"/>
    <w:rsid w:val="00B567D1"/>
    <w:rsid w:val="00B73B4C"/>
    <w:rsid w:val="00B73F75"/>
    <w:rsid w:val="00B8483E"/>
    <w:rsid w:val="00B946CD"/>
    <w:rsid w:val="00B96481"/>
    <w:rsid w:val="00BA3A53"/>
    <w:rsid w:val="00BA3C54"/>
    <w:rsid w:val="00BA4095"/>
    <w:rsid w:val="00BA4D36"/>
    <w:rsid w:val="00BA5B43"/>
    <w:rsid w:val="00BB02FD"/>
    <w:rsid w:val="00BB5EBF"/>
    <w:rsid w:val="00BC642A"/>
    <w:rsid w:val="00BF7C9D"/>
    <w:rsid w:val="00C01E8C"/>
    <w:rsid w:val="00C024A4"/>
    <w:rsid w:val="00C02DF6"/>
    <w:rsid w:val="00C03E01"/>
    <w:rsid w:val="00C1261D"/>
    <w:rsid w:val="00C23582"/>
    <w:rsid w:val="00C2724D"/>
    <w:rsid w:val="00C27CA9"/>
    <w:rsid w:val="00C317E7"/>
    <w:rsid w:val="00C3799C"/>
    <w:rsid w:val="00C40902"/>
    <w:rsid w:val="00C42BA3"/>
    <w:rsid w:val="00C4305E"/>
    <w:rsid w:val="00C43D1E"/>
    <w:rsid w:val="00C44336"/>
    <w:rsid w:val="00C50F7C"/>
    <w:rsid w:val="00C51704"/>
    <w:rsid w:val="00C5591F"/>
    <w:rsid w:val="00C57C50"/>
    <w:rsid w:val="00C715CA"/>
    <w:rsid w:val="00C7495D"/>
    <w:rsid w:val="00C74F81"/>
    <w:rsid w:val="00C77CE9"/>
    <w:rsid w:val="00CA0968"/>
    <w:rsid w:val="00CA168E"/>
    <w:rsid w:val="00CB0647"/>
    <w:rsid w:val="00CB4236"/>
    <w:rsid w:val="00CC351A"/>
    <w:rsid w:val="00CC72A4"/>
    <w:rsid w:val="00CD3153"/>
    <w:rsid w:val="00CE1E34"/>
    <w:rsid w:val="00CF6810"/>
    <w:rsid w:val="00D06117"/>
    <w:rsid w:val="00D21FAC"/>
    <w:rsid w:val="00D31CC8"/>
    <w:rsid w:val="00D32678"/>
    <w:rsid w:val="00D3736E"/>
    <w:rsid w:val="00D521C1"/>
    <w:rsid w:val="00D71F40"/>
    <w:rsid w:val="00D77416"/>
    <w:rsid w:val="00D80FC6"/>
    <w:rsid w:val="00D94917"/>
    <w:rsid w:val="00DA74F3"/>
    <w:rsid w:val="00DB69F3"/>
    <w:rsid w:val="00DC4907"/>
    <w:rsid w:val="00DC7B25"/>
    <w:rsid w:val="00DD017C"/>
    <w:rsid w:val="00DD397A"/>
    <w:rsid w:val="00DD58B7"/>
    <w:rsid w:val="00DD6699"/>
    <w:rsid w:val="00DE3168"/>
    <w:rsid w:val="00DE3285"/>
    <w:rsid w:val="00DF791A"/>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A3A55"/>
    <w:rsid w:val="00EC3039"/>
    <w:rsid w:val="00EC5235"/>
    <w:rsid w:val="00ED6B03"/>
    <w:rsid w:val="00ED7A5B"/>
    <w:rsid w:val="00EF7ABD"/>
    <w:rsid w:val="00F07C92"/>
    <w:rsid w:val="00F138AB"/>
    <w:rsid w:val="00F14B43"/>
    <w:rsid w:val="00F203C7"/>
    <w:rsid w:val="00F215E2"/>
    <w:rsid w:val="00F21E3F"/>
    <w:rsid w:val="00F35CE7"/>
    <w:rsid w:val="00F41A27"/>
    <w:rsid w:val="00F4338D"/>
    <w:rsid w:val="00F436EF"/>
    <w:rsid w:val="00F440D3"/>
    <w:rsid w:val="00F446AC"/>
    <w:rsid w:val="00F46EAF"/>
    <w:rsid w:val="00F5774F"/>
    <w:rsid w:val="00F613E5"/>
    <w:rsid w:val="00F62688"/>
    <w:rsid w:val="00F76BE5"/>
    <w:rsid w:val="00F83D11"/>
    <w:rsid w:val="00F844B6"/>
    <w:rsid w:val="00F921F1"/>
    <w:rsid w:val="00FB127E"/>
    <w:rsid w:val="00FC0804"/>
    <w:rsid w:val="00FC3B6D"/>
    <w:rsid w:val="00FD00A3"/>
    <w:rsid w:val="00FD3A4E"/>
    <w:rsid w:val="00FD6800"/>
    <w:rsid w:val="00FF3F0C"/>
    <w:rsid w:val="011237D7"/>
    <w:rsid w:val="0117127C"/>
    <w:rsid w:val="012E2A78"/>
    <w:rsid w:val="01466E4E"/>
    <w:rsid w:val="01841B30"/>
    <w:rsid w:val="0192292C"/>
    <w:rsid w:val="01B6647A"/>
    <w:rsid w:val="02144743"/>
    <w:rsid w:val="026D2719"/>
    <w:rsid w:val="02937D3E"/>
    <w:rsid w:val="02A5543B"/>
    <w:rsid w:val="02BA3782"/>
    <w:rsid w:val="02E61400"/>
    <w:rsid w:val="030908D5"/>
    <w:rsid w:val="031B627C"/>
    <w:rsid w:val="035521DC"/>
    <w:rsid w:val="037016F1"/>
    <w:rsid w:val="03796139"/>
    <w:rsid w:val="03971FC1"/>
    <w:rsid w:val="03B35680"/>
    <w:rsid w:val="03E21F20"/>
    <w:rsid w:val="03E30FE9"/>
    <w:rsid w:val="03FC307F"/>
    <w:rsid w:val="04227591"/>
    <w:rsid w:val="042849E4"/>
    <w:rsid w:val="04E256BB"/>
    <w:rsid w:val="04E71366"/>
    <w:rsid w:val="05063C49"/>
    <w:rsid w:val="05181BED"/>
    <w:rsid w:val="0544467C"/>
    <w:rsid w:val="058E2198"/>
    <w:rsid w:val="05A86E35"/>
    <w:rsid w:val="05DF6849"/>
    <w:rsid w:val="05F6258C"/>
    <w:rsid w:val="05FF1B82"/>
    <w:rsid w:val="06061F2E"/>
    <w:rsid w:val="064F0BF9"/>
    <w:rsid w:val="06845FB8"/>
    <w:rsid w:val="06851904"/>
    <w:rsid w:val="06B21E98"/>
    <w:rsid w:val="06C55C03"/>
    <w:rsid w:val="06D248D1"/>
    <w:rsid w:val="06FA6C52"/>
    <w:rsid w:val="07112AFB"/>
    <w:rsid w:val="071317D6"/>
    <w:rsid w:val="071714EC"/>
    <w:rsid w:val="07180D88"/>
    <w:rsid w:val="079B0060"/>
    <w:rsid w:val="07BB1074"/>
    <w:rsid w:val="07F12D84"/>
    <w:rsid w:val="080B47E0"/>
    <w:rsid w:val="08527FE1"/>
    <w:rsid w:val="08837F92"/>
    <w:rsid w:val="08B33DE9"/>
    <w:rsid w:val="08BC08B9"/>
    <w:rsid w:val="08C83F8F"/>
    <w:rsid w:val="08CC3440"/>
    <w:rsid w:val="09417196"/>
    <w:rsid w:val="09A4632D"/>
    <w:rsid w:val="09B359F5"/>
    <w:rsid w:val="09CB5B52"/>
    <w:rsid w:val="09CC34E8"/>
    <w:rsid w:val="09DC2ECD"/>
    <w:rsid w:val="0A5A4550"/>
    <w:rsid w:val="0AD434FE"/>
    <w:rsid w:val="0B201C72"/>
    <w:rsid w:val="0B387E2D"/>
    <w:rsid w:val="0B602329"/>
    <w:rsid w:val="0BDB61F5"/>
    <w:rsid w:val="0BE53F4F"/>
    <w:rsid w:val="0C141934"/>
    <w:rsid w:val="0C234464"/>
    <w:rsid w:val="0C5012CE"/>
    <w:rsid w:val="0CAB4B57"/>
    <w:rsid w:val="0D236217"/>
    <w:rsid w:val="0D4F202E"/>
    <w:rsid w:val="0D8B201D"/>
    <w:rsid w:val="0DE15439"/>
    <w:rsid w:val="0E0E23A1"/>
    <w:rsid w:val="0E1365F4"/>
    <w:rsid w:val="0E4634F8"/>
    <w:rsid w:val="0E4A6EE6"/>
    <w:rsid w:val="0E9D0BD1"/>
    <w:rsid w:val="0F0D775B"/>
    <w:rsid w:val="0F41627F"/>
    <w:rsid w:val="0F554571"/>
    <w:rsid w:val="0FF728F3"/>
    <w:rsid w:val="10070245"/>
    <w:rsid w:val="1017721D"/>
    <w:rsid w:val="1067337E"/>
    <w:rsid w:val="108E60B2"/>
    <w:rsid w:val="10940D64"/>
    <w:rsid w:val="10EE0E8A"/>
    <w:rsid w:val="11156E7B"/>
    <w:rsid w:val="1118066F"/>
    <w:rsid w:val="1159075F"/>
    <w:rsid w:val="117F152E"/>
    <w:rsid w:val="119321B4"/>
    <w:rsid w:val="119618A1"/>
    <w:rsid w:val="11A34CB2"/>
    <w:rsid w:val="11D6106E"/>
    <w:rsid w:val="12163CAC"/>
    <w:rsid w:val="12257ADE"/>
    <w:rsid w:val="123F49DA"/>
    <w:rsid w:val="129517BC"/>
    <w:rsid w:val="12E14A8F"/>
    <w:rsid w:val="130E04E1"/>
    <w:rsid w:val="136C1FFE"/>
    <w:rsid w:val="142B6AEA"/>
    <w:rsid w:val="146B3EF8"/>
    <w:rsid w:val="14862CE1"/>
    <w:rsid w:val="14B5530D"/>
    <w:rsid w:val="14EB2BD6"/>
    <w:rsid w:val="150C33E6"/>
    <w:rsid w:val="152C49F6"/>
    <w:rsid w:val="15625C6C"/>
    <w:rsid w:val="156E5494"/>
    <w:rsid w:val="165462D4"/>
    <w:rsid w:val="16F43EE3"/>
    <w:rsid w:val="170328D4"/>
    <w:rsid w:val="17774A8B"/>
    <w:rsid w:val="17D70D29"/>
    <w:rsid w:val="18046811"/>
    <w:rsid w:val="18286C2A"/>
    <w:rsid w:val="186F6242"/>
    <w:rsid w:val="18716D70"/>
    <w:rsid w:val="18E074F6"/>
    <w:rsid w:val="194F1775"/>
    <w:rsid w:val="195B05DA"/>
    <w:rsid w:val="19624B4A"/>
    <w:rsid w:val="19A27FAE"/>
    <w:rsid w:val="19EE575A"/>
    <w:rsid w:val="1A424E33"/>
    <w:rsid w:val="1B023E39"/>
    <w:rsid w:val="1B074B92"/>
    <w:rsid w:val="1B0F426D"/>
    <w:rsid w:val="1B161F02"/>
    <w:rsid w:val="1B8D6E13"/>
    <w:rsid w:val="1B96156D"/>
    <w:rsid w:val="1BBA40AA"/>
    <w:rsid w:val="1BE61AA0"/>
    <w:rsid w:val="1CAE33DD"/>
    <w:rsid w:val="1DDA7FC1"/>
    <w:rsid w:val="1E05112A"/>
    <w:rsid w:val="1E2B793A"/>
    <w:rsid w:val="1E837003"/>
    <w:rsid w:val="1EA5551E"/>
    <w:rsid w:val="1EB2485F"/>
    <w:rsid w:val="1EC33D08"/>
    <w:rsid w:val="1ED31744"/>
    <w:rsid w:val="1EEE2A2E"/>
    <w:rsid w:val="1EF45BBA"/>
    <w:rsid w:val="1F20303E"/>
    <w:rsid w:val="1F245236"/>
    <w:rsid w:val="1F2B1D2D"/>
    <w:rsid w:val="1F4D6155"/>
    <w:rsid w:val="1F771821"/>
    <w:rsid w:val="1FB13C68"/>
    <w:rsid w:val="1FE1544E"/>
    <w:rsid w:val="20E474AA"/>
    <w:rsid w:val="21AE38FE"/>
    <w:rsid w:val="221816C8"/>
    <w:rsid w:val="22C50539"/>
    <w:rsid w:val="22EB2D6D"/>
    <w:rsid w:val="22F036F4"/>
    <w:rsid w:val="231272F9"/>
    <w:rsid w:val="234F41FF"/>
    <w:rsid w:val="23C429F3"/>
    <w:rsid w:val="245560DA"/>
    <w:rsid w:val="24A80E0A"/>
    <w:rsid w:val="24AC5DC1"/>
    <w:rsid w:val="250761B8"/>
    <w:rsid w:val="250A68DF"/>
    <w:rsid w:val="250E08C4"/>
    <w:rsid w:val="251F6473"/>
    <w:rsid w:val="25BB2DA6"/>
    <w:rsid w:val="2694288F"/>
    <w:rsid w:val="26CB289D"/>
    <w:rsid w:val="26E00724"/>
    <w:rsid w:val="270E4B22"/>
    <w:rsid w:val="27655076"/>
    <w:rsid w:val="278B7C47"/>
    <w:rsid w:val="27981D7A"/>
    <w:rsid w:val="291E509C"/>
    <w:rsid w:val="296C1C0E"/>
    <w:rsid w:val="29AB11F3"/>
    <w:rsid w:val="2A206CDA"/>
    <w:rsid w:val="2A314EBE"/>
    <w:rsid w:val="2A914CBE"/>
    <w:rsid w:val="2B776B25"/>
    <w:rsid w:val="2B8C470F"/>
    <w:rsid w:val="2BE308DC"/>
    <w:rsid w:val="2C0368E2"/>
    <w:rsid w:val="2C83530D"/>
    <w:rsid w:val="2CBC3C32"/>
    <w:rsid w:val="2CD824C7"/>
    <w:rsid w:val="2D242E08"/>
    <w:rsid w:val="2D38739A"/>
    <w:rsid w:val="2DED7F0F"/>
    <w:rsid w:val="2DF8613D"/>
    <w:rsid w:val="2E463922"/>
    <w:rsid w:val="2E8A1414"/>
    <w:rsid w:val="2E9F0537"/>
    <w:rsid w:val="2EAA0E10"/>
    <w:rsid w:val="2EAF5FBF"/>
    <w:rsid w:val="2EDB01F3"/>
    <w:rsid w:val="2EE20BA7"/>
    <w:rsid w:val="2F0C0174"/>
    <w:rsid w:val="2F1250F6"/>
    <w:rsid w:val="2F955E17"/>
    <w:rsid w:val="2FA362CF"/>
    <w:rsid w:val="2FFA5E55"/>
    <w:rsid w:val="305C17D6"/>
    <w:rsid w:val="30B312D2"/>
    <w:rsid w:val="311D41C0"/>
    <w:rsid w:val="3207119B"/>
    <w:rsid w:val="320E7BB4"/>
    <w:rsid w:val="32196ABB"/>
    <w:rsid w:val="3231266F"/>
    <w:rsid w:val="323B3AEE"/>
    <w:rsid w:val="32625BC4"/>
    <w:rsid w:val="3285185E"/>
    <w:rsid w:val="328844FB"/>
    <w:rsid w:val="329F3520"/>
    <w:rsid w:val="32B90A80"/>
    <w:rsid w:val="334249AD"/>
    <w:rsid w:val="34CA1951"/>
    <w:rsid w:val="34F50A4D"/>
    <w:rsid w:val="35724CC1"/>
    <w:rsid w:val="358D45C2"/>
    <w:rsid w:val="35975CD0"/>
    <w:rsid w:val="35982103"/>
    <w:rsid w:val="35D96923"/>
    <w:rsid w:val="35E12FBC"/>
    <w:rsid w:val="3623785A"/>
    <w:rsid w:val="3663599A"/>
    <w:rsid w:val="36912F0A"/>
    <w:rsid w:val="36D86C08"/>
    <w:rsid w:val="37281762"/>
    <w:rsid w:val="376F1C82"/>
    <w:rsid w:val="377306F4"/>
    <w:rsid w:val="379D2B3C"/>
    <w:rsid w:val="37C6714E"/>
    <w:rsid w:val="37E948A9"/>
    <w:rsid w:val="381F6C3E"/>
    <w:rsid w:val="385F41A4"/>
    <w:rsid w:val="38694B41"/>
    <w:rsid w:val="388F27FF"/>
    <w:rsid w:val="389700A4"/>
    <w:rsid w:val="38A746D3"/>
    <w:rsid w:val="38E15A5B"/>
    <w:rsid w:val="38FD391B"/>
    <w:rsid w:val="390872D5"/>
    <w:rsid w:val="39383915"/>
    <w:rsid w:val="395D4961"/>
    <w:rsid w:val="39AA498D"/>
    <w:rsid w:val="39B0604B"/>
    <w:rsid w:val="3A173E6E"/>
    <w:rsid w:val="3A4639B7"/>
    <w:rsid w:val="3A483E9B"/>
    <w:rsid w:val="3AC60766"/>
    <w:rsid w:val="3AC8709D"/>
    <w:rsid w:val="3AD27629"/>
    <w:rsid w:val="3B173C1D"/>
    <w:rsid w:val="3B4144BA"/>
    <w:rsid w:val="3B62021D"/>
    <w:rsid w:val="3B666E3A"/>
    <w:rsid w:val="3B7244F4"/>
    <w:rsid w:val="3BCF684B"/>
    <w:rsid w:val="3C7164D5"/>
    <w:rsid w:val="3D014413"/>
    <w:rsid w:val="3D480676"/>
    <w:rsid w:val="3DA85139"/>
    <w:rsid w:val="3DE67241"/>
    <w:rsid w:val="3E56006E"/>
    <w:rsid w:val="3EA640DB"/>
    <w:rsid w:val="3EBE7CDD"/>
    <w:rsid w:val="3ED16266"/>
    <w:rsid w:val="3EE11277"/>
    <w:rsid w:val="3F14074C"/>
    <w:rsid w:val="3F212C5F"/>
    <w:rsid w:val="3F766C68"/>
    <w:rsid w:val="3FBD6820"/>
    <w:rsid w:val="40760E36"/>
    <w:rsid w:val="40BD34B3"/>
    <w:rsid w:val="40E32B94"/>
    <w:rsid w:val="410644D0"/>
    <w:rsid w:val="418B2287"/>
    <w:rsid w:val="41D46AA0"/>
    <w:rsid w:val="41EA3589"/>
    <w:rsid w:val="42567C11"/>
    <w:rsid w:val="439E468B"/>
    <w:rsid w:val="43F83399"/>
    <w:rsid w:val="440044CE"/>
    <w:rsid w:val="44400E58"/>
    <w:rsid w:val="444407F3"/>
    <w:rsid w:val="448A7275"/>
    <w:rsid w:val="44C922B4"/>
    <w:rsid w:val="44DA1F04"/>
    <w:rsid w:val="452D2325"/>
    <w:rsid w:val="452E48AC"/>
    <w:rsid w:val="46042A45"/>
    <w:rsid w:val="4677540E"/>
    <w:rsid w:val="46B13546"/>
    <w:rsid w:val="46B74418"/>
    <w:rsid w:val="46C56C8A"/>
    <w:rsid w:val="46F43F2C"/>
    <w:rsid w:val="4700645A"/>
    <w:rsid w:val="47106BAF"/>
    <w:rsid w:val="479F75EE"/>
    <w:rsid w:val="47D57359"/>
    <w:rsid w:val="47D81CB1"/>
    <w:rsid w:val="48073108"/>
    <w:rsid w:val="480B581B"/>
    <w:rsid w:val="4818478C"/>
    <w:rsid w:val="481F76DA"/>
    <w:rsid w:val="48322A67"/>
    <w:rsid w:val="48631DD8"/>
    <w:rsid w:val="48CD4EE4"/>
    <w:rsid w:val="48F80ED8"/>
    <w:rsid w:val="49094256"/>
    <w:rsid w:val="495F1CEA"/>
    <w:rsid w:val="49917B80"/>
    <w:rsid w:val="4A2F3783"/>
    <w:rsid w:val="4A7D7CB9"/>
    <w:rsid w:val="4A8F492F"/>
    <w:rsid w:val="4AD37816"/>
    <w:rsid w:val="4BEB1413"/>
    <w:rsid w:val="4C7C771B"/>
    <w:rsid w:val="4C8526EE"/>
    <w:rsid w:val="4C912787"/>
    <w:rsid w:val="4CAD0A77"/>
    <w:rsid w:val="4CAD427D"/>
    <w:rsid w:val="4CD624E0"/>
    <w:rsid w:val="4D1943ED"/>
    <w:rsid w:val="4D1C4529"/>
    <w:rsid w:val="4D1E7F5D"/>
    <w:rsid w:val="4D5F5DF6"/>
    <w:rsid w:val="4D936E77"/>
    <w:rsid w:val="4DD040C9"/>
    <w:rsid w:val="4DFB3B2C"/>
    <w:rsid w:val="4DFE2DF3"/>
    <w:rsid w:val="4E2C57FA"/>
    <w:rsid w:val="4E742507"/>
    <w:rsid w:val="4EBE3A7D"/>
    <w:rsid w:val="4EDA1235"/>
    <w:rsid w:val="4F2D56F6"/>
    <w:rsid w:val="4F8569BB"/>
    <w:rsid w:val="4FA3610E"/>
    <w:rsid w:val="50543E06"/>
    <w:rsid w:val="508371A7"/>
    <w:rsid w:val="509A202A"/>
    <w:rsid w:val="50A801F6"/>
    <w:rsid w:val="50C317F3"/>
    <w:rsid w:val="50CD30E3"/>
    <w:rsid w:val="50D2245E"/>
    <w:rsid w:val="50F24133"/>
    <w:rsid w:val="514C2D31"/>
    <w:rsid w:val="515C72B2"/>
    <w:rsid w:val="52227A5C"/>
    <w:rsid w:val="52582E43"/>
    <w:rsid w:val="52851CFD"/>
    <w:rsid w:val="54717ED4"/>
    <w:rsid w:val="54800F18"/>
    <w:rsid w:val="54900DA1"/>
    <w:rsid w:val="54F0585D"/>
    <w:rsid w:val="552E0022"/>
    <w:rsid w:val="55CF5A07"/>
    <w:rsid w:val="55EA6619"/>
    <w:rsid w:val="55F34F36"/>
    <w:rsid w:val="560B2257"/>
    <w:rsid w:val="56276982"/>
    <w:rsid w:val="562B2AF8"/>
    <w:rsid w:val="566E69D4"/>
    <w:rsid w:val="56A409F5"/>
    <w:rsid w:val="56C73460"/>
    <w:rsid w:val="57615959"/>
    <w:rsid w:val="57646830"/>
    <w:rsid w:val="57867175"/>
    <w:rsid w:val="579C7273"/>
    <w:rsid w:val="57A64211"/>
    <w:rsid w:val="580A0E7D"/>
    <w:rsid w:val="58AE1E4F"/>
    <w:rsid w:val="59376B29"/>
    <w:rsid w:val="598F4A9D"/>
    <w:rsid w:val="5A406AF5"/>
    <w:rsid w:val="5A4B5120"/>
    <w:rsid w:val="5A53087D"/>
    <w:rsid w:val="5ABD3BB9"/>
    <w:rsid w:val="5AC67707"/>
    <w:rsid w:val="5ADC4C5A"/>
    <w:rsid w:val="5AE52426"/>
    <w:rsid w:val="5B235C44"/>
    <w:rsid w:val="5B2C7375"/>
    <w:rsid w:val="5B41337E"/>
    <w:rsid w:val="5B5B3665"/>
    <w:rsid w:val="5BAF4C95"/>
    <w:rsid w:val="5C16596C"/>
    <w:rsid w:val="5C2832FE"/>
    <w:rsid w:val="5C5A26D8"/>
    <w:rsid w:val="5D13438C"/>
    <w:rsid w:val="5D847A77"/>
    <w:rsid w:val="5E08083B"/>
    <w:rsid w:val="5E136EFB"/>
    <w:rsid w:val="5E7E0378"/>
    <w:rsid w:val="5E965639"/>
    <w:rsid w:val="5EB062DF"/>
    <w:rsid w:val="5F1515E3"/>
    <w:rsid w:val="5F7014A9"/>
    <w:rsid w:val="5FE86193"/>
    <w:rsid w:val="601335DC"/>
    <w:rsid w:val="604E24DD"/>
    <w:rsid w:val="60934A2C"/>
    <w:rsid w:val="60BE24D7"/>
    <w:rsid w:val="60C25576"/>
    <w:rsid w:val="61563556"/>
    <w:rsid w:val="615E6131"/>
    <w:rsid w:val="61777865"/>
    <w:rsid w:val="61C24476"/>
    <w:rsid w:val="61DE59A5"/>
    <w:rsid w:val="62064580"/>
    <w:rsid w:val="621D2403"/>
    <w:rsid w:val="62460E9E"/>
    <w:rsid w:val="62672CD6"/>
    <w:rsid w:val="63A73E74"/>
    <w:rsid w:val="63D032AF"/>
    <w:rsid w:val="640B5988"/>
    <w:rsid w:val="650A334B"/>
    <w:rsid w:val="65435915"/>
    <w:rsid w:val="65A00244"/>
    <w:rsid w:val="65EF2F28"/>
    <w:rsid w:val="663217E8"/>
    <w:rsid w:val="6674645F"/>
    <w:rsid w:val="66AF34E2"/>
    <w:rsid w:val="66C1719E"/>
    <w:rsid w:val="66CB2F93"/>
    <w:rsid w:val="672A4944"/>
    <w:rsid w:val="67704F23"/>
    <w:rsid w:val="67CA2233"/>
    <w:rsid w:val="68517A4C"/>
    <w:rsid w:val="685D18B1"/>
    <w:rsid w:val="687D4EE8"/>
    <w:rsid w:val="68AD3503"/>
    <w:rsid w:val="68CE30A1"/>
    <w:rsid w:val="68DA2444"/>
    <w:rsid w:val="69105274"/>
    <w:rsid w:val="692D3BB3"/>
    <w:rsid w:val="69310DCB"/>
    <w:rsid w:val="69A44E49"/>
    <w:rsid w:val="69B15FF7"/>
    <w:rsid w:val="69E96CB1"/>
    <w:rsid w:val="69FB1370"/>
    <w:rsid w:val="6A8F4418"/>
    <w:rsid w:val="6AC810ED"/>
    <w:rsid w:val="6AE20FB1"/>
    <w:rsid w:val="6AE730FA"/>
    <w:rsid w:val="6AEF32AC"/>
    <w:rsid w:val="6B61623A"/>
    <w:rsid w:val="6B6B7FB0"/>
    <w:rsid w:val="6B70053C"/>
    <w:rsid w:val="6B7535A6"/>
    <w:rsid w:val="6B8A6331"/>
    <w:rsid w:val="6BA00101"/>
    <w:rsid w:val="6BBC3E87"/>
    <w:rsid w:val="6BBD6EB0"/>
    <w:rsid w:val="6C7E3868"/>
    <w:rsid w:val="6C8A53D8"/>
    <w:rsid w:val="6C9D3166"/>
    <w:rsid w:val="6CB23AA3"/>
    <w:rsid w:val="6CE76923"/>
    <w:rsid w:val="6CEE7E1C"/>
    <w:rsid w:val="6D061570"/>
    <w:rsid w:val="6D1A0C58"/>
    <w:rsid w:val="6D3F2A7F"/>
    <w:rsid w:val="6D43503D"/>
    <w:rsid w:val="6DB17DA5"/>
    <w:rsid w:val="6DE7255F"/>
    <w:rsid w:val="6DFE3FE2"/>
    <w:rsid w:val="6E470AAB"/>
    <w:rsid w:val="6ED4120F"/>
    <w:rsid w:val="6EF0145D"/>
    <w:rsid w:val="6EF267C9"/>
    <w:rsid w:val="6F421331"/>
    <w:rsid w:val="6F615CAB"/>
    <w:rsid w:val="6FDD079C"/>
    <w:rsid w:val="701649D8"/>
    <w:rsid w:val="70385B98"/>
    <w:rsid w:val="707E652D"/>
    <w:rsid w:val="70912229"/>
    <w:rsid w:val="70A617F6"/>
    <w:rsid w:val="70AF6A4C"/>
    <w:rsid w:val="70B76E8F"/>
    <w:rsid w:val="71142949"/>
    <w:rsid w:val="71494D0A"/>
    <w:rsid w:val="715A2157"/>
    <w:rsid w:val="715A2D2F"/>
    <w:rsid w:val="72056FDF"/>
    <w:rsid w:val="720855FA"/>
    <w:rsid w:val="72842772"/>
    <w:rsid w:val="72E1714C"/>
    <w:rsid w:val="731E265B"/>
    <w:rsid w:val="738F0129"/>
    <w:rsid w:val="73910351"/>
    <w:rsid w:val="7395159B"/>
    <w:rsid w:val="73B07615"/>
    <w:rsid w:val="73E9766B"/>
    <w:rsid w:val="73F84F24"/>
    <w:rsid w:val="745235F4"/>
    <w:rsid w:val="746D5D29"/>
    <w:rsid w:val="74BF0796"/>
    <w:rsid w:val="754B118F"/>
    <w:rsid w:val="758533DE"/>
    <w:rsid w:val="75FA7F1D"/>
    <w:rsid w:val="76AA43DF"/>
    <w:rsid w:val="76B2162E"/>
    <w:rsid w:val="76D03490"/>
    <w:rsid w:val="76DB5E89"/>
    <w:rsid w:val="76DD026C"/>
    <w:rsid w:val="774F54AA"/>
    <w:rsid w:val="778E1439"/>
    <w:rsid w:val="77997FE6"/>
    <w:rsid w:val="784159E6"/>
    <w:rsid w:val="78632F17"/>
    <w:rsid w:val="78B60B66"/>
    <w:rsid w:val="78DD799F"/>
    <w:rsid w:val="78F14137"/>
    <w:rsid w:val="792E4F31"/>
    <w:rsid w:val="79807687"/>
    <w:rsid w:val="79910468"/>
    <w:rsid w:val="79DD22A2"/>
    <w:rsid w:val="7A2143DA"/>
    <w:rsid w:val="7A7339C1"/>
    <w:rsid w:val="7A8753FF"/>
    <w:rsid w:val="7A9C7F7E"/>
    <w:rsid w:val="7B381638"/>
    <w:rsid w:val="7B6E40D5"/>
    <w:rsid w:val="7B6F60D9"/>
    <w:rsid w:val="7BB61681"/>
    <w:rsid w:val="7C341CF1"/>
    <w:rsid w:val="7C411DD0"/>
    <w:rsid w:val="7C967C4B"/>
    <w:rsid w:val="7CA251A5"/>
    <w:rsid w:val="7D0377C3"/>
    <w:rsid w:val="7D247583"/>
    <w:rsid w:val="7D6F73B0"/>
    <w:rsid w:val="7DB6033F"/>
    <w:rsid w:val="7E2C1B7B"/>
    <w:rsid w:val="7E350A5A"/>
    <w:rsid w:val="7E3B050A"/>
    <w:rsid w:val="7E6D3514"/>
    <w:rsid w:val="7E9070B8"/>
    <w:rsid w:val="7EB608AA"/>
    <w:rsid w:val="7F2B6CCD"/>
    <w:rsid w:val="7F65203C"/>
    <w:rsid w:val="7F7B3B6C"/>
    <w:rsid w:val="7FA4314C"/>
    <w:rsid w:val="7FD86A35"/>
    <w:rsid w:val="7FD960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color w:val="000000"/>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2835" w:hanging="2835"/>
      <w:outlineLvl w:val="7"/>
    </w:pPr>
  </w:style>
  <w:style w:type="paragraph" w:styleId="11">
    <w:name w:val="heading 9"/>
    <w:basedOn w:val="10"/>
    <w:next w:val="1"/>
    <w:qFormat/>
    <w:uiPriority w:val="0"/>
    <w:pPr>
      <w:outlineLvl w:val="8"/>
    </w:p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19">
    <w:name w:val="Body Text"/>
    <w:basedOn w:val="1"/>
    <w:link w:val="69"/>
    <w:qFormat/>
    <w:uiPriority w:val="0"/>
    <w:pPr>
      <w:widowControl w:val="0"/>
    </w:pPr>
    <w:rPr>
      <w:i/>
      <w:lang w:val="en-US"/>
    </w:rPr>
  </w:style>
  <w:style w:type="paragraph" w:styleId="20">
    <w:name w:val="List 2"/>
    <w:basedOn w:val="21"/>
    <w:qFormat/>
    <w:uiPriority w:val="0"/>
    <w:pPr>
      <w:ind w:left="851"/>
    </w:pPr>
  </w:style>
  <w:style w:type="paragraph" w:styleId="21">
    <w:name w:val="List"/>
    <w:basedOn w:val="1"/>
    <w:qFormat/>
    <w:uiPriority w:val="0"/>
    <w:pPr>
      <w:ind w:left="568" w:hanging="284"/>
    </w:p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3"/>
    <w:qFormat/>
    <w:uiPriority w:val="0"/>
    <w:pPr>
      <w:spacing w:after="0"/>
    </w:pPr>
    <w:rPr>
      <w:sz w:val="18"/>
      <w:szCs w:val="18"/>
    </w:rPr>
  </w:style>
  <w:style w:type="paragraph" w:styleId="24">
    <w:name w:val="footer"/>
    <w:basedOn w:val="25"/>
    <w:qFormat/>
    <w:uiPriority w:val="0"/>
    <w:pPr>
      <w:jc w:val="center"/>
    </w:pPr>
    <w:rPr>
      <w:i/>
    </w:rPr>
  </w:style>
  <w:style w:type="paragraph" w:styleId="25">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HTML Preformatted"/>
    <w:basedOn w:val="1"/>
    <w:link w:val="7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eastAsia="宋体" w:cs="宋体"/>
      <w:color w:val="auto"/>
      <w:sz w:val="24"/>
      <w:szCs w:val="24"/>
      <w:lang w:val="en-US" w:eastAsia="zh-CN"/>
    </w:rPr>
  </w:style>
  <w:style w:type="character" w:styleId="30">
    <w:name w:val="FollowedHyperlink"/>
    <w:basedOn w:val="29"/>
    <w:qFormat/>
    <w:uiPriority w:val="0"/>
    <w:rPr>
      <w:color w:val="771CAA"/>
      <w:u w:val="none"/>
    </w:rPr>
  </w:style>
  <w:style w:type="character" w:styleId="31">
    <w:name w:val="Emphasis"/>
    <w:basedOn w:val="29"/>
    <w:qFormat/>
    <w:uiPriority w:val="0"/>
    <w:rPr>
      <w:color w:val="F73131"/>
    </w:rPr>
  </w:style>
  <w:style w:type="character" w:styleId="32">
    <w:name w:val="HTML Cite"/>
    <w:basedOn w:val="29"/>
    <w:qFormat/>
    <w:uiPriority w:val="0"/>
    <w:rPr>
      <w:color w:val="008000"/>
    </w:rPr>
  </w:style>
  <w:style w:type="paragraph" w:customStyle="1" w:styleId="33">
    <w:name w:val="TAL"/>
    <w:basedOn w:val="1"/>
    <w:qFormat/>
    <w:uiPriority w:val="0"/>
    <w:pPr>
      <w:keepNext/>
      <w:keepLines/>
      <w:spacing w:after="0"/>
    </w:pPr>
    <w:rPr>
      <w:rFonts w:ascii="Arial" w:hAnsi="Arial"/>
      <w:sz w:val="18"/>
    </w:rPr>
  </w:style>
  <w:style w:type="paragraph" w:customStyle="1" w:styleId="34">
    <w:name w:val="Heading"/>
    <w:basedOn w:val="1"/>
    <w:qFormat/>
    <w:uiPriority w:val="0"/>
    <w:pPr>
      <w:widowControl w:val="0"/>
      <w:spacing w:after="120" w:line="240" w:lineRule="atLeast"/>
      <w:ind w:left="1260" w:hanging="551"/>
    </w:pPr>
    <w:rPr>
      <w:rFonts w:ascii="Arial" w:hAnsi="Arial"/>
      <w:b/>
      <w:sz w:val="22"/>
    </w:rPr>
  </w:style>
  <w:style w:type="paragraph" w:customStyle="1" w:styleId="35">
    <w:name w:val="TAH"/>
    <w:basedOn w:val="36"/>
    <w:qFormat/>
    <w:uiPriority w:val="0"/>
    <w:rPr>
      <w:b/>
    </w:rPr>
  </w:style>
  <w:style w:type="paragraph" w:customStyle="1" w:styleId="36">
    <w:name w:val="TAC"/>
    <w:basedOn w:val="33"/>
    <w:qFormat/>
    <w:uiPriority w:val="0"/>
    <w:pPr>
      <w:jc w:val="center"/>
    </w:pPr>
  </w:style>
  <w:style w:type="paragraph" w:customStyle="1" w:styleId="37">
    <w:name w:val="HE"/>
    <w:basedOn w:val="1"/>
    <w:qFormat/>
    <w:uiPriority w:val="0"/>
    <w:rPr>
      <w:rFonts w:ascii="Arial" w:hAnsi="Arial"/>
      <w:b/>
    </w:rPr>
  </w:style>
  <w:style w:type="paragraph" w:customStyle="1" w:styleId="3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3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40">
    <w:name w:val="TT"/>
    <w:basedOn w:val="2"/>
    <w:next w:val="1"/>
    <w:qFormat/>
    <w:uiPriority w:val="0"/>
    <w:pPr>
      <w:outlineLvl w:val="9"/>
    </w:pPr>
  </w:style>
  <w:style w:type="paragraph" w:customStyle="1" w:styleId="41">
    <w:name w:val="TF"/>
    <w:basedOn w:val="42"/>
    <w:qFormat/>
    <w:uiPriority w:val="0"/>
    <w:pPr>
      <w:keepNext w:val="0"/>
      <w:spacing w:before="0" w:after="240"/>
    </w:pPr>
  </w:style>
  <w:style w:type="paragraph" w:customStyle="1" w:styleId="42">
    <w:name w:val="TH"/>
    <w:basedOn w:val="1"/>
    <w:link w:val="67"/>
    <w:qFormat/>
    <w:uiPriority w:val="0"/>
    <w:pPr>
      <w:keepNext/>
      <w:keepLines/>
      <w:spacing w:before="60"/>
      <w:jc w:val="center"/>
    </w:pPr>
    <w:rPr>
      <w:rFonts w:ascii="Arial" w:hAnsi="Arial"/>
      <w:b/>
    </w:rPr>
  </w:style>
  <w:style w:type="paragraph" w:customStyle="1" w:styleId="43">
    <w:name w:val="NO"/>
    <w:basedOn w:val="1"/>
    <w:qFormat/>
    <w:uiPriority w:val="0"/>
    <w:pPr>
      <w:keepLines/>
      <w:ind w:left="1135" w:hanging="851"/>
    </w:pPr>
  </w:style>
  <w:style w:type="paragraph" w:customStyle="1" w:styleId="44">
    <w:name w:val="EX"/>
    <w:basedOn w:val="1"/>
    <w:qFormat/>
    <w:uiPriority w:val="0"/>
    <w:pPr>
      <w:keepLines/>
      <w:ind w:left="1702" w:hanging="1418"/>
    </w:pPr>
  </w:style>
  <w:style w:type="paragraph" w:customStyle="1" w:styleId="45">
    <w:name w:val="FP"/>
    <w:basedOn w:val="1"/>
    <w:qFormat/>
    <w:uiPriority w:val="0"/>
    <w:pPr>
      <w:spacing w:after="0"/>
    </w:pPr>
  </w:style>
  <w:style w:type="paragraph" w:customStyle="1" w:styleId="46">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47">
    <w:name w:val="NW"/>
    <w:basedOn w:val="43"/>
    <w:qFormat/>
    <w:uiPriority w:val="0"/>
    <w:pPr>
      <w:spacing w:after="0"/>
    </w:pPr>
  </w:style>
  <w:style w:type="paragraph" w:customStyle="1" w:styleId="48">
    <w:name w:val="EW"/>
    <w:basedOn w:val="44"/>
    <w:qFormat/>
    <w:uiPriority w:val="0"/>
    <w:pPr>
      <w:spacing w:after="0"/>
    </w:pPr>
  </w:style>
  <w:style w:type="paragraph" w:customStyle="1" w:styleId="49">
    <w:name w:val="EQ"/>
    <w:basedOn w:val="1"/>
    <w:next w:val="1"/>
    <w:qFormat/>
    <w:uiPriority w:val="0"/>
    <w:pPr>
      <w:keepLines/>
      <w:tabs>
        <w:tab w:val="center" w:pos="4536"/>
        <w:tab w:val="right" w:pos="9072"/>
      </w:tabs>
    </w:pPr>
  </w:style>
  <w:style w:type="paragraph" w:customStyle="1" w:styleId="50">
    <w:name w:val="NF"/>
    <w:basedOn w:val="43"/>
    <w:qFormat/>
    <w:uiPriority w:val="0"/>
    <w:pPr>
      <w:keepNext/>
      <w:spacing w:after="0"/>
    </w:pPr>
    <w:rPr>
      <w:rFonts w:ascii="Arial" w:hAnsi="Arial"/>
      <w:sz w:val="18"/>
    </w:rPr>
  </w:style>
  <w:style w:type="paragraph" w:customStyle="1" w:styleId="5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52">
    <w:name w:val="TAR"/>
    <w:basedOn w:val="33"/>
    <w:qFormat/>
    <w:uiPriority w:val="0"/>
    <w:pPr>
      <w:jc w:val="right"/>
    </w:pPr>
  </w:style>
  <w:style w:type="paragraph" w:customStyle="1" w:styleId="53">
    <w:name w:val="TAN"/>
    <w:basedOn w:val="33"/>
    <w:qFormat/>
    <w:uiPriority w:val="0"/>
    <w:pPr>
      <w:ind w:left="851" w:hanging="851"/>
    </w:pPr>
  </w:style>
  <w:style w:type="paragraph" w:customStyle="1" w:styleId="5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5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56">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58">
    <w:name w:val="ZV"/>
    <w:basedOn w:val="57"/>
    <w:qFormat/>
    <w:uiPriority w:val="0"/>
    <w:pPr>
      <w:framePr w:y="16161"/>
    </w:pPr>
  </w:style>
  <w:style w:type="character" w:customStyle="1" w:styleId="59">
    <w:name w:val="ZGSM"/>
    <w:qFormat/>
    <w:uiPriority w:val="0"/>
  </w:style>
  <w:style w:type="paragraph" w:customStyle="1" w:styleId="6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61">
    <w:name w:val="B1"/>
    <w:basedOn w:val="1"/>
    <w:qFormat/>
    <w:uiPriority w:val="0"/>
    <w:pPr>
      <w:ind w:left="568" w:hanging="284"/>
    </w:pPr>
  </w:style>
  <w:style w:type="paragraph" w:customStyle="1" w:styleId="62">
    <w:name w:val="B2"/>
    <w:basedOn w:val="20"/>
    <w:qFormat/>
    <w:uiPriority w:val="0"/>
  </w:style>
  <w:style w:type="paragraph" w:customStyle="1" w:styleId="63">
    <w:name w:val="B3"/>
    <w:basedOn w:val="1"/>
    <w:qFormat/>
    <w:uiPriority w:val="0"/>
    <w:pPr>
      <w:ind w:left="1135" w:hanging="284"/>
    </w:pPr>
  </w:style>
  <w:style w:type="paragraph" w:customStyle="1" w:styleId="64">
    <w:name w:val="B4"/>
    <w:basedOn w:val="1"/>
    <w:qFormat/>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character" w:customStyle="1" w:styleId="67">
    <w:name w:val="TH Char"/>
    <w:link w:val="42"/>
    <w:qFormat/>
    <w:uiPriority w:val="0"/>
    <w:rPr>
      <w:rFonts w:ascii="Arial" w:hAnsi="Arial"/>
      <w:b/>
      <w:color w:val="000000"/>
      <w:lang w:eastAsia="ja-JP"/>
    </w:rPr>
  </w:style>
  <w:style w:type="paragraph" w:customStyle="1" w:styleId="68">
    <w:name w:val="Guidance"/>
    <w:basedOn w:val="1"/>
    <w:qFormat/>
    <w:uiPriority w:val="0"/>
    <w:rPr>
      <w:i/>
    </w:rPr>
  </w:style>
  <w:style w:type="character" w:customStyle="1" w:styleId="69">
    <w:name w:val="正文文本 Char"/>
    <w:basedOn w:val="29"/>
    <w:link w:val="19"/>
    <w:qFormat/>
    <w:uiPriority w:val="0"/>
    <w:rPr>
      <w:i/>
      <w:color w:val="000000"/>
      <w:lang w:val="en-US" w:eastAsia="ja-JP"/>
    </w:rPr>
  </w:style>
  <w:style w:type="character" w:customStyle="1" w:styleId="70">
    <w:name w:val="c-icon"/>
    <w:basedOn w:val="29"/>
    <w:qFormat/>
    <w:uiPriority w:val="0"/>
  </w:style>
  <w:style w:type="character" w:customStyle="1" w:styleId="71">
    <w:name w:val="hover25"/>
    <w:basedOn w:val="29"/>
    <w:qFormat/>
    <w:uiPriority w:val="0"/>
  </w:style>
  <w:style w:type="character" w:customStyle="1" w:styleId="72">
    <w:name w:val="hover26"/>
    <w:basedOn w:val="29"/>
    <w:qFormat/>
    <w:uiPriority w:val="0"/>
    <w:rPr>
      <w:color w:val="315EFB"/>
    </w:rPr>
  </w:style>
  <w:style w:type="character" w:customStyle="1" w:styleId="73">
    <w:name w:val="批注框文本 Char"/>
    <w:basedOn w:val="29"/>
    <w:link w:val="23"/>
    <w:qFormat/>
    <w:uiPriority w:val="0"/>
    <w:rPr>
      <w:rFonts w:eastAsia="Times New Roman"/>
      <w:color w:val="000000"/>
      <w:sz w:val="18"/>
      <w:szCs w:val="18"/>
      <w:lang w:val="en-GB" w:eastAsia="ja-JP"/>
    </w:rPr>
  </w:style>
  <w:style w:type="character" w:customStyle="1" w:styleId="74">
    <w:name w:val="HTML 预设格式 Char"/>
    <w:basedOn w:val="29"/>
    <w:link w:val="27"/>
    <w:qFormat/>
    <w:uiPriority w:val="99"/>
    <w:rPr>
      <w:rFonts w:ascii="宋体" w:hAnsi="宋体" w:cs="宋体"/>
      <w:sz w:val="24"/>
      <w:szCs w:val="24"/>
    </w:rPr>
  </w:style>
  <w:style w:type="character" w:customStyle="1" w:styleId="75">
    <w:name w:val="y2iqfc"/>
    <w:basedOn w:val="29"/>
    <w:qFormat/>
    <w:uiPriority w:val="0"/>
  </w:style>
  <w:style w:type="paragraph" w:styleId="7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0253D-E198-40F6-A115-080635B00E0A}">
  <ds:schemaRefs/>
</ds:datastoreItem>
</file>

<file path=docProps/app.xml><?xml version="1.0" encoding="utf-8"?>
<Properties xmlns="http://schemas.openxmlformats.org/officeDocument/2006/extended-properties" xmlns:vt="http://schemas.openxmlformats.org/officeDocument/2006/docPropsVTypes">
  <Template>Normal</Template>
  <Company>ETSI</Company>
  <Pages>4</Pages>
  <Words>951</Words>
  <Characters>5426</Characters>
  <Lines>45</Lines>
  <Paragraphs>12</Paragraphs>
  <TotalTime>45</TotalTime>
  <ScaleCrop>false</ScaleCrop>
  <LinksUpToDate>false</LinksUpToDate>
  <CharactersWithSpaces>6365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2022-01-29T07:10:00Z</dcterms:created>
  <dc:creator>MCC/Alain Sultan</dc:creator>
  <cp:keywords>WID template</cp:keywords>
  <cp:lastModifiedBy>ZTE</cp:lastModifiedBy>
  <cp:lastPrinted>2000-02-29T11:31:00Z</cp:lastPrinted>
  <dcterms:modified xsi:type="dcterms:W3CDTF">2022-08-04T02:09:38Z</dcterms:modified>
  <dc:title>WID Template</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KSOProductBuildVer">
    <vt:lpwstr>2052-11.8.2.9022</vt:lpwstr>
  </property>
  <property fmtid="{D5CDD505-2E9C-101B-9397-08002B2CF9AE}" pid="17" name="ICV">
    <vt:lpwstr>35932132F6034237855F884B045EF00F</vt:lpwstr>
  </property>
</Properties>
</file>