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B005" w14:textId="77777777" w:rsidR="007D7020" w:rsidRDefault="007D7020" w:rsidP="007D7020">
      <w:pPr>
        <w:tabs>
          <w:tab w:val="right" w:pos="9638"/>
        </w:tabs>
        <w:rPr>
          <w:rFonts w:cs="Arial"/>
          <w:b/>
          <w:sz w:val="24"/>
        </w:rPr>
      </w:pPr>
      <w:r>
        <w:rPr>
          <w:rFonts w:cs="Arial"/>
          <w:b/>
          <w:sz w:val="24"/>
        </w:rPr>
        <w:t>TSG SA Meeting #SP-104</w:t>
      </w:r>
      <w:r>
        <w:rPr>
          <w:rFonts w:cs="Arial"/>
          <w:b/>
          <w:sz w:val="24"/>
        </w:rPr>
        <w:tab/>
        <w:t>SP-240644</w:t>
      </w:r>
    </w:p>
    <w:p w14:paraId="2D129E75" w14:textId="77777777" w:rsidR="007D7020" w:rsidRDefault="007D7020" w:rsidP="007D7020">
      <w:pPr>
        <w:pBdr>
          <w:bottom w:val="single" w:sz="6" w:space="0" w:color="auto"/>
        </w:pBdr>
        <w:tabs>
          <w:tab w:val="right" w:pos="9638"/>
        </w:tabs>
        <w:rPr>
          <w:rFonts w:cs="Arial"/>
          <w:b/>
          <w:sz w:val="24"/>
        </w:rPr>
      </w:pPr>
      <w:r>
        <w:rPr>
          <w:rFonts w:cs="Arial"/>
          <w:b/>
          <w:sz w:val="24"/>
        </w:rPr>
        <w:t>27 - 31 June 2024, Shanghai, China</w:t>
      </w:r>
    </w:p>
    <w:p w14:paraId="6B2FD70C" w14:textId="7A0C59B6" w:rsidR="007D7020" w:rsidRPr="007D7020" w:rsidRDefault="007D7020" w:rsidP="007D7020"/>
    <w:p w14:paraId="07D36B5C" w14:textId="421999D8"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625F45D4" w:rsidR="00EA5D49" w:rsidRPr="00B71077" w:rsidRDefault="00B866DB" w:rsidP="00272F0C">
            <w:pPr>
              <w:pStyle w:val="TableText"/>
              <w:rPr>
                <w:rFonts w:ascii="Arial" w:hAnsi="Arial" w:cs="Arial"/>
                <w:lang w:eastAsia="ja-JP"/>
              </w:rPr>
            </w:pPr>
            <w:r w:rsidRPr="00B866DB">
              <w:rPr>
                <w:rFonts w:ascii="Arial" w:hAnsi="Arial" w:cs="Arial"/>
                <w:lang w:eastAsia="ja-JP"/>
              </w:rPr>
              <w:t>LS</w:t>
            </w:r>
            <w:r w:rsidR="00051AC4">
              <w:rPr>
                <w:rFonts w:ascii="Arial" w:hAnsi="Arial" w:cs="Arial"/>
                <w:lang w:eastAsia="ja-JP"/>
              </w:rPr>
              <w:t xml:space="preserve"> response</w:t>
            </w:r>
            <w:r w:rsidRPr="00B866DB">
              <w:rPr>
                <w:rFonts w:ascii="Arial" w:hAnsi="Arial" w:cs="Arial"/>
                <w:lang w:eastAsia="ja-JP"/>
              </w:rPr>
              <w:t xml:space="preserve"> to 3GPP_Reservation of Edge Resources</w:t>
            </w:r>
            <w:r w:rsidR="00830BE1">
              <w:rPr>
                <w:rFonts w:ascii="Arial" w:hAnsi="Arial" w:cs="Arial"/>
                <w:lang w:eastAsia="ja-JP"/>
              </w:rPr>
              <w:t xml:space="preserve"> and Correlation information for API </w:t>
            </w:r>
            <w:r w:rsidR="000A64FF">
              <w:rPr>
                <w:rFonts w:ascii="Arial" w:hAnsi="Arial" w:cs="Arial"/>
                <w:lang w:eastAsia="ja-JP"/>
              </w:rPr>
              <w:t>volume-based</w:t>
            </w:r>
            <w:r w:rsidR="00830BE1">
              <w:rPr>
                <w:rFonts w:ascii="Arial" w:hAnsi="Arial" w:cs="Arial"/>
                <w:lang w:eastAsia="ja-JP"/>
              </w:rPr>
              <w:t xml:space="preserve"> charging</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118B50A9"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104BEF">
              <w:rPr>
                <w:rFonts w:ascii="Arial" w:hAnsi="Arial" w:cs="Arial"/>
                <w:lang w:eastAsia="ja-JP"/>
              </w:rPr>
              <w:t>112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178E8F43"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1703DA">
              <w:rPr>
                <w:rFonts w:ascii="Arial" w:hAnsi="Arial" w:cs="Arial"/>
              </w:rPr>
              <w:t>May</w:t>
            </w:r>
            <w:r>
              <w:rPr>
                <w:rFonts w:ascii="Arial" w:hAnsi="Arial" w:cs="Arial"/>
              </w:rPr>
              <w:t xml:space="preserve"> 202</w:t>
            </w:r>
            <w:r w:rsidR="001703DA">
              <w:rPr>
                <w:rFonts w:ascii="Arial" w:hAnsi="Arial" w:cs="Arial"/>
              </w:rPr>
              <w:t>4</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A57EFA"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301030E7"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104BEF">
              <w:rPr>
                <w:rFonts w:ascii="Arial" w:eastAsia="MS Mincho" w:hAnsi="Arial" w:cs="Arial"/>
                <w:lang w:eastAsia="ja-JP"/>
              </w:rPr>
              <w:t>112</w:t>
            </w:r>
            <w:r w:rsidRPr="00B71077">
              <w:rPr>
                <w:rFonts w:ascii="Arial" w:eastAsia="MS Mincho" w:hAnsi="Arial" w:cs="Arial"/>
                <w:lang w:eastAsia="ja-JP"/>
              </w:rPr>
              <w:t>_Doc</w:t>
            </w:r>
            <w:r w:rsidR="00104BEF">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71B4014A" w:rsidR="00EA5D49" w:rsidRPr="00B71077" w:rsidRDefault="00104BEF" w:rsidP="00272F0C">
            <w:pPr>
              <w:pStyle w:val="TableText"/>
              <w:rPr>
                <w:rFonts w:ascii="Arial" w:hAnsi="Arial" w:cs="Arial"/>
              </w:rPr>
            </w:pPr>
            <w:r>
              <w:rPr>
                <w:rFonts w:ascii="Arial" w:hAnsi="Arial" w:cs="Arial"/>
              </w:rPr>
              <w:t>15</w:t>
            </w:r>
            <w:r w:rsidRPr="0042071D">
              <w:rPr>
                <w:rFonts w:ascii="Arial" w:hAnsi="Arial" w:cs="Arial"/>
                <w:vertAlign w:val="superscript"/>
              </w:rPr>
              <w:t>th</w:t>
            </w:r>
            <w:r>
              <w:rPr>
                <w:rFonts w:ascii="Arial" w:hAnsi="Arial" w:cs="Arial"/>
              </w:rPr>
              <w:t xml:space="preserve"> </w:t>
            </w:r>
            <w:r w:rsidR="001F06DD">
              <w:rPr>
                <w:rFonts w:ascii="Arial" w:hAnsi="Arial" w:cs="Arial"/>
              </w:rPr>
              <w:t>May</w:t>
            </w:r>
            <w:r w:rsidR="00EA5D49">
              <w:rPr>
                <w:rFonts w:ascii="Arial" w:hAnsi="Arial" w:cs="Arial"/>
              </w:rPr>
              <w:t xml:space="preserve"> 202</w:t>
            </w:r>
            <w:r w:rsidR="001F06DD">
              <w:rPr>
                <w:rFonts w:ascii="Arial" w:hAnsi="Arial" w:cs="Arial"/>
              </w:rPr>
              <w:t>4</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0703F320" w:rsidR="00DC4CF3" w:rsidRPr="00830BE1" w:rsidRDefault="00082661" w:rsidP="00DC4CF3">
            <w:pPr>
              <w:pStyle w:val="TableText"/>
              <w:rPr>
                <w:rFonts w:ascii="Arial" w:hAnsi="Arial" w:cs="Arial"/>
                <w:lang w:val="es-ES"/>
              </w:rPr>
            </w:pPr>
            <w:r>
              <w:rPr>
                <w:rFonts w:ascii="Arial" w:eastAsia="MS Mincho" w:hAnsi="Arial" w:cs="Arial"/>
                <w:lang w:val="es-ES" w:eastAsia="ja-JP"/>
              </w:rPr>
              <w:t>Mario González del Campo</w:t>
            </w:r>
            <w:r w:rsidRPr="00830BE1">
              <w:rPr>
                <w:rFonts w:ascii="Arial" w:eastAsia="MS Mincho" w:hAnsi="Arial" w:cs="Arial"/>
                <w:lang w:val="es-ES" w:eastAsia="ja-JP"/>
              </w:rPr>
              <w:t xml:space="preserve">, </w:t>
            </w:r>
            <w:proofErr w:type="spellStart"/>
            <w:r>
              <w:rPr>
                <w:rFonts w:ascii="Arial" w:eastAsia="MS Mincho" w:hAnsi="Arial" w:cs="Arial"/>
                <w:lang w:val="es-ES" w:eastAsia="ja-JP"/>
              </w:rPr>
              <w:t>Telefonica</w:t>
            </w:r>
            <w:proofErr w:type="spellEnd"/>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77777777" w:rsidR="00EA5D49" w:rsidRPr="00B71077" w:rsidRDefault="00EA5D49">
            <w:pPr>
              <w:pStyle w:val="TableText"/>
              <w:rPr>
                <w:rFonts w:ascii="Arial" w:hAnsi="Arial" w:cs="Arial"/>
              </w:rPr>
            </w:pPr>
            <w:r>
              <w:rPr>
                <w:rFonts w:ascii="Arial" w:hAnsi="Arial" w:cs="Arial"/>
              </w:rPr>
              <w:t>OPG</w:t>
            </w:r>
          </w:p>
        </w:tc>
      </w:tr>
      <w:tr w:rsidR="00492F4D" w:rsidRPr="00EC664D"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77777777"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OPG, 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4A9551D2" w:rsidR="00EA5D49" w:rsidRDefault="00220011">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Overall Description</w:t>
      </w:r>
    </w:p>
    <w:p w14:paraId="56D615C0" w14:textId="2F07C9A7" w:rsidR="00C1510F" w:rsidRDefault="00D1513A" w:rsidP="00FB656D">
      <w:pPr>
        <w:pStyle w:val="NormalParagraph"/>
        <w:jc w:val="both"/>
        <w:rPr>
          <w:rFonts w:eastAsia="Times New Roman"/>
        </w:rPr>
      </w:pPr>
      <w:r>
        <w:t>GSMA OPG Operator Platform API Group (OPAG)</w:t>
      </w:r>
      <w:r w:rsidR="00B90031">
        <w:rPr>
          <w:rFonts w:eastAsia="Times New Roman"/>
        </w:rPr>
        <w:t xml:space="preserve"> thanks </w:t>
      </w:r>
      <w:r w:rsidR="002A0C99">
        <w:rPr>
          <w:rFonts w:eastAsia="Times New Roman"/>
        </w:rPr>
        <w:t xml:space="preserve">3GPP </w:t>
      </w:r>
      <w:r>
        <w:rPr>
          <w:rFonts w:eastAsia="Times New Roman"/>
        </w:rPr>
        <w:t xml:space="preserve">SA5 </w:t>
      </w:r>
      <w:r w:rsidR="002A0C99">
        <w:rPr>
          <w:rFonts w:eastAsia="Times New Roman"/>
        </w:rPr>
        <w:t>for the</w:t>
      </w:r>
      <w:r w:rsidR="00FA3CF2">
        <w:rPr>
          <w:rFonts w:eastAsia="Times New Roman"/>
        </w:rPr>
        <w:t>ir response</w:t>
      </w:r>
      <w:r w:rsidR="00EC664D">
        <w:rPr>
          <w:rFonts w:eastAsia="Times New Roman"/>
        </w:rPr>
        <w:t xml:space="preserve"> (S5-241836)</w:t>
      </w:r>
      <w:r w:rsidR="00FA3CF2">
        <w:rPr>
          <w:rFonts w:eastAsia="Times New Roman"/>
        </w:rPr>
        <w:t xml:space="preserve"> to </w:t>
      </w:r>
      <w:r w:rsidR="005C2059">
        <w:rPr>
          <w:rFonts w:eastAsia="Times New Roman"/>
        </w:rPr>
        <w:t>the following</w:t>
      </w:r>
      <w:r w:rsidR="00FA3CF2">
        <w:rPr>
          <w:rFonts w:eastAsia="Times New Roman"/>
        </w:rPr>
        <w:t xml:space="preserve"> LSs </w:t>
      </w:r>
      <w:r w:rsidR="005C2059" w:rsidRPr="00EC664D">
        <w:rPr>
          <w:rFonts w:eastAsia="Times New Roman"/>
          <w:i/>
          <w:iCs/>
        </w:rPr>
        <w:t>“LS to 3GPP_Reservation of Edge Resources (OPAG_94_Doc_08/S5-241341)”</w:t>
      </w:r>
      <w:r w:rsidR="005C2059">
        <w:rPr>
          <w:rFonts w:eastAsia="Times New Roman"/>
        </w:rPr>
        <w:t xml:space="preserve"> and </w:t>
      </w:r>
      <w:r w:rsidR="00DC3500" w:rsidRPr="00EC664D">
        <w:rPr>
          <w:rFonts w:eastAsia="Times New Roman"/>
          <w:i/>
          <w:iCs/>
        </w:rPr>
        <w:t>“</w:t>
      </w:r>
      <w:r w:rsidR="002B5753" w:rsidRPr="00EC664D">
        <w:rPr>
          <w:rFonts w:eastAsia="Times New Roman"/>
          <w:i/>
          <w:iCs/>
        </w:rPr>
        <w:t xml:space="preserve">LS to 3GPP_Correlation information for API </w:t>
      </w:r>
      <w:r w:rsidR="00EC664D" w:rsidRPr="00EC664D">
        <w:rPr>
          <w:rFonts w:eastAsia="Times New Roman"/>
          <w:i/>
          <w:iCs/>
        </w:rPr>
        <w:t>volume-based</w:t>
      </w:r>
      <w:r w:rsidR="002B5753" w:rsidRPr="00EC664D">
        <w:rPr>
          <w:rFonts w:eastAsia="Times New Roman"/>
          <w:i/>
          <w:iCs/>
        </w:rPr>
        <w:t xml:space="preserve"> charging (OPAG_94_Doc_07/S5-241342)”</w:t>
      </w:r>
      <w:r w:rsidR="00EC664D">
        <w:rPr>
          <w:rFonts w:eastAsia="Times New Roman"/>
          <w:i/>
          <w:iCs/>
        </w:rPr>
        <w:t>. In the response there is an</w:t>
      </w:r>
      <w:r w:rsidR="002B5753">
        <w:rPr>
          <w:rFonts w:eastAsia="Times New Roman"/>
        </w:rPr>
        <w:t xml:space="preserve"> </w:t>
      </w:r>
      <w:r w:rsidR="003C08BF">
        <w:rPr>
          <w:rFonts w:eastAsia="Times New Roman"/>
        </w:rPr>
        <w:t>a</w:t>
      </w:r>
      <w:r w:rsidR="00B85D0E">
        <w:rPr>
          <w:rFonts w:eastAsia="Times New Roman"/>
        </w:rPr>
        <w:t xml:space="preserve">sk for preliminary feedback and additional information </w:t>
      </w:r>
      <w:r w:rsidR="002A0C99">
        <w:rPr>
          <w:rFonts w:eastAsia="Times New Roman"/>
        </w:rPr>
        <w:t xml:space="preserve">and </w:t>
      </w:r>
      <w:r w:rsidR="00EC664D">
        <w:rPr>
          <w:rFonts w:eastAsia="Times New Roman"/>
        </w:rPr>
        <w:t xml:space="preserve">GSMA OPAG </w:t>
      </w:r>
      <w:r w:rsidR="002A0C99">
        <w:rPr>
          <w:rFonts w:eastAsia="Times New Roman"/>
        </w:rPr>
        <w:t xml:space="preserve">would like </w:t>
      </w:r>
      <w:r w:rsidR="00630E71">
        <w:rPr>
          <w:rFonts w:eastAsia="Times New Roman"/>
        </w:rPr>
        <w:t xml:space="preserve">to follow up on the </w:t>
      </w:r>
      <w:r w:rsidR="000725D3">
        <w:rPr>
          <w:rFonts w:eastAsia="Times New Roman"/>
        </w:rPr>
        <w:t xml:space="preserve">request for requirements </w:t>
      </w:r>
      <w:r w:rsidR="002E6A9D">
        <w:rPr>
          <w:rFonts w:eastAsia="Times New Roman"/>
        </w:rPr>
        <w:t xml:space="preserve">regarding </w:t>
      </w:r>
      <w:r w:rsidR="00852653">
        <w:rPr>
          <w:rFonts w:eastAsia="Times New Roman"/>
        </w:rPr>
        <w:t>charg</w:t>
      </w:r>
      <w:r w:rsidR="002E6A9D">
        <w:rPr>
          <w:rFonts w:eastAsia="Times New Roman"/>
        </w:rPr>
        <w:t>ing</w:t>
      </w:r>
      <w:r w:rsidR="00852653">
        <w:rPr>
          <w:rFonts w:eastAsia="Times New Roman"/>
        </w:rPr>
        <w:t xml:space="preserve"> for reservation of Edge Resources</w:t>
      </w:r>
      <w:r w:rsidR="005D0DDA">
        <w:rPr>
          <w:rFonts w:eastAsia="Times New Roman"/>
        </w:rPr>
        <w:t xml:space="preserve"> and correlation information for API </w:t>
      </w:r>
      <w:r w:rsidR="00EC664D">
        <w:rPr>
          <w:rFonts w:eastAsia="Times New Roman"/>
        </w:rPr>
        <w:t>volume-based</w:t>
      </w:r>
      <w:r w:rsidR="005D0DDA">
        <w:rPr>
          <w:rFonts w:eastAsia="Times New Roman"/>
        </w:rPr>
        <w:t xml:space="preserve"> charging</w:t>
      </w:r>
      <w:r w:rsidR="00852653">
        <w:rPr>
          <w:rFonts w:eastAsia="Times New Roman"/>
        </w:rPr>
        <w:t xml:space="preserve">. </w:t>
      </w:r>
    </w:p>
    <w:p w14:paraId="7CC07F82" w14:textId="77777777" w:rsidR="00FB656D" w:rsidRDefault="00FB656D" w:rsidP="00FB656D">
      <w:pPr>
        <w:pStyle w:val="NormalParagraph"/>
        <w:jc w:val="both"/>
        <w:rPr>
          <w:rFonts w:eastAsia="Times New Roman"/>
        </w:rPr>
      </w:pPr>
      <w:r>
        <w:rPr>
          <w:rFonts w:eastAsia="Times New Roman"/>
        </w:rPr>
        <w:t>Edge Resource Reservation:</w:t>
      </w:r>
    </w:p>
    <w:p w14:paraId="193ACA51" w14:textId="42B8EFED" w:rsidR="00B85D0E" w:rsidRDefault="00845211" w:rsidP="000372D5">
      <w:pPr>
        <w:pStyle w:val="NormalParagraph"/>
        <w:jc w:val="both"/>
        <w:rPr>
          <w:rFonts w:eastAsia="Times New Roman"/>
          <w:u w:val="single"/>
        </w:rPr>
      </w:pPr>
      <w:r>
        <w:rPr>
          <w:rFonts w:eastAsia="Times New Roman"/>
        </w:rPr>
        <w:t xml:space="preserve">Regarding the clarifications requested by 3GPP SA5 related to </w:t>
      </w:r>
      <w:r w:rsidRPr="00EC664D">
        <w:rPr>
          <w:rFonts w:eastAsia="Times New Roman"/>
          <w:u w:val="single"/>
        </w:rPr>
        <w:t>LS to 3GPP_Reservation of Edge Resources (OPAG_94_Doc_08/S5-241341)</w:t>
      </w:r>
      <w:r>
        <w:rPr>
          <w:rFonts w:eastAsia="Times New Roman"/>
          <w:u w:val="single"/>
        </w:rPr>
        <w:t>:</w:t>
      </w:r>
    </w:p>
    <w:p w14:paraId="442EEE5E" w14:textId="5D817890" w:rsidR="00C67798" w:rsidRDefault="00E155CC" w:rsidP="00EC664D">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155CC">
        <w:t>3GPP TS 32.257 "Telecommunication management; Charging management; Edge computing domain charging" specifies charging solutions in the edge computing area, including for edge resources actual usage (mean virtual CPU usage, mean virtual memory usage…), however they do not address the scenario for edge resources reservation, and more investigation would be needed to introduce appropriate ones.</w:t>
      </w:r>
    </w:p>
    <w:p w14:paraId="577B59A0" w14:textId="77777777" w:rsidR="00C67798" w:rsidRDefault="00C67798" w:rsidP="00C67798">
      <w:pPr>
        <w:pStyle w:val="ListParagraph"/>
        <w:tabs>
          <w:tab w:val="clear" w:pos="340"/>
        </w:tabs>
        <w:overflowPunct w:val="0"/>
        <w:autoSpaceDE w:val="0"/>
        <w:autoSpaceDN w:val="0"/>
        <w:adjustRightInd w:val="0"/>
        <w:spacing w:after="0" w:line="240" w:lineRule="auto"/>
        <w:ind w:left="0" w:firstLine="0"/>
        <w:textAlignment w:val="baseline"/>
        <w:rPr>
          <w:b/>
          <w:bCs/>
        </w:rPr>
      </w:pPr>
    </w:p>
    <w:p w14:paraId="3A0170EE" w14:textId="174F8F35" w:rsidR="00845211" w:rsidRDefault="00C67798" w:rsidP="00C67798">
      <w:pPr>
        <w:pStyle w:val="NormalParagraph"/>
        <w:jc w:val="both"/>
        <w:rPr>
          <w:rFonts w:eastAsia="Times New Roman"/>
        </w:rPr>
      </w:pPr>
      <w:r w:rsidRPr="00693069">
        <w:rPr>
          <w:b/>
          <w:bCs/>
        </w:rPr>
        <w:t>O</w:t>
      </w:r>
      <w:r w:rsidR="00E155CC">
        <w:rPr>
          <w:b/>
          <w:bCs/>
        </w:rPr>
        <w:t>PAG Feedback:</w:t>
      </w:r>
    </w:p>
    <w:p w14:paraId="606437AB" w14:textId="026FD057" w:rsidR="00B5703E" w:rsidRDefault="000372D5" w:rsidP="000372D5">
      <w:pPr>
        <w:pStyle w:val="NormalParagraph"/>
        <w:jc w:val="both"/>
        <w:rPr>
          <w:rFonts w:eastAsia="Times New Roman"/>
        </w:rPr>
      </w:pPr>
      <w:r w:rsidRPr="299FCDFA">
        <w:rPr>
          <w:rFonts w:eastAsia="Times New Roman"/>
        </w:rPr>
        <w:t xml:space="preserve">The overall requirements including charging can be found in Operator Platform: </w:t>
      </w:r>
      <w:hyperlink r:id="rId14">
        <w:r w:rsidRPr="299FCDFA">
          <w:rPr>
            <w:rStyle w:val="Hyperlink"/>
            <w:rFonts w:eastAsia="Times New Roman"/>
          </w:rPr>
          <w:t>Requirements and Architecture Version 6.0</w:t>
        </w:r>
      </w:hyperlink>
      <w:r w:rsidRPr="299FCDFA">
        <w:rPr>
          <w:rFonts w:eastAsia="Times New Roman"/>
        </w:rPr>
        <w:t xml:space="preserve"> and</w:t>
      </w:r>
      <w:r w:rsidR="00B746EE" w:rsidRPr="299FCDFA">
        <w:rPr>
          <w:rFonts w:eastAsia="Times New Roman"/>
        </w:rPr>
        <w:t xml:space="preserve"> the mapping to </w:t>
      </w:r>
      <w:r w:rsidR="00B5636B" w:rsidRPr="299FCDFA">
        <w:rPr>
          <w:rFonts w:eastAsia="Times New Roman"/>
        </w:rPr>
        <w:t>3GPP interfaces</w:t>
      </w:r>
      <w:r w:rsidR="00051AC4" w:rsidRPr="299FCDFA">
        <w:rPr>
          <w:rFonts w:eastAsia="Times New Roman"/>
        </w:rPr>
        <w:t xml:space="preserve"> </w:t>
      </w:r>
      <w:r w:rsidRPr="299FCDFA">
        <w:rPr>
          <w:rFonts w:eastAsia="Times New Roman"/>
        </w:rPr>
        <w:t xml:space="preserve">in </w:t>
      </w:r>
      <w:hyperlink r:id="rId15">
        <w:r w:rsidRPr="299FCDFA">
          <w:rPr>
            <w:rStyle w:val="Hyperlink"/>
            <w:rFonts w:eastAsia="Times New Roman"/>
          </w:rPr>
          <w:t>Southbound Interface Charging Function APIs</w:t>
        </w:r>
        <w:r w:rsidR="00F37225" w:rsidRPr="299FCDFA">
          <w:rPr>
            <w:rStyle w:val="Hyperlink"/>
            <w:rFonts w:eastAsia="Times New Roman"/>
          </w:rPr>
          <w:t xml:space="preserve"> Version 1.0</w:t>
        </w:r>
      </w:hyperlink>
      <w:r w:rsidR="00B5636B" w:rsidRPr="299FCDFA">
        <w:rPr>
          <w:rFonts w:eastAsia="Times New Roman"/>
        </w:rPr>
        <w:t>.</w:t>
      </w:r>
      <w:r w:rsidRPr="299FCDFA">
        <w:rPr>
          <w:rFonts w:eastAsia="Times New Roman"/>
        </w:rPr>
        <w:t xml:space="preserve"> </w:t>
      </w:r>
      <w:r w:rsidR="00B5636B" w:rsidRPr="299FCDFA">
        <w:rPr>
          <w:rFonts w:eastAsia="Times New Roman"/>
        </w:rPr>
        <w:t>For reservation of Edge</w:t>
      </w:r>
      <w:r w:rsidR="23653CCA" w:rsidRPr="299FCDFA">
        <w:rPr>
          <w:rFonts w:eastAsia="Times New Roman"/>
        </w:rPr>
        <w:t xml:space="preserve"> </w:t>
      </w:r>
      <w:r w:rsidR="7BEAD5AD" w:rsidRPr="299FCDFA">
        <w:rPr>
          <w:rFonts w:eastAsia="Times New Roman"/>
        </w:rPr>
        <w:t>resources,</w:t>
      </w:r>
      <w:r w:rsidR="00B5636B" w:rsidRPr="299FCDFA">
        <w:rPr>
          <w:rFonts w:eastAsia="Times New Roman"/>
        </w:rPr>
        <w:t xml:space="preserve"> no mapping was possible as </w:t>
      </w:r>
      <w:r w:rsidR="00231C9C" w:rsidRPr="299FCDFA">
        <w:rPr>
          <w:rFonts w:eastAsia="Times New Roman"/>
        </w:rPr>
        <w:t xml:space="preserve">it today is not supported by 3GPP SA5 Charging Specifications. </w:t>
      </w:r>
    </w:p>
    <w:p w14:paraId="46635083" w14:textId="7FB89434" w:rsidR="000372D5" w:rsidRDefault="000372D5" w:rsidP="000372D5">
      <w:pPr>
        <w:pStyle w:val="NormalParagraph"/>
        <w:jc w:val="both"/>
        <w:rPr>
          <w:rFonts w:eastAsia="Times New Roman"/>
        </w:rPr>
      </w:pPr>
      <w:r w:rsidRPr="000372D5">
        <w:rPr>
          <w:rFonts w:eastAsia="Times New Roman"/>
        </w:rPr>
        <w:t xml:space="preserve">For charging of Reservation of Edge resources, </w:t>
      </w:r>
      <w:r w:rsidR="00D3655D">
        <w:rPr>
          <w:rFonts w:eastAsia="Times New Roman"/>
        </w:rPr>
        <w:t xml:space="preserve">you will find the details </w:t>
      </w:r>
      <w:r w:rsidR="0050118B">
        <w:rPr>
          <w:rFonts w:eastAsia="Times New Roman"/>
        </w:rPr>
        <w:t xml:space="preserve">of the requirements in </w:t>
      </w:r>
      <w:r w:rsidR="0050118B" w:rsidRPr="0007040D">
        <w:rPr>
          <w:rFonts w:eastAsia="Times New Roman"/>
        </w:rPr>
        <w:t>Operator Platform: Requirements and Architecture</w:t>
      </w:r>
      <w:r w:rsidR="0050118B">
        <w:rPr>
          <w:rFonts w:eastAsia="Times New Roman"/>
        </w:rPr>
        <w:t xml:space="preserve"> </w:t>
      </w:r>
      <w:r w:rsidR="0050118B" w:rsidRPr="0007040D">
        <w:rPr>
          <w:rFonts w:eastAsia="Times New Roman"/>
        </w:rPr>
        <w:t>Version 6.0</w:t>
      </w:r>
      <w:r w:rsidR="0050118B">
        <w:rPr>
          <w:rFonts w:eastAsia="Times New Roman"/>
        </w:rPr>
        <w:t xml:space="preserve"> </w:t>
      </w:r>
      <w:r w:rsidR="00D3655D">
        <w:rPr>
          <w:rFonts w:eastAsia="Times New Roman"/>
        </w:rPr>
        <w:t xml:space="preserve">as follows: </w:t>
      </w:r>
    </w:p>
    <w:p w14:paraId="40A2A73E" w14:textId="07F1280F" w:rsidR="00BD12E0" w:rsidRDefault="00571865" w:rsidP="0050118B">
      <w:pPr>
        <w:pStyle w:val="NormalParagraph"/>
        <w:numPr>
          <w:ilvl w:val="0"/>
          <w:numId w:val="17"/>
        </w:numPr>
        <w:jc w:val="both"/>
        <w:rPr>
          <w:rFonts w:eastAsia="Times New Roman"/>
        </w:rPr>
      </w:pPr>
      <w:r>
        <w:rPr>
          <w:rFonts w:eastAsia="Times New Roman"/>
        </w:rPr>
        <w:t xml:space="preserve">Chapter </w:t>
      </w:r>
      <w:r w:rsidR="0050118B">
        <w:rPr>
          <w:rFonts w:eastAsia="Times New Roman"/>
        </w:rPr>
        <w:t xml:space="preserve">2.2 </w:t>
      </w:r>
      <w:r w:rsidR="0007756B">
        <w:rPr>
          <w:rFonts w:eastAsia="Times New Roman"/>
        </w:rPr>
        <w:t>p</w:t>
      </w:r>
      <w:r w:rsidR="0050118B">
        <w:rPr>
          <w:rFonts w:eastAsia="Times New Roman"/>
        </w:rPr>
        <w:t>rovides the overview of Edge enabling requirements</w:t>
      </w:r>
      <w:r w:rsidR="00DE3522">
        <w:rPr>
          <w:rFonts w:eastAsia="Times New Roman"/>
        </w:rPr>
        <w:t xml:space="preserve"> including Resource Reservation (2.2.2.3)</w:t>
      </w:r>
      <w:r w:rsidR="0050118B">
        <w:rPr>
          <w:rFonts w:eastAsia="Times New Roman"/>
        </w:rPr>
        <w:t>.</w:t>
      </w:r>
      <w:r w:rsidR="004D4229">
        <w:rPr>
          <w:rFonts w:eastAsia="Times New Roman"/>
        </w:rPr>
        <w:t xml:space="preserve"> This relates to the CAMARA APIs</w:t>
      </w:r>
      <w:r w:rsidR="00862D9F">
        <w:rPr>
          <w:rFonts w:eastAsia="Times New Roman"/>
        </w:rPr>
        <w:t xml:space="preserve"> related to the Edge Domain where one case is the reservation of edge resources. </w:t>
      </w:r>
    </w:p>
    <w:p w14:paraId="46EC01F3" w14:textId="1D497C73" w:rsidR="00862D9F" w:rsidRDefault="00862D9F" w:rsidP="0050118B">
      <w:pPr>
        <w:pStyle w:val="NormalParagraph"/>
        <w:numPr>
          <w:ilvl w:val="0"/>
          <w:numId w:val="17"/>
        </w:numPr>
        <w:jc w:val="both"/>
        <w:rPr>
          <w:rFonts w:eastAsia="Times New Roman"/>
        </w:rPr>
      </w:pPr>
      <w:r>
        <w:rPr>
          <w:rFonts w:eastAsia="Times New Roman"/>
        </w:rPr>
        <w:t>For charging the requirements for Edge</w:t>
      </w:r>
      <w:r w:rsidR="006215F1">
        <w:rPr>
          <w:rFonts w:eastAsia="Times New Roman"/>
        </w:rPr>
        <w:t xml:space="preserve"> reservation can be found in chapter 5.1.5.3: </w:t>
      </w:r>
    </w:p>
    <w:p w14:paraId="282B175F" w14:textId="77777777" w:rsidR="00E1757C" w:rsidRPr="006215F1" w:rsidRDefault="00E1757C" w:rsidP="00E1757C">
      <w:pPr>
        <w:pStyle w:val="paragraph"/>
        <w:numPr>
          <w:ilvl w:val="0"/>
          <w:numId w:val="18"/>
        </w:numPr>
        <w:spacing w:before="0" w:beforeAutospacing="0" w:after="0" w:afterAutospacing="0"/>
        <w:ind w:left="1065" w:firstLine="0"/>
        <w:jc w:val="both"/>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 the case of services in category 4 and if the charging factor chosen by the Operator is for edge enabling infrastructure resources usage based on subscribed capacity in API request, the OP shall include the following information in the charging requests sent through the SBI-CHF:</w:t>
      </w:r>
      <w:r w:rsidRPr="006215F1">
        <w:rPr>
          <w:rStyle w:val="eop"/>
          <w:rFonts w:ascii="Arial" w:hAnsi="Arial"/>
          <w:color w:val="1F497D" w:themeColor="text2"/>
          <w:sz w:val="22"/>
          <w:szCs w:val="22"/>
        </w:rPr>
        <w:t> </w:t>
      </w:r>
    </w:p>
    <w:p w14:paraId="182C545B" w14:textId="77777777" w:rsidR="00E1757C" w:rsidRPr="006215F1" w:rsidRDefault="00E1757C" w:rsidP="00E1757C">
      <w:pPr>
        <w:pStyle w:val="paragraph"/>
        <w:numPr>
          <w:ilvl w:val="0"/>
          <w:numId w:val="19"/>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Mandatory information:</w:t>
      </w:r>
      <w:r w:rsidRPr="006215F1">
        <w:rPr>
          <w:rStyle w:val="eop"/>
          <w:rFonts w:ascii="Arial" w:hAnsi="Arial"/>
          <w:color w:val="1F497D" w:themeColor="text2"/>
          <w:sz w:val="22"/>
          <w:szCs w:val="22"/>
        </w:rPr>
        <w:t> </w:t>
      </w:r>
    </w:p>
    <w:p w14:paraId="77ACED6A" w14:textId="77777777" w:rsidR="00E1757C" w:rsidRPr="006215F1" w:rsidRDefault="00E1757C" w:rsidP="00E1757C">
      <w:pPr>
        <w:pStyle w:val="paragraph"/>
        <w:numPr>
          <w:ilvl w:val="0"/>
          <w:numId w:val="20"/>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API type and operation </w:t>
      </w:r>
      <w:r w:rsidRPr="006215F1">
        <w:rPr>
          <w:rStyle w:val="eop"/>
          <w:rFonts w:ascii="Arial" w:hAnsi="Arial"/>
          <w:color w:val="1F497D" w:themeColor="text2"/>
          <w:sz w:val="22"/>
          <w:szCs w:val="22"/>
        </w:rPr>
        <w:t> </w:t>
      </w:r>
    </w:p>
    <w:p w14:paraId="401CEADA" w14:textId="77777777" w:rsidR="00E1757C" w:rsidRPr="006215F1" w:rsidRDefault="00E1757C" w:rsidP="00E1757C">
      <w:pPr>
        <w:pStyle w:val="paragraph"/>
        <w:numPr>
          <w:ilvl w:val="0"/>
          <w:numId w:val="21"/>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Optional information:</w:t>
      </w:r>
      <w:r w:rsidRPr="006215F1">
        <w:rPr>
          <w:rStyle w:val="eop"/>
          <w:rFonts w:ascii="Arial" w:hAnsi="Arial"/>
          <w:color w:val="1F497D" w:themeColor="text2"/>
          <w:sz w:val="22"/>
          <w:szCs w:val="22"/>
        </w:rPr>
        <w:t> </w:t>
      </w:r>
    </w:p>
    <w:p w14:paraId="306A840A" w14:textId="77777777" w:rsidR="00E1757C" w:rsidRPr="006215F1" w:rsidRDefault="00E1757C" w:rsidP="00E1757C">
      <w:pPr>
        <w:pStyle w:val="paragraph"/>
        <w:numPr>
          <w:ilvl w:val="0"/>
          <w:numId w:val="2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subset of the parameters included in the service API invocation that include the detailed information about the resources to be reserved (independent from the effective usage):</w:t>
      </w:r>
      <w:r w:rsidRPr="006215F1">
        <w:rPr>
          <w:rStyle w:val="eop"/>
          <w:rFonts w:ascii="Arial" w:hAnsi="Arial"/>
          <w:color w:val="1F497D" w:themeColor="text2"/>
          <w:sz w:val="22"/>
          <w:szCs w:val="22"/>
        </w:rPr>
        <w:t> </w:t>
      </w:r>
    </w:p>
    <w:p w14:paraId="01583B1E" w14:textId="77777777" w:rsidR="00E1757C" w:rsidRPr="006215F1" w:rsidRDefault="00E1757C" w:rsidP="00E1757C">
      <w:pPr>
        <w:pStyle w:val="paragraph"/>
        <w:numPr>
          <w:ilvl w:val="0"/>
          <w:numId w:val="2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compute capacity:</w:t>
      </w:r>
      <w:r w:rsidRPr="006215F1">
        <w:rPr>
          <w:rStyle w:val="eop"/>
          <w:rFonts w:ascii="Arial" w:hAnsi="Arial"/>
          <w:color w:val="1F497D" w:themeColor="text2"/>
          <w:sz w:val="22"/>
          <w:szCs w:val="22"/>
        </w:rPr>
        <w:t> </w:t>
      </w:r>
    </w:p>
    <w:p w14:paraId="30E0AC51" w14:textId="77777777" w:rsidR="00E1757C" w:rsidRPr="006215F1" w:rsidRDefault="00E1757C" w:rsidP="00E1757C">
      <w:pPr>
        <w:pStyle w:val="paragraph"/>
        <w:numPr>
          <w:ilvl w:val="0"/>
          <w:numId w:val="2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vCPU</w:t>
      </w:r>
      <w:r w:rsidRPr="006215F1">
        <w:rPr>
          <w:rStyle w:val="eop"/>
          <w:rFonts w:ascii="Arial" w:hAnsi="Arial"/>
          <w:color w:val="1F497D" w:themeColor="text2"/>
          <w:sz w:val="22"/>
          <w:szCs w:val="22"/>
        </w:rPr>
        <w:t> </w:t>
      </w:r>
    </w:p>
    <w:p w14:paraId="363F5EAB" w14:textId="77777777" w:rsidR="00E1757C" w:rsidRPr="006215F1" w:rsidRDefault="00E1757C" w:rsidP="00E1757C">
      <w:pPr>
        <w:pStyle w:val="paragraph"/>
        <w:numPr>
          <w:ilvl w:val="0"/>
          <w:numId w:val="2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Memory</w:t>
      </w:r>
      <w:r w:rsidRPr="006215F1">
        <w:rPr>
          <w:rStyle w:val="eop"/>
          <w:rFonts w:ascii="Arial" w:hAnsi="Arial"/>
          <w:color w:val="1F497D" w:themeColor="text2"/>
          <w:sz w:val="22"/>
          <w:szCs w:val="22"/>
        </w:rPr>
        <w:t> </w:t>
      </w:r>
    </w:p>
    <w:p w14:paraId="381F90CA" w14:textId="77777777" w:rsidR="00E1757C" w:rsidRPr="006215F1" w:rsidRDefault="00E1757C" w:rsidP="00E1757C">
      <w:pPr>
        <w:pStyle w:val="paragraph"/>
        <w:numPr>
          <w:ilvl w:val="0"/>
          <w:numId w:val="2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2E025C44" w14:textId="77777777" w:rsidR="00E1757C" w:rsidRPr="006215F1" w:rsidRDefault="00E1757C" w:rsidP="00E1757C">
      <w:pPr>
        <w:pStyle w:val="paragraph"/>
        <w:numPr>
          <w:ilvl w:val="0"/>
          <w:numId w:val="27"/>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 </w:t>
      </w:r>
      <w:r w:rsidRPr="006215F1">
        <w:rPr>
          <w:rStyle w:val="eop"/>
          <w:rFonts w:ascii="Arial" w:hAnsi="Arial"/>
          <w:color w:val="1F497D" w:themeColor="text2"/>
          <w:sz w:val="22"/>
          <w:szCs w:val="22"/>
        </w:rPr>
        <w:t> </w:t>
      </w:r>
    </w:p>
    <w:p w14:paraId="2B9A701A" w14:textId="77777777" w:rsidR="00E1757C" w:rsidRPr="006215F1" w:rsidRDefault="00E1757C" w:rsidP="00E1757C">
      <w:pPr>
        <w:pStyle w:val="paragraph"/>
        <w:numPr>
          <w:ilvl w:val="0"/>
          <w:numId w:val="28"/>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storage capacity:</w:t>
      </w:r>
      <w:r w:rsidRPr="006215F1">
        <w:rPr>
          <w:rStyle w:val="eop"/>
          <w:rFonts w:ascii="Arial" w:hAnsi="Arial"/>
          <w:color w:val="1F497D" w:themeColor="text2"/>
          <w:sz w:val="22"/>
          <w:szCs w:val="22"/>
        </w:rPr>
        <w:t> </w:t>
      </w:r>
    </w:p>
    <w:p w14:paraId="5ECB4F4A" w14:textId="77777777" w:rsidR="00E1757C" w:rsidRPr="006215F1" w:rsidRDefault="00E1757C" w:rsidP="00E1757C">
      <w:pPr>
        <w:pStyle w:val="paragraph"/>
        <w:numPr>
          <w:ilvl w:val="0"/>
          <w:numId w:val="2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Storage</w:t>
      </w:r>
      <w:r w:rsidRPr="006215F1">
        <w:rPr>
          <w:rStyle w:val="eop"/>
          <w:rFonts w:ascii="Arial" w:hAnsi="Arial"/>
          <w:color w:val="1F497D" w:themeColor="text2"/>
          <w:sz w:val="22"/>
          <w:szCs w:val="22"/>
        </w:rPr>
        <w:t> </w:t>
      </w:r>
    </w:p>
    <w:p w14:paraId="38ADAC6A" w14:textId="77777777" w:rsidR="00E1757C" w:rsidRPr="006215F1" w:rsidRDefault="00E1757C" w:rsidP="00E1757C">
      <w:pPr>
        <w:pStyle w:val="paragraph"/>
        <w:numPr>
          <w:ilvl w:val="0"/>
          <w:numId w:val="3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lastRenderedPageBreak/>
        <w:t>Type</w:t>
      </w:r>
      <w:r w:rsidRPr="006215F1">
        <w:rPr>
          <w:rStyle w:val="eop"/>
          <w:rFonts w:ascii="Arial" w:hAnsi="Arial"/>
          <w:color w:val="1F497D" w:themeColor="text2"/>
          <w:sz w:val="22"/>
          <w:szCs w:val="22"/>
        </w:rPr>
        <w:t> </w:t>
      </w:r>
    </w:p>
    <w:p w14:paraId="79BC32E0" w14:textId="77777777" w:rsidR="00E1757C" w:rsidRPr="006215F1" w:rsidRDefault="00E1757C" w:rsidP="00E1757C">
      <w:pPr>
        <w:pStyle w:val="paragraph"/>
        <w:numPr>
          <w:ilvl w:val="0"/>
          <w:numId w:val="3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43F8A972" w14:textId="77777777" w:rsidR="00E1757C" w:rsidRPr="006215F1" w:rsidRDefault="00E1757C" w:rsidP="00E1757C">
      <w:pPr>
        <w:pStyle w:val="paragraph"/>
        <w:numPr>
          <w:ilvl w:val="0"/>
          <w:numId w:val="32"/>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35894DCF" w14:textId="77777777" w:rsidR="00E1757C" w:rsidRPr="006215F1" w:rsidRDefault="00E1757C" w:rsidP="00E1757C">
      <w:pPr>
        <w:pStyle w:val="paragraph"/>
        <w:numPr>
          <w:ilvl w:val="0"/>
          <w:numId w:val="3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Network capacity:</w:t>
      </w:r>
      <w:r w:rsidRPr="006215F1">
        <w:rPr>
          <w:rStyle w:val="eop"/>
          <w:rFonts w:ascii="Arial" w:hAnsi="Arial"/>
          <w:color w:val="1F497D" w:themeColor="text2"/>
          <w:sz w:val="22"/>
          <w:szCs w:val="22"/>
        </w:rPr>
        <w:t> </w:t>
      </w:r>
    </w:p>
    <w:p w14:paraId="6F7ADE68" w14:textId="77777777" w:rsidR="00E1757C" w:rsidRPr="006215F1" w:rsidRDefault="00E1757C" w:rsidP="00E1757C">
      <w:pPr>
        <w:pStyle w:val="paragraph"/>
        <w:numPr>
          <w:ilvl w:val="0"/>
          <w:numId w:val="3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Input</w:t>
      </w:r>
      <w:r w:rsidRPr="006215F1">
        <w:rPr>
          <w:rStyle w:val="eop"/>
          <w:rFonts w:ascii="Arial" w:hAnsi="Arial"/>
          <w:color w:val="1F497D" w:themeColor="text2"/>
          <w:sz w:val="22"/>
          <w:szCs w:val="22"/>
        </w:rPr>
        <w:t> </w:t>
      </w:r>
    </w:p>
    <w:p w14:paraId="57B31E50" w14:textId="77777777" w:rsidR="00E1757C" w:rsidRPr="006215F1" w:rsidRDefault="00E1757C" w:rsidP="00E1757C">
      <w:pPr>
        <w:pStyle w:val="paragraph"/>
        <w:numPr>
          <w:ilvl w:val="0"/>
          <w:numId w:val="3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Output</w:t>
      </w:r>
      <w:r w:rsidRPr="006215F1">
        <w:rPr>
          <w:rStyle w:val="eop"/>
          <w:rFonts w:ascii="Arial" w:hAnsi="Arial"/>
          <w:color w:val="1F497D" w:themeColor="text2"/>
          <w:sz w:val="22"/>
          <w:szCs w:val="22"/>
        </w:rPr>
        <w:t> </w:t>
      </w:r>
    </w:p>
    <w:p w14:paraId="0D9EB783" w14:textId="77777777" w:rsidR="00E1757C" w:rsidRPr="006215F1" w:rsidRDefault="00E1757C" w:rsidP="00E1757C">
      <w:pPr>
        <w:pStyle w:val="paragraph"/>
        <w:numPr>
          <w:ilvl w:val="0"/>
          <w:numId w:val="3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Label (internet traffic, intra-cluster, inter edge cloud traffic …)</w:t>
      </w:r>
      <w:r w:rsidRPr="006215F1">
        <w:rPr>
          <w:rStyle w:val="eop"/>
          <w:rFonts w:ascii="Arial" w:hAnsi="Arial"/>
          <w:color w:val="1F497D" w:themeColor="text2"/>
          <w:sz w:val="22"/>
          <w:szCs w:val="22"/>
        </w:rPr>
        <w:t> </w:t>
      </w:r>
    </w:p>
    <w:p w14:paraId="1CF2C4E7" w14:textId="77777777" w:rsidR="00E1757C" w:rsidRPr="006215F1" w:rsidRDefault="00E1757C" w:rsidP="00E1757C">
      <w:pPr>
        <w:pStyle w:val="paragraph"/>
        <w:numPr>
          <w:ilvl w:val="0"/>
          <w:numId w:val="37"/>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accelerators capacity:</w:t>
      </w:r>
      <w:r w:rsidRPr="006215F1">
        <w:rPr>
          <w:rStyle w:val="eop"/>
          <w:rFonts w:ascii="Arial" w:hAnsi="Arial"/>
          <w:color w:val="1F497D" w:themeColor="text2"/>
          <w:sz w:val="22"/>
          <w:szCs w:val="22"/>
        </w:rPr>
        <w:t> </w:t>
      </w:r>
    </w:p>
    <w:p w14:paraId="2878A11E" w14:textId="77777777" w:rsidR="00E1757C" w:rsidRPr="006215F1" w:rsidRDefault="00E1757C" w:rsidP="00E1757C">
      <w:pPr>
        <w:pStyle w:val="paragraph"/>
        <w:numPr>
          <w:ilvl w:val="0"/>
          <w:numId w:val="38"/>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Accelerator name (Example: GPU)</w:t>
      </w:r>
      <w:r w:rsidRPr="006215F1">
        <w:rPr>
          <w:rStyle w:val="eop"/>
          <w:rFonts w:ascii="Arial" w:hAnsi="Arial"/>
          <w:color w:val="1F497D" w:themeColor="text2"/>
          <w:sz w:val="22"/>
          <w:szCs w:val="22"/>
        </w:rPr>
        <w:t> </w:t>
      </w:r>
    </w:p>
    <w:p w14:paraId="36C9D583" w14:textId="77777777" w:rsidR="00E1757C" w:rsidRPr="006215F1" w:rsidRDefault="00E1757C" w:rsidP="00E1757C">
      <w:pPr>
        <w:pStyle w:val="paragraph"/>
        <w:numPr>
          <w:ilvl w:val="0"/>
          <w:numId w:val="3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810E5B8" w14:textId="77777777" w:rsidR="00E1757C" w:rsidRPr="006215F1" w:rsidRDefault="00E1757C" w:rsidP="00E1757C">
      <w:pPr>
        <w:pStyle w:val="paragraph"/>
        <w:numPr>
          <w:ilvl w:val="0"/>
          <w:numId w:val="4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3B49A999" w14:textId="77777777" w:rsidR="00E1757C" w:rsidRPr="006215F1" w:rsidRDefault="00E1757C" w:rsidP="00E1757C">
      <w:pPr>
        <w:pStyle w:val="paragraph"/>
        <w:numPr>
          <w:ilvl w:val="0"/>
          <w:numId w:val="4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13FC1FD6" w14:textId="2083ED60" w:rsidR="00E1757C" w:rsidRPr="006215F1" w:rsidRDefault="00E1757C" w:rsidP="00E1757C">
      <w:pPr>
        <w:pStyle w:val="paragraph"/>
        <w:numPr>
          <w:ilvl w:val="0"/>
          <w:numId w:val="4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reservation time period</w:t>
      </w:r>
      <w:r w:rsidRPr="006215F1">
        <w:rPr>
          <w:rStyle w:val="eop"/>
          <w:rFonts w:ascii="Arial" w:hAnsi="Arial"/>
          <w:color w:val="1F497D" w:themeColor="text2"/>
          <w:sz w:val="22"/>
          <w:szCs w:val="22"/>
        </w:rPr>
        <w:t> </w:t>
      </w:r>
      <w:r w:rsidR="00047BB2">
        <w:rPr>
          <w:rStyle w:val="eop"/>
          <w:rFonts w:ascii="Arial" w:hAnsi="Arial"/>
          <w:color w:val="1F497D" w:themeColor="text2"/>
          <w:sz w:val="22"/>
          <w:szCs w:val="22"/>
        </w:rPr>
        <w:br/>
      </w:r>
    </w:p>
    <w:p w14:paraId="55A6EEAC" w14:textId="0E15D456" w:rsidR="00637C66" w:rsidRDefault="00637C66" w:rsidP="00637C66">
      <w:pPr>
        <w:pStyle w:val="NormalParagraph"/>
        <w:numPr>
          <w:ilvl w:val="0"/>
          <w:numId w:val="17"/>
        </w:numPr>
        <w:jc w:val="both"/>
        <w:rPr>
          <w:rFonts w:eastAsia="Times New Roman"/>
        </w:rPr>
      </w:pPr>
      <w:r>
        <w:rPr>
          <w:rFonts w:eastAsia="Times New Roman"/>
        </w:rPr>
        <w:t xml:space="preserve">The related </w:t>
      </w:r>
      <w:r w:rsidR="00C0704D">
        <w:rPr>
          <w:rFonts w:eastAsia="Times New Roman"/>
        </w:rPr>
        <w:t xml:space="preserve">high level </w:t>
      </w:r>
      <w:r>
        <w:rPr>
          <w:rFonts w:eastAsia="Times New Roman"/>
        </w:rPr>
        <w:t xml:space="preserve">sequence diagram for reservation of Edge resources follows the Charging for Service API concept in </w:t>
      </w:r>
      <w:r w:rsidR="00316375">
        <w:rPr>
          <w:rFonts w:eastAsia="Times New Roman"/>
        </w:rPr>
        <w:t>chapter 4.9.1</w:t>
      </w:r>
      <w:r w:rsidR="00C0704D">
        <w:rPr>
          <w:rFonts w:eastAsia="Times New Roman"/>
        </w:rPr>
        <w:t>:</w:t>
      </w:r>
    </w:p>
    <w:p w14:paraId="18AA1328" w14:textId="4FADA080" w:rsidR="00C0704D" w:rsidRDefault="00C0704D" w:rsidP="00C0704D">
      <w:pPr>
        <w:pStyle w:val="NormalParagraph"/>
        <w:ind w:left="1440"/>
        <w:jc w:val="both"/>
        <w:rPr>
          <w:rFonts w:eastAsia="Times New Roman"/>
        </w:rPr>
      </w:pPr>
      <w:r>
        <w:rPr>
          <w:rFonts w:eastAsia="Times New Roman"/>
          <w:noProof/>
        </w:rPr>
        <w:drawing>
          <wp:inline distT="0" distB="0" distL="0" distR="0" wp14:anchorId="52F32677" wp14:editId="55178682">
            <wp:extent cx="5011420" cy="3627120"/>
            <wp:effectExtent l="0" t="0" r="0" b="0"/>
            <wp:docPr id="1575607953" name="Picture 1"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07953" name="Picture 1" descr="A diagram of a software syste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6CB0CFA" w14:textId="77777777" w:rsidR="00FB656D" w:rsidRDefault="00FB656D" w:rsidP="00C0704D">
      <w:pPr>
        <w:pStyle w:val="NormalParagraph"/>
        <w:ind w:left="1440"/>
        <w:jc w:val="both"/>
        <w:rPr>
          <w:rFonts w:eastAsia="Times New Roman"/>
        </w:rPr>
      </w:pPr>
    </w:p>
    <w:p w14:paraId="63EF5356" w14:textId="07C3C623" w:rsidR="00FB656D" w:rsidRDefault="00FB656D" w:rsidP="00E64535">
      <w:pPr>
        <w:pStyle w:val="NormalParagraph"/>
        <w:jc w:val="both"/>
        <w:rPr>
          <w:rFonts w:eastAsia="Times New Roman"/>
        </w:rPr>
      </w:pPr>
      <w:r>
        <w:rPr>
          <w:rFonts w:eastAsia="Times New Roman"/>
        </w:rPr>
        <w:t>Correlation information for APIs impacting volume-based charging:</w:t>
      </w:r>
    </w:p>
    <w:p w14:paraId="3B27A326" w14:textId="4C447851" w:rsidR="00E64535" w:rsidRDefault="00E64535" w:rsidP="00E64535">
      <w:pPr>
        <w:pStyle w:val="NormalParagraph"/>
        <w:jc w:val="both"/>
        <w:rPr>
          <w:rFonts w:eastAsia="Times New Roman"/>
          <w:u w:val="single"/>
        </w:rPr>
      </w:pPr>
      <w:r>
        <w:rPr>
          <w:rFonts w:eastAsia="Times New Roman"/>
        </w:rPr>
        <w:t xml:space="preserve">Regarding the clarifications requested by 3GPP SA5 related to </w:t>
      </w:r>
      <w:r w:rsidRPr="00A2319B">
        <w:rPr>
          <w:rFonts w:eastAsia="Times New Roman"/>
          <w:u w:val="single"/>
        </w:rPr>
        <w:t xml:space="preserve">LS to </w:t>
      </w:r>
      <w:r w:rsidR="00BB3AEB">
        <w:rPr>
          <w:rFonts w:eastAsia="Times New Roman"/>
          <w:u w:val="single"/>
        </w:rPr>
        <w:t xml:space="preserve">3GPP </w:t>
      </w:r>
      <w:r w:rsidR="00807740" w:rsidRPr="00807740">
        <w:rPr>
          <w:rFonts w:eastAsia="Times New Roman"/>
          <w:u w:val="single"/>
        </w:rPr>
        <w:t xml:space="preserve">Correlation information for API </w:t>
      </w:r>
      <w:r w:rsidR="00FB656D" w:rsidRPr="00807740">
        <w:rPr>
          <w:rFonts w:eastAsia="Times New Roman"/>
          <w:u w:val="single"/>
        </w:rPr>
        <w:t>volume-based</w:t>
      </w:r>
      <w:r w:rsidR="00807740" w:rsidRPr="00807740">
        <w:rPr>
          <w:rFonts w:eastAsia="Times New Roman"/>
          <w:u w:val="single"/>
        </w:rPr>
        <w:t xml:space="preserve"> charging (OPAG_94_Doc_07/S5-241342)</w:t>
      </w:r>
      <w:r>
        <w:rPr>
          <w:rFonts w:eastAsia="Times New Roman"/>
          <w:u w:val="single"/>
        </w:rPr>
        <w:t>:</w:t>
      </w:r>
    </w:p>
    <w:p w14:paraId="7AAAB7DA" w14:textId="283E4031" w:rsidR="00E64535" w:rsidRDefault="00E37BF4" w:rsidP="00E64535">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37BF4">
        <w:t xml:space="preserve">3GPP SA5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3GPP SA5 would like to know which NEF services amongst those specified by 3GPP SA2 in TS 23.502 "Technical Specification Group Services and System Aspects; Procedures for the 5G </w:t>
      </w:r>
      <w:r w:rsidRPr="00E37BF4">
        <w:lastRenderedPageBreak/>
        <w:t>System (5GS); Stage 2" are being considered by GSMA OPAG in this context. This would help to further investigate, in collaboration with 3GPP SA2 and possibly with SA6, on whether capabilities are specified or not for such correlation, so they could be considered under the charging framework by 3GPP SA5 if needed.</w:t>
      </w:r>
    </w:p>
    <w:p w14:paraId="025C183E" w14:textId="77777777" w:rsidR="00E64535" w:rsidRDefault="00E64535" w:rsidP="00E64535">
      <w:pPr>
        <w:pStyle w:val="ListParagraph"/>
        <w:tabs>
          <w:tab w:val="clear" w:pos="340"/>
        </w:tabs>
        <w:overflowPunct w:val="0"/>
        <w:autoSpaceDE w:val="0"/>
        <w:autoSpaceDN w:val="0"/>
        <w:adjustRightInd w:val="0"/>
        <w:spacing w:after="0" w:line="240" w:lineRule="auto"/>
        <w:ind w:left="0" w:firstLine="0"/>
        <w:textAlignment w:val="baseline"/>
        <w:rPr>
          <w:b/>
          <w:bCs/>
        </w:rPr>
      </w:pPr>
    </w:p>
    <w:p w14:paraId="221AA152" w14:textId="77777777" w:rsidR="00E64535" w:rsidRDefault="00E64535" w:rsidP="00E64535">
      <w:pPr>
        <w:pStyle w:val="NormalParagraph"/>
        <w:jc w:val="both"/>
        <w:rPr>
          <w:b/>
          <w:bCs/>
        </w:rPr>
      </w:pPr>
      <w:r w:rsidRPr="00693069">
        <w:rPr>
          <w:b/>
          <w:bCs/>
        </w:rPr>
        <w:t>O</w:t>
      </w:r>
      <w:r>
        <w:rPr>
          <w:b/>
          <w:bCs/>
        </w:rPr>
        <w:t>PAG Feedback:</w:t>
      </w:r>
    </w:p>
    <w:p w14:paraId="1F15F5D9" w14:textId="77777777" w:rsidR="00115998" w:rsidRDefault="00FE6A55">
      <w:pPr>
        <w:pStyle w:val="NormalParagraph"/>
        <w:jc w:val="both"/>
        <w:rPr>
          <w:rFonts w:eastAsia="Times New Roman"/>
          <w:lang w:val="en-US"/>
        </w:rPr>
      </w:pPr>
      <w:r w:rsidRPr="00FB656D">
        <w:rPr>
          <w:rFonts w:eastAsia="Times New Roman"/>
          <w:lang w:val="en-US"/>
        </w:rPr>
        <w:t>OPAG confirms</w:t>
      </w:r>
      <w:r w:rsidR="00443C21">
        <w:rPr>
          <w:rFonts w:eastAsia="Times New Roman"/>
          <w:lang w:val="en-US"/>
        </w:rPr>
        <w:t xml:space="preserve"> that “CAMARA Quality on Demand API” is just one example</w:t>
      </w:r>
      <w:r w:rsidR="008C586B">
        <w:rPr>
          <w:rFonts w:eastAsia="Times New Roman"/>
          <w:lang w:val="en-US"/>
        </w:rPr>
        <w:t xml:space="preserve"> used in the document</w:t>
      </w:r>
      <w:r w:rsidR="00116C04">
        <w:rPr>
          <w:rFonts w:eastAsia="Times New Roman"/>
          <w:lang w:val="en-US"/>
        </w:rPr>
        <w:t xml:space="preserve"> to clarify the</w:t>
      </w:r>
      <w:r w:rsidR="008E787C">
        <w:rPr>
          <w:rFonts w:eastAsia="Times New Roman"/>
          <w:lang w:val="en-US"/>
        </w:rPr>
        <w:t xml:space="preserve"> need for this correlation capability</w:t>
      </w:r>
      <w:r w:rsidR="00443C21">
        <w:rPr>
          <w:rFonts w:eastAsia="Times New Roman"/>
          <w:lang w:val="en-US"/>
        </w:rPr>
        <w:t xml:space="preserve"> and that </w:t>
      </w:r>
      <w:r w:rsidR="00603DBC">
        <w:rPr>
          <w:rFonts w:eastAsia="Times New Roman"/>
          <w:lang w:val="en-US"/>
        </w:rPr>
        <w:t xml:space="preserve">OPAG </w:t>
      </w:r>
      <w:r w:rsidR="00831165">
        <w:rPr>
          <w:rFonts w:eastAsia="Times New Roman"/>
          <w:lang w:val="en-US"/>
        </w:rPr>
        <w:t>need</w:t>
      </w:r>
      <w:r w:rsidR="0017586D">
        <w:rPr>
          <w:rFonts w:eastAsia="Times New Roman"/>
          <w:lang w:val="en-US"/>
        </w:rPr>
        <w:t xml:space="preserve"> a</w:t>
      </w:r>
      <w:r w:rsidR="00EE4D2C">
        <w:rPr>
          <w:rFonts w:eastAsia="Times New Roman"/>
          <w:lang w:val="en-US"/>
        </w:rPr>
        <w:t xml:space="preserve"> correlation </w:t>
      </w:r>
      <w:r w:rsidR="00664FC7">
        <w:rPr>
          <w:rFonts w:eastAsia="Times New Roman"/>
          <w:lang w:val="en-US"/>
        </w:rPr>
        <w:t xml:space="preserve">mechanism </w:t>
      </w:r>
      <w:r w:rsidR="00EE4D2C">
        <w:rPr>
          <w:rFonts w:eastAsia="Times New Roman"/>
          <w:lang w:val="en-US"/>
        </w:rPr>
        <w:t xml:space="preserve">that is </w:t>
      </w:r>
      <w:r w:rsidR="000D67B0">
        <w:rPr>
          <w:rFonts w:eastAsia="Times New Roman"/>
          <w:lang w:val="en-US"/>
        </w:rPr>
        <w:t xml:space="preserve">generic </w:t>
      </w:r>
      <w:r w:rsidR="004C370D">
        <w:rPr>
          <w:rFonts w:eastAsia="Times New Roman"/>
          <w:lang w:val="en-US"/>
        </w:rPr>
        <w:t xml:space="preserve">and applicable </w:t>
      </w:r>
      <w:r w:rsidR="000D67B0">
        <w:rPr>
          <w:rFonts w:eastAsia="Times New Roman"/>
          <w:lang w:val="en-US"/>
        </w:rPr>
        <w:t xml:space="preserve">to all potential </w:t>
      </w:r>
      <w:r w:rsidR="008E787C">
        <w:rPr>
          <w:rFonts w:eastAsia="Times New Roman"/>
          <w:lang w:val="en-US"/>
        </w:rPr>
        <w:t>services</w:t>
      </w:r>
      <w:r w:rsidR="000D67B0">
        <w:rPr>
          <w:rFonts w:eastAsia="Times New Roman"/>
          <w:lang w:val="en-US"/>
        </w:rPr>
        <w:t xml:space="preserve"> </w:t>
      </w:r>
      <w:r w:rsidR="008C586B">
        <w:rPr>
          <w:rFonts w:eastAsia="Times New Roman"/>
          <w:lang w:val="en-US"/>
        </w:rPr>
        <w:t>exposed by NEF</w:t>
      </w:r>
      <w:r w:rsidR="00293FE7">
        <w:rPr>
          <w:rFonts w:eastAsia="Times New Roman"/>
          <w:lang w:val="en-US"/>
        </w:rPr>
        <w:t>/SCEF</w:t>
      </w:r>
      <w:r w:rsidR="008C586B">
        <w:rPr>
          <w:rFonts w:eastAsia="Times New Roman"/>
          <w:lang w:val="en-US"/>
        </w:rPr>
        <w:t xml:space="preserve"> </w:t>
      </w:r>
      <w:r w:rsidR="000E40B6">
        <w:rPr>
          <w:rFonts w:eastAsia="Times New Roman"/>
          <w:lang w:val="en-US"/>
        </w:rPr>
        <w:t xml:space="preserve">where </w:t>
      </w:r>
      <w:r w:rsidR="00FC2B8C">
        <w:rPr>
          <w:rFonts w:eastAsia="Times New Roman"/>
          <w:lang w:val="en-US"/>
        </w:rPr>
        <w:t>the service</w:t>
      </w:r>
      <w:r w:rsidR="000E40B6">
        <w:rPr>
          <w:rFonts w:eastAsia="Times New Roman"/>
          <w:lang w:val="en-US"/>
        </w:rPr>
        <w:t xml:space="preserve"> invocation </w:t>
      </w:r>
      <w:r w:rsidR="00CC4F99">
        <w:rPr>
          <w:rFonts w:eastAsia="Times New Roman"/>
          <w:lang w:val="en-US"/>
        </w:rPr>
        <w:t xml:space="preserve">can </w:t>
      </w:r>
      <w:r w:rsidR="007015B7">
        <w:rPr>
          <w:rFonts w:eastAsia="Times New Roman"/>
          <w:lang w:val="en-US"/>
        </w:rPr>
        <w:t>influence</w:t>
      </w:r>
      <w:r w:rsidR="00FC2B8C">
        <w:rPr>
          <w:rFonts w:eastAsia="Times New Roman"/>
          <w:lang w:val="en-US"/>
        </w:rPr>
        <w:t>/impact</w:t>
      </w:r>
      <w:r w:rsidR="000E40B6">
        <w:rPr>
          <w:rFonts w:eastAsia="Times New Roman"/>
          <w:lang w:val="en-US"/>
        </w:rPr>
        <w:t xml:space="preserve"> the </w:t>
      </w:r>
      <w:r w:rsidR="007015B7">
        <w:rPr>
          <w:rFonts w:eastAsia="Times New Roman"/>
          <w:lang w:val="en-US"/>
        </w:rPr>
        <w:t xml:space="preserve">way </w:t>
      </w:r>
      <w:r w:rsidR="004C370D">
        <w:rPr>
          <w:rFonts w:eastAsia="Times New Roman"/>
          <w:lang w:val="en-US"/>
        </w:rPr>
        <w:t>data traffic sessions</w:t>
      </w:r>
      <w:r w:rsidR="00095BA9">
        <w:rPr>
          <w:rFonts w:eastAsia="Times New Roman"/>
          <w:lang w:val="en-US"/>
        </w:rPr>
        <w:t xml:space="preserve"> </w:t>
      </w:r>
      <w:r w:rsidR="007015B7">
        <w:rPr>
          <w:rFonts w:eastAsia="Times New Roman"/>
          <w:lang w:val="en-US"/>
        </w:rPr>
        <w:t xml:space="preserve">are managed </w:t>
      </w:r>
      <w:r w:rsidR="00095BA9">
        <w:rPr>
          <w:rFonts w:eastAsia="Times New Roman"/>
          <w:lang w:val="en-US"/>
        </w:rPr>
        <w:t>in the Operator’s Network.</w:t>
      </w:r>
    </w:p>
    <w:p w14:paraId="090BB155" w14:textId="2F1A4D58" w:rsidR="00095BA9" w:rsidRDefault="004A666F" w:rsidP="00FB656D">
      <w:pPr>
        <w:pStyle w:val="NormalParagraph"/>
        <w:jc w:val="both"/>
        <w:rPr>
          <w:rFonts w:eastAsia="Times New Roman"/>
          <w:lang w:val="en-US"/>
        </w:rPr>
      </w:pPr>
      <w:r>
        <w:rPr>
          <w:rFonts w:eastAsia="Times New Roman"/>
          <w:lang w:val="en-US"/>
        </w:rPr>
        <w:t xml:space="preserve">It is also worth clarifying that this mechanism should be applicable to online/offline charging and valid </w:t>
      </w:r>
      <w:r w:rsidR="00853823">
        <w:rPr>
          <w:rFonts w:eastAsia="Times New Roman"/>
          <w:lang w:val="en-US"/>
        </w:rPr>
        <w:t>for Diameter and SBI architectures.</w:t>
      </w:r>
    </w:p>
    <w:p w14:paraId="06AE5AA5" w14:textId="77777777" w:rsidR="00FF316C" w:rsidRDefault="008C530B" w:rsidP="007A7C0F">
      <w:pPr>
        <w:pStyle w:val="NormalParagraph"/>
        <w:jc w:val="both"/>
        <w:rPr>
          <w:rFonts w:eastAsia="Times New Roman"/>
          <w:lang w:val="en-US"/>
        </w:rPr>
      </w:pPr>
      <w:r>
        <w:rPr>
          <w:rFonts w:eastAsia="Times New Roman"/>
          <w:lang w:val="en-US"/>
        </w:rPr>
        <w:t xml:space="preserve">Based on </w:t>
      </w:r>
      <w:r w:rsidR="005D53CE">
        <w:rPr>
          <w:rFonts w:eastAsia="Times New Roman"/>
          <w:lang w:val="en-US"/>
        </w:rPr>
        <w:t>that</w:t>
      </w:r>
      <w:r w:rsidR="000B6EAB">
        <w:rPr>
          <w:rFonts w:eastAsia="Times New Roman"/>
          <w:lang w:val="en-US"/>
        </w:rPr>
        <w:t xml:space="preserve">, GSMA OPAG </w:t>
      </w:r>
      <w:r w:rsidR="001C7876">
        <w:rPr>
          <w:rFonts w:eastAsia="Times New Roman"/>
          <w:lang w:val="en-US"/>
        </w:rPr>
        <w:t>understands</w:t>
      </w:r>
      <w:r w:rsidR="000B6EAB">
        <w:rPr>
          <w:rFonts w:eastAsia="Times New Roman"/>
          <w:lang w:val="en-US"/>
        </w:rPr>
        <w:t xml:space="preserve"> that the NEF/SCEF services specified by </w:t>
      </w:r>
      <w:r w:rsidR="000B6EAB" w:rsidRPr="000B6EAB">
        <w:rPr>
          <w:rFonts w:eastAsia="Times New Roman"/>
          <w:lang w:val="en-US"/>
        </w:rPr>
        <w:t xml:space="preserve">3GPP SA2 in TS 23.502 </w:t>
      </w:r>
      <w:r w:rsidR="000A40E3">
        <w:rPr>
          <w:rFonts w:eastAsia="Times New Roman"/>
          <w:lang w:val="en-US"/>
        </w:rPr>
        <w:t>“</w:t>
      </w:r>
      <w:r w:rsidR="000B6EAB" w:rsidRPr="000B6EAB">
        <w:rPr>
          <w:rFonts w:eastAsia="Times New Roman"/>
          <w:lang w:val="en-US"/>
        </w:rPr>
        <w:t>Technical Specification Group Services and System Aspects; Procedures for the 5G System (5GS); Stage 2</w:t>
      </w:r>
      <w:r w:rsidR="000A40E3">
        <w:rPr>
          <w:rFonts w:eastAsia="Times New Roman"/>
          <w:lang w:val="en-US"/>
        </w:rPr>
        <w:t>”</w:t>
      </w:r>
      <w:r w:rsidR="00334B28">
        <w:rPr>
          <w:rFonts w:eastAsia="Times New Roman"/>
          <w:lang w:val="en-US"/>
        </w:rPr>
        <w:t xml:space="preserve"> </w:t>
      </w:r>
      <w:r w:rsidR="002E0443">
        <w:rPr>
          <w:rFonts w:eastAsia="Times New Roman"/>
          <w:lang w:val="en-US"/>
        </w:rPr>
        <w:t xml:space="preserve">to be considered in </w:t>
      </w:r>
      <w:r w:rsidR="00F860A1">
        <w:rPr>
          <w:rFonts w:eastAsia="Times New Roman"/>
          <w:lang w:val="en-US"/>
        </w:rPr>
        <w:t>3GPP SA5</w:t>
      </w:r>
      <w:r w:rsidR="002E0443">
        <w:rPr>
          <w:rFonts w:eastAsia="Times New Roman"/>
          <w:lang w:val="en-US"/>
        </w:rPr>
        <w:t xml:space="preserve"> analysis </w:t>
      </w:r>
      <w:r w:rsidR="00334B28">
        <w:rPr>
          <w:rFonts w:eastAsia="Times New Roman"/>
          <w:lang w:val="en-US"/>
        </w:rPr>
        <w:t xml:space="preserve">are </w:t>
      </w:r>
      <w:r w:rsidR="00DE1314">
        <w:rPr>
          <w:rFonts w:eastAsia="Times New Roman"/>
          <w:lang w:val="en-US"/>
        </w:rPr>
        <w:t xml:space="preserve">those </w:t>
      </w:r>
      <w:r w:rsidR="00006A49">
        <w:rPr>
          <w:rFonts w:eastAsia="Times New Roman"/>
          <w:lang w:val="en-US"/>
        </w:rPr>
        <w:t>related to</w:t>
      </w:r>
      <w:r w:rsidR="00271203">
        <w:rPr>
          <w:rFonts w:eastAsia="Times New Roman"/>
          <w:lang w:val="en-US"/>
        </w:rPr>
        <w:t xml:space="preserve"> the exposure of</w:t>
      </w:r>
      <w:r w:rsidR="00006A49">
        <w:rPr>
          <w:rFonts w:eastAsia="Times New Roman"/>
          <w:lang w:val="en-US"/>
        </w:rPr>
        <w:t xml:space="preserve"> Provisioning capabilities</w:t>
      </w:r>
      <w:r w:rsidR="00DE1314">
        <w:rPr>
          <w:rFonts w:eastAsia="Times New Roman"/>
          <w:lang w:val="en-US"/>
        </w:rPr>
        <w:t xml:space="preserve"> </w:t>
      </w:r>
      <w:r w:rsidR="00006A49">
        <w:rPr>
          <w:rFonts w:eastAsia="Times New Roman"/>
          <w:lang w:val="en-US"/>
        </w:rPr>
        <w:t xml:space="preserve">and </w:t>
      </w:r>
      <w:r w:rsidR="004D77EA">
        <w:rPr>
          <w:rFonts w:eastAsia="Times New Roman"/>
          <w:lang w:val="en-US"/>
        </w:rPr>
        <w:t>Policy/Charging capabilities.</w:t>
      </w:r>
    </w:p>
    <w:p w14:paraId="3E02E2D8" w14:textId="70A0ECAC" w:rsidR="00271203" w:rsidRDefault="008254C9" w:rsidP="007A7C0F">
      <w:pPr>
        <w:pStyle w:val="NormalParagraph"/>
        <w:jc w:val="both"/>
        <w:rPr>
          <w:rFonts w:eastAsia="Times New Roman"/>
          <w:lang w:val="en-US"/>
        </w:rPr>
      </w:pPr>
      <w:r>
        <w:rPr>
          <w:rFonts w:eastAsia="Times New Roman"/>
          <w:lang w:val="en-US"/>
        </w:rPr>
        <w:t xml:space="preserve">Some examples from these services </w:t>
      </w:r>
      <w:r w:rsidR="003146FB">
        <w:rPr>
          <w:rFonts w:eastAsia="Times New Roman"/>
          <w:lang w:val="en-US"/>
        </w:rPr>
        <w:t>taken from</w:t>
      </w:r>
      <w:r>
        <w:rPr>
          <w:rFonts w:eastAsia="Times New Roman"/>
          <w:lang w:val="en-US"/>
        </w:rPr>
        <w:t xml:space="preserve"> section </w:t>
      </w:r>
      <w:r w:rsidR="009A0BA5">
        <w:rPr>
          <w:rFonts w:eastAsia="Times New Roman"/>
          <w:lang w:val="en-US"/>
        </w:rPr>
        <w:t>5.2</w:t>
      </w:r>
      <w:r>
        <w:rPr>
          <w:rFonts w:eastAsia="Times New Roman"/>
          <w:lang w:val="en-US"/>
        </w:rPr>
        <w:t xml:space="preserve">.6 </w:t>
      </w:r>
      <w:r w:rsidR="00823815">
        <w:rPr>
          <w:rFonts w:eastAsia="Times New Roman"/>
          <w:lang w:val="en-US"/>
        </w:rPr>
        <w:t xml:space="preserve">of 3GPP TS 23.502 </w:t>
      </w:r>
      <w:r>
        <w:rPr>
          <w:rFonts w:eastAsia="Times New Roman"/>
          <w:lang w:val="en-US"/>
        </w:rPr>
        <w:t>(please take into consideration that this is not an exhaustive list and just some examples to guide 3GPP SA5 on the analysis) are:</w:t>
      </w:r>
    </w:p>
    <w:p w14:paraId="1A68BB33" w14:textId="64108196" w:rsidR="008254C9" w:rsidRDefault="00A06E1B" w:rsidP="00F47F7F">
      <w:pPr>
        <w:pStyle w:val="NormalParagraph"/>
        <w:numPr>
          <w:ilvl w:val="0"/>
          <w:numId w:val="47"/>
        </w:numPr>
        <w:jc w:val="both"/>
        <w:rPr>
          <w:rFonts w:eastAsia="Times New Roman"/>
          <w:lang w:val="en-US"/>
        </w:rPr>
      </w:pPr>
      <w:proofErr w:type="spellStart"/>
      <w:r>
        <w:rPr>
          <w:rFonts w:eastAsia="Times New Roman"/>
          <w:lang w:val="en-US"/>
        </w:rPr>
        <w:t>Nnef_TrafficInfluence</w:t>
      </w:r>
      <w:proofErr w:type="spellEnd"/>
      <w:r>
        <w:rPr>
          <w:rFonts w:eastAsia="Times New Roman"/>
          <w:lang w:val="en-US"/>
        </w:rPr>
        <w:t xml:space="preserve"> service</w:t>
      </w:r>
      <w:r w:rsidR="00741870">
        <w:rPr>
          <w:rFonts w:eastAsia="Times New Roman"/>
          <w:lang w:val="en-US"/>
        </w:rPr>
        <w:t>.</w:t>
      </w:r>
    </w:p>
    <w:p w14:paraId="68F013A3" w14:textId="29FF0408" w:rsidR="00741870" w:rsidRDefault="00293A11" w:rsidP="00F47F7F">
      <w:pPr>
        <w:pStyle w:val="NormalParagraph"/>
        <w:numPr>
          <w:ilvl w:val="0"/>
          <w:numId w:val="47"/>
        </w:numPr>
        <w:jc w:val="both"/>
        <w:rPr>
          <w:rFonts w:eastAsia="Times New Roman"/>
          <w:lang w:val="en-US"/>
        </w:rPr>
      </w:pPr>
      <w:proofErr w:type="spellStart"/>
      <w:r>
        <w:rPr>
          <w:rFonts w:eastAsia="Times New Roman"/>
          <w:lang w:val="en-US"/>
        </w:rPr>
        <w:t>Nnef_ChargeableParty</w:t>
      </w:r>
      <w:proofErr w:type="spellEnd"/>
      <w:r>
        <w:rPr>
          <w:rFonts w:eastAsia="Times New Roman"/>
          <w:lang w:val="en-US"/>
        </w:rPr>
        <w:t xml:space="preserve"> service</w:t>
      </w:r>
      <w:r w:rsidR="00F80F3B">
        <w:rPr>
          <w:rFonts w:eastAsia="Times New Roman"/>
          <w:lang w:val="en-US"/>
        </w:rPr>
        <w:t>.</w:t>
      </w:r>
    </w:p>
    <w:p w14:paraId="7C66C8E7" w14:textId="5D687410" w:rsidR="00F80F3B" w:rsidRDefault="00293A11" w:rsidP="00F47F7F">
      <w:pPr>
        <w:pStyle w:val="NormalParagraph"/>
        <w:numPr>
          <w:ilvl w:val="0"/>
          <w:numId w:val="47"/>
        </w:numPr>
        <w:jc w:val="both"/>
        <w:rPr>
          <w:rFonts w:eastAsia="Times New Roman"/>
          <w:lang w:val="en-US"/>
        </w:rPr>
      </w:pPr>
      <w:proofErr w:type="spellStart"/>
      <w:r>
        <w:rPr>
          <w:rFonts w:eastAsia="Times New Roman"/>
          <w:lang w:val="en-US"/>
        </w:rPr>
        <w:t>Nnef_AFsessionWithQoS</w:t>
      </w:r>
      <w:proofErr w:type="spellEnd"/>
      <w:r>
        <w:rPr>
          <w:rFonts w:eastAsia="Times New Roman"/>
          <w:lang w:val="en-US"/>
        </w:rPr>
        <w:t xml:space="preserve"> service.</w:t>
      </w:r>
    </w:p>
    <w:p w14:paraId="0E02B4C3" w14:textId="585458E9" w:rsidR="00853823" w:rsidRDefault="00853823" w:rsidP="00F47F7F">
      <w:pPr>
        <w:pStyle w:val="NormalParagraph"/>
        <w:numPr>
          <w:ilvl w:val="0"/>
          <w:numId w:val="47"/>
        </w:numPr>
        <w:jc w:val="both"/>
        <w:rPr>
          <w:rFonts w:eastAsia="Times New Roman"/>
          <w:lang w:val="en-US"/>
        </w:rPr>
      </w:pPr>
      <w:r>
        <w:rPr>
          <w:rFonts w:eastAsia="Times New Roman"/>
          <w:lang w:val="en-US"/>
        </w:rPr>
        <w:t>….</w:t>
      </w:r>
    </w:p>
    <w:p w14:paraId="4D91DC82" w14:textId="69B2B873" w:rsidR="00E33457" w:rsidRDefault="00E33457" w:rsidP="00FB656D">
      <w:pPr>
        <w:pStyle w:val="NormalParagraph"/>
        <w:jc w:val="both"/>
        <w:rPr>
          <w:rFonts w:eastAsia="Times New Roman"/>
          <w:lang w:val="en-US"/>
        </w:rPr>
      </w:pPr>
    </w:p>
    <w:p w14:paraId="37EE2B0F" w14:textId="4D4BD841" w:rsidR="00541779" w:rsidRPr="00FB656D" w:rsidRDefault="006629D0" w:rsidP="00876856">
      <w:pPr>
        <w:pStyle w:val="NormalParagraph"/>
        <w:jc w:val="both"/>
        <w:rPr>
          <w:rFonts w:eastAsia="Times New Roman"/>
          <w:lang w:val="en-US"/>
        </w:rPr>
      </w:pPr>
      <w:r w:rsidRPr="02B652EC">
        <w:rPr>
          <w:rFonts w:eastAsia="Times New Roman"/>
          <w:lang w:val="en-US"/>
        </w:rPr>
        <w:t>Finally,</w:t>
      </w:r>
      <w:r w:rsidR="00BE0BB6" w:rsidRPr="02B652EC">
        <w:rPr>
          <w:rFonts w:eastAsia="Times New Roman"/>
          <w:lang w:val="en-US"/>
        </w:rPr>
        <w:t xml:space="preserve"> OPAG would </w:t>
      </w:r>
      <w:r w:rsidRPr="02B652EC">
        <w:rPr>
          <w:rFonts w:eastAsia="Times New Roman"/>
          <w:lang w:val="en-US"/>
        </w:rPr>
        <w:t>like</w:t>
      </w:r>
      <w:r w:rsidR="00BE0BB6" w:rsidRPr="02B652EC">
        <w:rPr>
          <w:rFonts w:eastAsia="Times New Roman"/>
          <w:lang w:val="en-US"/>
        </w:rPr>
        <w:t xml:space="preserve"> to inform</w:t>
      </w:r>
      <w:r w:rsidR="009F6C75" w:rsidRPr="02B652EC">
        <w:rPr>
          <w:rFonts w:eastAsia="Times New Roman"/>
          <w:lang w:val="en-US"/>
        </w:rPr>
        <w:t xml:space="preserve"> 3GPP SA5</w:t>
      </w:r>
      <w:r w:rsidR="00BE0BB6" w:rsidRPr="02B652EC">
        <w:rPr>
          <w:rFonts w:eastAsia="Times New Roman"/>
          <w:lang w:val="en-US"/>
        </w:rPr>
        <w:t xml:space="preserve"> that</w:t>
      </w:r>
      <w:r w:rsidR="009F6C75" w:rsidRPr="02B652EC">
        <w:rPr>
          <w:rFonts w:eastAsia="Times New Roman"/>
          <w:lang w:val="en-US"/>
        </w:rPr>
        <w:t xml:space="preserve"> </w:t>
      </w:r>
      <w:r w:rsidR="00E605B6" w:rsidRPr="02B652EC">
        <w:rPr>
          <w:rFonts w:eastAsia="Times New Roman"/>
          <w:lang w:val="en-US"/>
        </w:rPr>
        <w:t>SCEF/</w:t>
      </w:r>
      <w:r w:rsidR="007E4372" w:rsidRPr="02B652EC">
        <w:rPr>
          <w:rFonts w:eastAsia="Times New Roman"/>
          <w:lang w:val="en-US"/>
        </w:rPr>
        <w:t xml:space="preserve">NEF services consumed by the Operator Platform </w:t>
      </w:r>
      <w:r w:rsidR="00D50560" w:rsidRPr="02B652EC">
        <w:rPr>
          <w:rFonts w:eastAsia="Times New Roman"/>
          <w:lang w:val="en-US"/>
        </w:rPr>
        <w:t>to</w:t>
      </w:r>
      <w:r w:rsidR="00BC4EBD" w:rsidRPr="02B652EC">
        <w:rPr>
          <w:rFonts w:eastAsia="Times New Roman"/>
          <w:lang w:val="en-US"/>
        </w:rPr>
        <w:t xml:space="preserve"> access the Operator’s Network </w:t>
      </w:r>
      <w:r w:rsidR="007E4372" w:rsidRPr="02B652EC">
        <w:rPr>
          <w:rFonts w:eastAsia="Times New Roman"/>
          <w:lang w:val="en-US"/>
        </w:rPr>
        <w:t xml:space="preserve">are </w:t>
      </w:r>
      <w:r w:rsidR="00933307" w:rsidRPr="02B652EC">
        <w:rPr>
          <w:rFonts w:eastAsia="Times New Roman"/>
          <w:lang w:val="en-US"/>
        </w:rPr>
        <w:t>described</w:t>
      </w:r>
      <w:r w:rsidR="007E4372" w:rsidRPr="02B652EC">
        <w:rPr>
          <w:rFonts w:eastAsia="Times New Roman"/>
          <w:lang w:val="en-US"/>
        </w:rPr>
        <w:t xml:space="preserve"> in </w:t>
      </w:r>
      <w:r w:rsidR="00FA5ECC" w:rsidRPr="02B652EC">
        <w:rPr>
          <w:rFonts w:eastAsia="Times New Roman"/>
          <w:lang w:val="en-US"/>
        </w:rPr>
        <w:t>“</w:t>
      </w:r>
      <w:hyperlink r:id="rId17">
        <w:r w:rsidR="00FA5ECC" w:rsidRPr="02B652EC">
          <w:rPr>
            <w:rStyle w:val="Hyperlink"/>
            <w:rFonts w:eastAsia="Times New Roman"/>
            <w:lang w:val="en-US"/>
          </w:rPr>
          <w:t xml:space="preserve">GSMA Operator Platform Group – Southbound Interface Network Resources APIs Version </w:t>
        </w:r>
        <w:r w:rsidR="005F2309" w:rsidRPr="02B652EC">
          <w:rPr>
            <w:rStyle w:val="Hyperlink"/>
            <w:rFonts w:eastAsia="Times New Roman"/>
            <w:lang w:val="en-US"/>
          </w:rPr>
          <w:t>4</w:t>
        </w:r>
        <w:r w:rsidR="00FA5ECC" w:rsidRPr="02B652EC">
          <w:rPr>
            <w:rStyle w:val="Hyperlink"/>
            <w:rFonts w:eastAsia="Times New Roman"/>
            <w:lang w:val="en-US"/>
          </w:rPr>
          <w:t>.0</w:t>
        </w:r>
      </w:hyperlink>
      <w:r w:rsidR="00FA5ECC" w:rsidRPr="02B652EC">
        <w:rPr>
          <w:rFonts w:eastAsia="Times New Roman"/>
          <w:lang w:val="en-US"/>
        </w:rPr>
        <w:t xml:space="preserve"> “</w:t>
      </w:r>
      <w:r w:rsidR="0008084C" w:rsidRPr="02B652EC">
        <w:rPr>
          <w:rFonts w:eastAsia="Times New Roman"/>
          <w:lang w:val="en-US"/>
        </w:rPr>
        <w:t>.</w:t>
      </w:r>
      <w:r w:rsidR="00095BA9" w:rsidRPr="02B652EC">
        <w:rPr>
          <w:rFonts w:eastAsia="Times New Roman"/>
          <w:lang w:val="en-US"/>
        </w:rPr>
        <w:t xml:space="preserve"> </w:t>
      </w:r>
      <w:r w:rsidR="004C370D" w:rsidRPr="02B652EC">
        <w:rPr>
          <w:rFonts w:eastAsia="Times New Roman"/>
          <w:lang w:val="en-US"/>
        </w:rPr>
        <w:t xml:space="preserve"> </w:t>
      </w:r>
      <w:r w:rsidR="003146FB" w:rsidRPr="02B652EC">
        <w:rPr>
          <w:rFonts w:eastAsia="Times New Roman"/>
          <w:lang w:val="en-US"/>
        </w:rPr>
        <w:t xml:space="preserve">Please note that </w:t>
      </w:r>
      <w:r w:rsidR="00D50411" w:rsidRPr="02B652EC">
        <w:rPr>
          <w:rFonts w:eastAsia="Times New Roman"/>
          <w:lang w:val="en-US"/>
        </w:rPr>
        <w:t xml:space="preserve">the </w:t>
      </w:r>
      <w:r w:rsidR="00FD0D29" w:rsidRPr="02B652EC">
        <w:rPr>
          <w:rFonts w:eastAsia="Times New Roman"/>
          <w:lang w:val="en-US"/>
        </w:rPr>
        <w:t>document</w:t>
      </w:r>
      <w:r w:rsidR="003146FB" w:rsidRPr="02B652EC">
        <w:rPr>
          <w:rFonts w:eastAsia="Times New Roman"/>
          <w:lang w:val="en-US"/>
        </w:rPr>
        <w:t xml:space="preserve"> is in constant evolution </w:t>
      </w:r>
      <w:r w:rsidR="004D6059" w:rsidRPr="02B652EC">
        <w:rPr>
          <w:rFonts w:eastAsia="Times New Roman"/>
          <w:lang w:val="en-US"/>
        </w:rPr>
        <w:t xml:space="preserve">to </w:t>
      </w:r>
      <w:r w:rsidR="596CC085" w:rsidRPr="02B652EC">
        <w:rPr>
          <w:rFonts w:eastAsia="Times New Roman"/>
          <w:lang w:val="en-US"/>
        </w:rPr>
        <w:t>accommodate</w:t>
      </w:r>
      <w:r w:rsidR="00D559EE" w:rsidRPr="02B652EC">
        <w:rPr>
          <w:rFonts w:eastAsia="Times New Roman"/>
          <w:lang w:val="en-US"/>
        </w:rPr>
        <w:t xml:space="preserve"> </w:t>
      </w:r>
      <w:r w:rsidR="001F794F" w:rsidRPr="02B652EC">
        <w:rPr>
          <w:rFonts w:eastAsia="Times New Roman"/>
          <w:lang w:val="en-US"/>
        </w:rPr>
        <w:t>CAMARA APIs</w:t>
      </w:r>
      <w:r w:rsidR="00D559EE" w:rsidRPr="02B652EC">
        <w:rPr>
          <w:rFonts w:eastAsia="Times New Roman"/>
          <w:lang w:val="en-US"/>
        </w:rPr>
        <w:t xml:space="preserve"> requirements</w:t>
      </w:r>
      <w:r w:rsidR="006B2685" w:rsidRPr="02B652EC">
        <w:rPr>
          <w:rFonts w:eastAsia="Times New Roman"/>
          <w:lang w:val="en-US"/>
        </w:rPr>
        <w:t>. Considering that CAMARA APIs portfolio is in constant evolution</w:t>
      </w:r>
      <w:r w:rsidR="00A92A97" w:rsidRPr="02B652EC">
        <w:rPr>
          <w:rFonts w:eastAsia="Times New Roman"/>
          <w:lang w:val="en-US"/>
        </w:rPr>
        <w:t xml:space="preserve"> and that new API</w:t>
      </w:r>
      <w:r w:rsidR="35B95D4C" w:rsidRPr="02B652EC">
        <w:rPr>
          <w:rFonts w:eastAsia="Times New Roman"/>
          <w:lang w:val="en-US"/>
        </w:rPr>
        <w:t>s</w:t>
      </w:r>
      <w:r w:rsidR="00A92A97" w:rsidRPr="02B652EC">
        <w:rPr>
          <w:rFonts w:eastAsia="Times New Roman"/>
          <w:lang w:val="en-US"/>
        </w:rPr>
        <w:t xml:space="preserve"> </w:t>
      </w:r>
      <w:r w:rsidR="00FD0D29" w:rsidRPr="02B652EC">
        <w:rPr>
          <w:rFonts w:eastAsia="Times New Roman"/>
          <w:lang w:val="en-US"/>
        </w:rPr>
        <w:t>of this type</w:t>
      </w:r>
      <w:r w:rsidR="00A92A97" w:rsidRPr="02B652EC">
        <w:rPr>
          <w:rFonts w:eastAsia="Times New Roman"/>
          <w:lang w:val="en-US"/>
        </w:rPr>
        <w:t xml:space="preserve"> </w:t>
      </w:r>
      <w:r w:rsidR="004D6059" w:rsidRPr="02B652EC">
        <w:rPr>
          <w:rFonts w:eastAsia="Times New Roman"/>
          <w:lang w:val="en-US"/>
        </w:rPr>
        <w:t>using different NEF/SCEF</w:t>
      </w:r>
      <w:r w:rsidR="00FD0D29" w:rsidRPr="02B652EC">
        <w:rPr>
          <w:rFonts w:eastAsia="Times New Roman"/>
          <w:lang w:val="en-US"/>
        </w:rPr>
        <w:t xml:space="preserve"> services</w:t>
      </w:r>
      <w:r w:rsidR="0090448F" w:rsidRPr="02B652EC">
        <w:rPr>
          <w:rFonts w:eastAsia="Times New Roman"/>
          <w:lang w:val="en-US"/>
        </w:rPr>
        <w:t xml:space="preserve"> could be defined</w:t>
      </w:r>
      <w:r w:rsidR="00FD0D29" w:rsidRPr="02B652EC">
        <w:rPr>
          <w:rFonts w:eastAsia="Times New Roman"/>
          <w:lang w:val="en-US"/>
        </w:rPr>
        <w:t>,</w:t>
      </w:r>
      <w:r w:rsidR="006B2685" w:rsidRPr="02B652EC">
        <w:rPr>
          <w:rFonts w:eastAsia="Times New Roman"/>
          <w:lang w:val="en-US"/>
        </w:rPr>
        <w:t xml:space="preserve"> </w:t>
      </w:r>
      <w:r w:rsidR="000504FA" w:rsidRPr="02B652EC">
        <w:rPr>
          <w:rFonts w:eastAsia="Times New Roman"/>
          <w:lang w:val="en-US"/>
        </w:rPr>
        <w:t xml:space="preserve">it is very important that 3GPP SA5 analysis is not only focused on the services/procedures enumerated in </w:t>
      </w:r>
      <w:r w:rsidR="006C4742" w:rsidRPr="02B652EC">
        <w:rPr>
          <w:rFonts w:eastAsia="Times New Roman"/>
          <w:lang w:val="en-US"/>
        </w:rPr>
        <w:t>this</w:t>
      </w:r>
      <w:r w:rsidR="000504FA" w:rsidRPr="02B652EC">
        <w:rPr>
          <w:rFonts w:eastAsia="Times New Roman"/>
          <w:lang w:val="en-US"/>
        </w:rPr>
        <w:t xml:space="preserve"> document</w:t>
      </w:r>
      <w:r w:rsidR="00972BAF" w:rsidRPr="02B652EC">
        <w:rPr>
          <w:rFonts w:eastAsia="Times New Roman"/>
          <w:lang w:val="en-US"/>
        </w:rPr>
        <w:t xml:space="preserve"> and considers </w:t>
      </w:r>
      <w:r w:rsidR="000504FA" w:rsidRPr="02B652EC">
        <w:rPr>
          <w:rFonts w:eastAsia="Times New Roman"/>
          <w:lang w:val="en-US"/>
        </w:rPr>
        <w:t xml:space="preserve">all existing/future NEF/SCEF services </w:t>
      </w:r>
      <w:r w:rsidR="00B56B07" w:rsidRPr="02B652EC">
        <w:rPr>
          <w:rFonts w:eastAsia="Times New Roman"/>
          <w:lang w:val="en-US"/>
        </w:rPr>
        <w:t>with these traffic influence characteristic</w:t>
      </w:r>
      <w:r w:rsidR="00FD0D29" w:rsidRPr="02B652EC">
        <w:rPr>
          <w:rFonts w:eastAsia="Times New Roman"/>
          <w:lang w:val="en-US"/>
        </w:rPr>
        <w:t>s</w:t>
      </w:r>
      <w:r w:rsidR="00B56B07" w:rsidRPr="02B652EC">
        <w:rPr>
          <w:rFonts w:eastAsia="Times New Roman"/>
          <w:lang w:val="en-US"/>
        </w:rPr>
        <w:t>.</w:t>
      </w:r>
      <w:r w:rsidR="00C268DD" w:rsidRPr="02B652EC">
        <w:rPr>
          <w:rFonts w:eastAsia="Times New Roman"/>
          <w:lang w:val="en-US"/>
        </w:rPr>
        <w:t xml:space="preserve"> </w:t>
      </w:r>
    </w:p>
    <w:p w14:paraId="13BEC050" w14:textId="77777777" w:rsidR="00323A78" w:rsidRPr="00FB656D" w:rsidRDefault="00323A78">
      <w:pPr>
        <w:spacing w:before="0"/>
        <w:jc w:val="left"/>
        <w:rPr>
          <w:rFonts w:eastAsia="Times New Roman"/>
          <w:szCs w:val="22"/>
          <w:lang w:val="en-US" w:eastAsia="en-GB" w:bidi="ar-SA"/>
        </w:rPr>
      </w:pPr>
      <w:r w:rsidRPr="00FB656D">
        <w:rPr>
          <w:rFonts w:eastAsia="Times New Roman"/>
          <w:lang w:val="en-US"/>
        </w:rPr>
        <w:br w:type="page"/>
      </w:r>
    </w:p>
    <w:p w14:paraId="3EEFE323" w14:textId="21B413BF" w:rsidR="00D4669F" w:rsidRPr="00FB656D" w:rsidRDefault="00D4669F" w:rsidP="00F1421D">
      <w:pPr>
        <w:pStyle w:val="NormalParagraph"/>
        <w:jc w:val="both"/>
        <w:rPr>
          <w:rFonts w:eastAsia="Times New Roman"/>
          <w:lang w:val="en-US"/>
        </w:rPr>
      </w:pPr>
    </w:p>
    <w:p w14:paraId="07D36B9F" w14:textId="77777777" w:rsidR="00EA5D49" w:rsidRPr="00B3270D" w:rsidRDefault="00EA5D49" w:rsidP="00B3270D">
      <w:pPr>
        <w:pStyle w:val="Heading1"/>
        <w:numPr>
          <w:ilvl w:val="0"/>
          <w:numId w:val="2"/>
        </w:numPr>
      </w:pPr>
      <w:r>
        <w:t>Conclusion and actions</w:t>
      </w:r>
    </w:p>
    <w:p w14:paraId="7BAC6628" w14:textId="1D660E2E" w:rsidR="00FB5EF8" w:rsidRDefault="00EA5D49" w:rsidP="00E17717">
      <w:pPr>
        <w:pStyle w:val="NormalParagraph"/>
        <w:jc w:val="both"/>
        <w:rPr>
          <w:rFonts w:eastAsia="Times New Roman"/>
        </w:rPr>
      </w:pPr>
      <w:r w:rsidRPr="00422BE0">
        <w:rPr>
          <w:rFonts w:eastAsia="Times New Roman"/>
        </w:rPr>
        <w:t xml:space="preserve">OPAG kindly ask 3GPP </w:t>
      </w:r>
      <w:r w:rsidR="00BB3F7B">
        <w:rPr>
          <w:rFonts w:eastAsia="Times New Roman"/>
        </w:rPr>
        <w:t xml:space="preserve">SA5 </w:t>
      </w:r>
      <w:r w:rsidRPr="00422BE0">
        <w:rPr>
          <w:rFonts w:eastAsia="Times New Roman"/>
        </w:rPr>
        <w:t xml:space="preserve">to </w:t>
      </w:r>
      <w:r w:rsidR="00541779">
        <w:rPr>
          <w:rFonts w:eastAsia="Times New Roman"/>
        </w:rPr>
        <w:t xml:space="preserve">take into consideration the information provided in this document </w:t>
      </w:r>
      <w:r w:rsidR="00BB3F7B">
        <w:rPr>
          <w:rFonts w:eastAsia="Times New Roman"/>
        </w:rPr>
        <w:t>in</w:t>
      </w:r>
      <w:r w:rsidR="006A78ED">
        <w:rPr>
          <w:rFonts w:eastAsia="Times New Roman"/>
        </w:rPr>
        <w:t>to</w:t>
      </w:r>
      <w:r w:rsidR="00BB3F7B">
        <w:rPr>
          <w:rFonts w:eastAsia="Times New Roman"/>
        </w:rPr>
        <w:t xml:space="preserve"> their work</w:t>
      </w:r>
      <w:r w:rsidR="00AD7D3B">
        <w:rPr>
          <w:rFonts w:eastAsia="Times New Roman"/>
        </w:rPr>
        <w:t>.</w:t>
      </w:r>
      <w:r w:rsidR="00FA2912">
        <w:rPr>
          <w:rFonts w:eastAsia="Times New Roman"/>
        </w:rPr>
        <w:t xml:space="preserve"> </w:t>
      </w:r>
      <w:r w:rsidR="00EE0639">
        <w:rPr>
          <w:rFonts w:eastAsia="Times New Roman"/>
        </w:rPr>
        <w:t xml:space="preserve"> </w:t>
      </w:r>
      <w:r w:rsidR="00122302">
        <w:rPr>
          <w:rFonts w:eastAsia="Times New Roman"/>
        </w:rPr>
        <w:t xml:space="preserve"> </w:t>
      </w:r>
    </w:p>
    <w:p w14:paraId="3F3DFAD8" w14:textId="77777777" w:rsidR="00104BEF" w:rsidRDefault="00104BEF" w:rsidP="00104BEF">
      <w:pPr>
        <w:pStyle w:val="Heading1"/>
        <w:numPr>
          <w:ilvl w:val="0"/>
          <w:numId w:val="2"/>
        </w:numPr>
      </w:pPr>
      <w:r>
        <w:t>Future OPAG meetings</w:t>
      </w:r>
    </w:p>
    <w:p w14:paraId="47CD1672" w14:textId="77777777"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Weekly Meetings, Thursdays, Virtual</w:t>
      </w:r>
    </w:p>
    <w:p w14:paraId="21E2F56C" w14:textId="6802ADB3"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 xml:space="preserve">Hybrid F2F, </w:t>
      </w:r>
      <w:r>
        <w:rPr>
          <w:rFonts w:ascii="Arial" w:hAnsi="Arial" w:cs="Arial"/>
        </w:rPr>
        <w:t>4-5</w:t>
      </w:r>
      <w:r w:rsidRPr="00EF60CB">
        <w:rPr>
          <w:rFonts w:ascii="Arial" w:hAnsi="Arial" w:cs="Arial"/>
        </w:rPr>
        <w:t xml:space="preserve"> </w:t>
      </w:r>
      <w:r>
        <w:rPr>
          <w:rFonts w:ascii="Arial" w:hAnsi="Arial" w:cs="Arial"/>
        </w:rPr>
        <w:t>September</w:t>
      </w:r>
      <w:r w:rsidRPr="00EF60CB">
        <w:rPr>
          <w:rFonts w:ascii="Arial" w:hAnsi="Arial" w:cs="Arial"/>
        </w:rPr>
        <w:t xml:space="preserve"> 2024, </w:t>
      </w:r>
      <w:r>
        <w:rPr>
          <w:rFonts w:ascii="Arial" w:hAnsi="Arial" w:cs="Arial"/>
        </w:rPr>
        <w:t>Munich, Germany</w:t>
      </w:r>
    </w:p>
    <w:p w14:paraId="707311C4" w14:textId="77777777" w:rsidR="00104BEF" w:rsidRPr="00422BE0" w:rsidRDefault="00104BEF" w:rsidP="00E17717">
      <w:pPr>
        <w:pStyle w:val="NormalParagraph"/>
        <w:jc w:val="both"/>
        <w:rPr>
          <w:rFonts w:eastAsia="Times New Roman"/>
        </w:rPr>
      </w:pPr>
    </w:p>
    <w:sectPr w:rsidR="00104BEF" w:rsidRPr="00422BE0">
      <w:headerReference w:type="default" r:id="rId18"/>
      <w:footerReference w:type="default" r:id="rId19"/>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4B1D" w14:textId="77777777" w:rsidR="00E671E1" w:rsidRDefault="00E671E1">
      <w:pPr>
        <w:spacing w:before="0"/>
      </w:pPr>
      <w:r>
        <w:separator/>
      </w:r>
    </w:p>
  </w:endnote>
  <w:endnote w:type="continuationSeparator" w:id="0">
    <w:p w14:paraId="3D1FEC8A" w14:textId="77777777" w:rsidR="00E671E1" w:rsidRDefault="00E671E1">
      <w:pPr>
        <w:spacing w:before="0"/>
      </w:pPr>
      <w:r>
        <w:continuationSeparator/>
      </w:r>
    </w:p>
  </w:endnote>
  <w:endnote w:type="continuationNotice" w:id="1">
    <w:p w14:paraId="1465D13E" w14:textId="77777777" w:rsidR="00E671E1" w:rsidRDefault="00E671E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DFF6" w14:textId="77777777" w:rsidR="00E671E1" w:rsidRDefault="00E671E1">
      <w:pPr>
        <w:spacing w:before="0"/>
      </w:pPr>
      <w:r>
        <w:separator/>
      </w:r>
    </w:p>
  </w:footnote>
  <w:footnote w:type="continuationSeparator" w:id="0">
    <w:p w14:paraId="008DF47C" w14:textId="77777777" w:rsidR="00E671E1" w:rsidRDefault="00E671E1">
      <w:pPr>
        <w:spacing w:before="0"/>
      </w:pPr>
      <w:r>
        <w:continuationSeparator/>
      </w:r>
    </w:p>
  </w:footnote>
  <w:footnote w:type="continuationNotice" w:id="1">
    <w:p w14:paraId="63EBD529" w14:textId="77777777" w:rsidR="00E671E1" w:rsidRDefault="00E671E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7134"/>
    <w:multiLevelType w:val="multilevel"/>
    <w:tmpl w:val="6F5489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810E0"/>
    <w:multiLevelType w:val="multilevel"/>
    <w:tmpl w:val="37F04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E222B"/>
    <w:multiLevelType w:val="multilevel"/>
    <w:tmpl w:val="10087D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6"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3B12096"/>
    <w:multiLevelType w:val="multilevel"/>
    <w:tmpl w:val="9A8EBA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5C39AF"/>
    <w:multiLevelType w:val="multilevel"/>
    <w:tmpl w:val="5E66D0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D1297"/>
    <w:multiLevelType w:val="multilevel"/>
    <w:tmpl w:val="BFB2AB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C20242C"/>
    <w:multiLevelType w:val="hybridMultilevel"/>
    <w:tmpl w:val="AEF45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13" w15:restartNumberingAfterBreak="0">
    <w:nsid w:val="28550878"/>
    <w:multiLevelType w:val="multilevel"/>
    <w:tmpl w:val="35C42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1659AD"/>
    <w:multiLevelType w:val="multilevel"/>
    <w:tmpl w:val="0C48A8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A3BDB"/>
    <w:multiLevelType w:val="hybridMultilevel"/>
    <w:tmpl w:val="F9026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740E1"/>
    <w:multiLevelType w:val="multilevel"/>
    <w:tmpl w:val="527E26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C3B0D5A"/>
    <w:multiLevelType w:val="hybridMultilevel"/>
    <w:tmpl w:val="E010669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E58B8"/>
    <w:multiLevelType w:val="hybridMultilevel"/>
    <w:tmpl w:val="B6766BEA"/>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19"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0" w15:restartNumberingAfterBreak="0">
    <w:nsid w:val="380B3A3A"/>
    <w:multiLevelType w:val="multilevel"/>
    <w:tmpl w:val="ED14E0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15:restartNumberingAfterBreak="0">
    <w:nsid w:val="3A0B64FF"/>
    <w:multiLevelType w:val="hybridMultilevel"/>
    <w:tmpl w:val="A20E5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F421307"/>
    <w:multiLevelType w:val="multilevel"/>
    <w:tmpl w:val="60CCE8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018AA"/>
    <w:multiLevelType w:val="multilevel"/>
    <w:tmpl w:val="D1DEA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DD3552C"/>
    <w:multiLevelType w:val="multilevel"/>
    <w:tmpl w:val="875A0D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56CF0BCC"/>
    <w:multiLevelType w:val="hybridMultilevel"/>
    <w:tmpl w:val="8E2EEDDC"/>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abstractNum w:abstractNumId="29" w15:restartNumberingAfterBreak="0">
    <w:nsid w:val="56E131CF"/>
    <w:multiLevelType w:val="multilevel"/>
    <w:tmpl w:val="3D8CB3D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27798F"/>
    <w:multiLevelType w:val="multilevel"/>
    <w:tmpl w:val="550631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FB867D2"/>
    <w:multiLevelType w:val="multilevel"/>
    <w:tmpl w:val="78DE37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2EE1796"/>
    <w:multiLevelType w:val="multilevel"/>
    <w:tmpl w:val="3B2C6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84F7E"/>
    <w:multiLevelType w:val="multilevel"/>
    <w:tmpl w:val="95D823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A686EBE"/>
    <w:multiLevelType w:val="multilevel"/>
    <w:tmpl w:val="5B66E7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B1269B6"/>
    <w:multiLevelType w:val="multilevel"/>
    <w:tmpl w:val="80F83D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0" w15:restartNumberingAfterBreak="0">
    <w:nsid w:val="6C0E2032"/>
    <w:multiLevelType w:val="multilevel"/>
    <w:tmpl w:val="944212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DE94226"/>
    <w:multiLevelType w:val="multilevel"/>
    <w:tmpl w:val="010C69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39866EB"/>
    <w:multiLevelType w:val="multilevel"/>
    <w:tmpl w:val="1DAEDB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3F5488C"/>
    <w:multiLevelType w:val="multilevel"/>
    <w:tmpl w:val="E83E5A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7FF5571"/>
    <w:multiLevelType w:val="multilevel"/>
    <w:tmpl w:val="4D68E3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19"/>
  </w:num>
  <w:num w:numId="2" w16cid:durableId="369689476">
    <w:abstractNumId w:val="39"/>
  </w:num>
  <w:num w:numId="3" w16cid:durableId="2127846929">
    <w:abstractNumId w:val="9"/>
  </w:num>
  <w:num w:numId="4" w16cid:durableId="167141866">
    <w:abstractNumId w:val="21"/>
  </w:num>
  <w:num w:numId="5" w16cid:durableId="547765499">
    <w:abstractNumId w:val="5"/>
  </w:num>
  <w:num w:numId="6" w16cid:durableId="162088826">
    <w:abstractNumId w:val="36"/>
  </w:num>
  <w:num w:numId="7" w16cid:durableId="903874590">
    <w:abstractNumId w:val="46"/>
  </w:num>
  <w:num w:numId="8" w16cid:durableId="1163426787">
    <w:abstractNumId w:val="31"/>
  </w:num>
  <w:num w:numId="9" w16cid:durableId="1824354201">
    <w:abstractNumId w:val="45"/>
  </w:num>
  <w:num w:numId="10" w16cid:durableId="2123918369">
    <w:abstractNumId w:val="4"/>
  </w:num>
  <w:num w:numId="11" w16cid:durableId="839009452">
    <w:abstractNumId w:val="23"/>
  </w:num>
  <w:num w:numId="12" w16cid:durableId="1148018425">
    <w:abstractNumId w:val="30"/>
  </w:num>
  <w:num w:numId="13" w16cid:durableId="1364482123">
    <w:abstractNumId w:val="1"/>
  </w:num>
  <w:num w:numId="14" w16cid:durableId="506821880">
    <w:abstractNumId w:val="19"/>
  </w:num>
  <w:num w:numId="15" w16cid:durableId="506023472">
    <w:abstractNumId w:val="25"/>
  </w:num>
  <w:num w:numId="16" w16cid:durableId="1816529769">
    <w:abstractNumId w:val="12"/>
  </w:num>
  <w:num w:numId="17" w16cid:durableId="2144079923">
    <w:abstractNumId w:val="11"/>
  </w:num>
  <w:num w:numId="18" w16cid:durableId="185876627">
    <w:abstractNumId w:val="14"/>
  </w:num>
  <w:num w:numId="19" w16cid:durableId="418252641">
    <w:abstractNumId w:val="38"/>
  </w:num>
  <w:num w:numId="20" w16cid:durableId="1716539329">
    <w:abstractNumId w:val="33"/>
  </w:num>
  <w:num w:numId="21" w16cid:durableId="303196877">
    <w:abstractNumId w:val="24"/>
  </w:num>
  <w:num w:numId="22" w16cid:durableId="437221454">
    <w:abstractNumId w:val="41"/>
  </w:num>
  <w:num w:numId="23" w16cid:durableId="468783497">
    <w:abstractNumId w:val="2"/>
  </w:num>
  <w:num w:numId="24" w16cid:durableId="522521411">
    <w:abstractNumId w:val="35"/>
  </w:num>
  <w:num w:numId="25" w16cid:durableId="402486495">
    <w:abstractNumId w:val="16"/>
  </w:num>
  <w:num w:numId="26" w16cid:durableId="2142769357">
    <w:abstractNumId w:val="10"/>
  </w:num>
  <w:num w:numId="27" w16cid:durableId="433937103">
    <w:abstractNumId w:val="8"/>
  </w:num>
  <w:num w:numId="28" w16cid:durableId="1518350258">
    <w:abstractNumId w:val="13"/>
  </w:num>
  <w:num w:numId="29" w16cid:durableId="817108252">
    <w:abstractNumId w:val="44"/>
  </w:num>
  <w:num w:numId="30" w16cid:durableId="1018461305">
    <w:abstractNumId w:val="40"/>
  </w:num>
  <w:num w:numId="31" w16cid:durableId="26758472">
    <w:abstractNumId w:val="0"/>
  </w:num>
  <w:num w:numId="32" w16cid:durableId="1854413654">
    <w:abstractNumId w:val="37"/>
  </w:num>
  <w:num w:numId="33" w16cid:durableId="455761920">
    <w:abstractNumId w:val="34"/>
  </w:num>
  <w:num w:numId="34" w16cid:durableId="1910386784">
    <w:abstractNumId w:val="26"/>
  </w:num>
  <w:num w:numId="35" w16cid:durableId="1202324560">
    <w:abstractNumId w:val="32"/>
  </w:num>
  <w:num w:numId="36" w16cid:durableId="16857634">
    <w:abstractNumId w:val="42"/>
  </w:num>
  <w:num w:numId="37" w16cid:durableId="115105766">
    <w:abstractNumId w:val="3"/>
  </w:num>
  <w:num w:numId="38" w16cid:durableId="303201742">
    <w:abstractNumId w:val="43"/>
  </w:num>
  <w:num w:numId="39" w16cid:durableId="2097818470">
    <w:abstractNumId w:val="20"/>
  </w:num>
  <w:num w:numId="40" w16cid:durableId="1632785249">
    <w:abstractNumId w:val="29"/>
  </w:num>
  <w:num w:numId="41" w16cid:durableId="2045473929">
    <w:abstractNumId w:val="7"/>
  </w:num>
  <w:num w:numId="42" w16cid:durableId="1738547145">
    <w:abstractNumId w:val="27"/>
  </w:num>
  <w:num w:numId="43" w16cid:durableId="374544407">
    <w:abstractNumId w:val="17"/>
  </w:num>
  <w:num w:numId="44" w16cid:durableId="225075097">
    <w:abstractNumId w:val="22"/>
  </w:num>
  <w:num w:numId="45" w16cid:durableId="1260410173">
    <w:abstractNumId w:val="28"/>
  </w:num>
  <w:num w:numId="46" w16cid:durableId="1173179297">
    <w:abstractNumId w:val="18"/>
  </w:num>
  <w:num w:numId="47" w16cid:durableId="423768021">
    <w:abstractNumId w:val="15"/>
  </w:num>
  <w:num w:numId="48" w16cid:durableId="701057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35B"/>
    <w:rsid w:val="00006A49"/>
    <w:rsid w:val="000372D5"/>
    <w:rsid w:val="00047BB2"/>
    <w:rsid w:val="00047E4F"/>
    <w:rsid w:val="000504FA"/>
    <w:rsid w:val="00051AC4"/>
    <w:rsid w:val="0005462B"/>
    <w:rsid w:val="0007024F"/>
    <w:rsid w:val="0007040D"/>
    <w:rsid w:val="000725D3"/>
    <w:rsid w:val="0007756B"/>
    <w:rsid w:val="0008084C"/>
    <w:rsid w:val="00082661"/>
    <w:rsid w:val="000829D2"/>
    <w:rsid w:val="000830DE"/>
    <w:rsid w:val="00090EC4"/>
    <w:rsid w:val="000944B9"/>
    <w:rsid w:val="00095BA9"/>
    <w:rsid w:val="000A2C22"/>
    <w:rsid w:val="000A40E3"/>
    <w:rsid w:val="000A64FF"/>
    <w:rsid w:val="000B6EAB"/>
    <w:rsid w:val="000C0403"/>
    <w:rsid w:val="000C16DC"/>
    <w:rsid w:val="000C46B7"/>
    <w:rsid w:val="000D67B0"/>
    <w:rsid w:val="000E40B6"/>
    <w:rsid w:val="000E435B"/>
    <w:rsid w:val="000F17A6"/>
    <w:rsid w:val="000F18C6"/>
    <w:rsid w:val="0010092A"/>
    <w:rsid w:val="00104BEF"/>
    <w:rsid w:val="0010796C"/>
    <w:rsid w:val="00113BE9"/>
    <w:rsid w:val="00115998"/>
    <w:rsid w:val="00116C04"/>
    <w:rsid w:val="00122302"/>
    <w:rsid w:val="001241A3"/>
    <w:rsid w:val="001414D4"/>
    <w:rsid w:val="001703DA"/>
    <w:rsid w:val="00173A37"/>
    <w:rsid w:val="0017586D"/>
    <w:rsid w:val="00186A87"/>
    <w:rsid w:val="001B3333"/>
    <w:rsid w:val="001C7876"/>
    <w:rsid w:val="001E5161"/>
    <w:rsid w:val="001F06DD"/>
    <w:rsid w:val="001F794F"/>
    <w:rsid w:val="00220011"/>
    <w:rsid w:val="00231C9C"/>
    <w:rsid w:val="002334F3"/>
    <w:rsid w:val="002422C3"/>
    <w:rsid w:val="00246E4F"/>
    <w:rsid w:val="002643B5"/>
    <w:rsid w:val="00267BE3"/>
    <w:rsid w:val="0027090A"/>
    <w:rsid w:val="00270C54"/>
    <w:rsid w:val="00271203"/>
    <w:rsid w:val="002842E3"/>
    <w:rsid w:val="002847D2"/>
    <w:rsid w:val="00293A11"/>
    <w:rsid w:val="00293FE7"/>
    <w:rsid w:val="002A0C99"/>
    <w:rsid w:val="002B5753"/>
    <w:rsid w:val="002D00DD"/>
    <w:rsid w:val="002D3AB1"/>
    <w:rsid w:val="002E0443"/>
    <w:rsid w:val="002E45F6"/>
    <w:rsid w:val="002E6A9D"/>
    <w:rsid w:val="002F0772"/>
    <w:rsid w:val="002F2B85"/>
    <w:rsid w:val="00303780"/>
    <w:rsid w:val="003146FB"/>
    <w:rsid w:val="00316375"/>
    <w:rsid w:val="0032110A"/>
    <w:rsid w:val="00323A78"/>
    <w:rsid w:val="00334B28"/>
    <w:rsid w:val="00340F3B"/>
    <w:rsid w:val="003B660C"/>
    <w:rsid w:val="003C08BF"/>
    <w:rsid w:val="003C3230"/>
    <w:rsid w:val="003E0BC3"/>
    <w:rsid w:val="003F201C"/>
    <w:rsid w:val="0042071D"/>
    <w:rsid w:val="00422BE0"/>
    <w:rsid w:val="00437E9C"/>
    <w:rsid w:val="00443C21"/>
    <w:rsid w:val="00482D95"/>
    <w:rsid w:val="00492392"/>
    <w:rsid w:val="004A666F"/>
    <w:rsid w:val="004C370D"/>
    <w:rsid w:val="004D4229"/>
    <w:rsid w:val="004D6059"/>
    <w:rsid w:val="004D67FC"/>
    <w:rsid w:val="004D77EA"/>
    <w:rsid w:val="004E7719"/>
    <w:rsid w:val="004F4D63"/>
    <w:rsid w:val="0050118B"/>
    <w:rsid w:val="0053278A"/>
    <w:rsid w:val="00541779"/>
    <w:rsid w:val="00566FB0"/>
    <w:rsid w:val="00571865"/>
    <w:rsid w:val="005835DD"/>
    <w:rsid w:val="005C2059"/>
    <w:rsid w:val="005D0DDA"/>
    <w:rsid w:val="005D4EC6"/>
    <w:rsid w:val="005D53CE"/>
    <w:rsid w:val="005D6047"/>
    <w:rsid w:val="005F2309"/>
    <w:rsid w:val="005F5C40"/>
    <w:rsid w:val="00602F2A"/>
    <w:rsid w:val="00603DBC"/>
    <w:rsid w:val="00604F10"/>
    <w:rsid w:val="0060665D"/>
    <w:rsid w:val="006215F1"/>
    <w:rsid w:val="00630E71"/>
    <w:rsid w:val="00631934"/>
    <w:rsid w:val="00631E77"/>
    <w:rsid w:val="00637C66"/>
    <w:rsid w:val="006449D8"/>
    <w:rsid w:val="006527AB"/>
    <w:rsid w:val="0065574A"/>
    <w:rsid w:val="006629D0"/>
    <w:rsid w:val="00664FC7"/>
    <w:rsid w:val="00697D95"/>
    <w:rsid w:val="006A78ED"/>
    <w:rsid w:val="006B2685"/>
    <w:rsid w:val="006C4742"/>
    <w:rsid w:val="006C7138"/>
    <w:rsid w:val="006E1F43"/>
    <w:rsid w:val="006E2C3B"/>
    <w:rsid w:val="007015B7"/>
    <w:rsid w:val="007224F1"/>
    <w:rsid w:val="007338FE"/>
    <w:rsid w:val="00741870"/>
    <w:rsid w:val="00754783"/>
    <w:rsid w:val="00764280"/>
    <w:rsid w:val="00780AD9"/>
    <w:rsid w:val="007A0338"/>
    <w:rsid w:val="007A7C0F"/>
    <w:rsid w:val="007B3E93"/>
    <w:rsid w:val="007B500D"/>
    <w:rsid w:val="007C0CEE"/>
    <w:rsid w:val="007D20E4"/>
    <w:rsid w:val="007D7020"/>
    <w:rsid w:val="007E4372"/>
    <w:rsid w:val="007F477C"/>
    <w:rsid w:val="008005C2"/>
    <w:rsid w:val="00807740"/>
    <w:rsid w:val="00823815"/>
    <w:rsid w:val="008254C9"/>
    <w:rsid w:val="00830BE1"/>
    <w:rsid w:val="00831165"/>
    <w:rsid w:val="00834763"/>
    <w:rsid w:val="00845211"/>
    <w:rsid w:val="00852653"/>
    <w:rsid w:val="00853823"/>
    <w:rsid w:val="00855E2F"/>
    <w:rsid w:val="00857810"/>
    <w:rsid w:val="00861DC8"/>
    <w:rsid w:val="00862D9F"/>
    <w:rsid w:val="008638D4"/>
    <w:rsid w:val="00876557"/>
    <w:rsid w:val="00876856"/>
    <w:rsid w:val="008B35B6"/>
    <w:rsid w:val="008C530B"/>
    <w:rsid w:val="008C586B"/>
    <w:rsid w:val="008E787C"/>
    <w:rsid w:val="009039FC"/>
    <w:rsid w:val="0090448F"/>
    <w:rsid w:val="0091049E"/>
    <w:rsid w:val="00933307"/>
    <w:rsid w:val="00944E89"/>
    <w:rsid w:val="00946A50"/>
    <w:rsid w:val="00972BAF"/>
    <w:rsid w:val="009873A3"/>
    <w:rsid w:val="009935BD"/>
    <w:rsid w:val="009A0BA5"/>
    <w:rsid w:val="009B1CE6"/>
    <w:rsid w:val="009B4F79"/>
    <w:rsid w:val="009D11CE"/>
    <w:rsid w:val="009E6CF8"/>
    <w:rsid w:val="009F6C75"/>
    <w:rsid w:val="00A06E1B"/>
    <w:rsid w:val="00A207EF"/>
    <w:rsid w:val="00A27D07"/>
    <w:rsid w:val="00A40EC9"/>
    <w:rsid w:val="00A507A5"/>
    <w:rsid w:val="00A54CA9"/>
    <w:rsid w:val="00A57EFA"/>
    <w:rsid w:val="00A62B50"/>
    <w:rsid w:val="00A77D0C"/>
    <w:rsid w:val="00A8684D"/>
    <w:rsid w:val="00A92A97"/>
    <w:rsid w:val="00A96E19"/>
    <w:rsid w:val="00AD7D3B"/>
    <w:rsid w:val="00AE3F54"/>
    <w:rsid w:val="00AF0A27"/>
    <w:rsid w:val="00B0511B"/>
    <w:rsid w:val="00B1051C"/>
    <w:rsid w:val="00B25EC8"/>
    <w:rsid w:val="00B5636B"/>
    <w:rsid w:val="00B56B07"/>
    <w:rsid w:val="00B5703E"/>
    <w:rsid w:val="00B746EE"/>
    <w:rsid w:val="00B75E38"/>
    <w:rsid w:val="00B85D0E"/>
    <w:rsid w:val="00B866DB"/>
    <w:rsid w:val="00B90031"/>
    <w:rsid w:val="00B90204"/>
    <w:rsid w:val="00B9588C"/>
    <w:rsid w:val="00BA0E0D"/>
    <w:rsid w:val="00BA75A3"/>
    <w:rsid w:val="00BB3AEB"/>
    <w:rsid w:val="00BB3F7B"/>
    <w:rsid w:val="00BC4EBD"/>
    <w:rsid w:val="00BD12E0"/>
    <w:rsid w:val="00BE0BB6"/>
    <w:rsid w:val="00BE15BA"/>
    <w:rsid w:val="00BF2058"/>
    <w:rsid w:val="00C02419"/>
    <w:rsid w:val="00C0704D"/>
    <w:rsid w:val="00C1510F"/>
    <w:rsid w:val="00C1538D"/>
    <w:rsid w:val="00C236F6"/>
    <w:rsid w:val="00C268DD"/>
    <w:rsid w:val="00C55CBA"/>
    <w:rsid w:val="00C67798"/>
    <w:rsid w:val="00C83557"/>
    <w:rsid w:val="00C83D6D"/>
    <w:rsid w:val="00C86178"/>
    <w:rsid w:val="00CB46FF"/>
    <w:rsid w:val="00CB63C0"/>
    <w:rsid w:val="00CC4F99"/>
    <w:rsid w:val="00CD3AF4"/>
    <w:rsid w:val="00CF1103"/>
    <w:rsid w:val="00CF1EA3"/>
    <w:rsid w:val="00D1513A"/>
    <w:rsid w:val="00D3322E"/>
    <w:rsid w:val="00D3655D"/>
    <w:rsid w:val="00D4669F"/>
    <w:rsid w:val="00D50411"/>
    <w:rsid w:val="00D50560"/>
    <w:rsid w:val="00D559EE"/>
    <w:rsid w:val="00D70B48"/>
    <w:rsid w:val="00D77DE9"/>
    <w:rsid w:val="00D96861"/>
    <w:rsid w:val="00DA0C6C"/>
    <w:rsid w:val="00DC3500"/>
    <w:rsid w:val="00DC4CF3"/>
    <w:rsid w:val="00DD24C2"/>
    <w:rsid w:val="00DE1314"/>
    <w:rsid w:val="00DE3522"/>
    <w:rsid w:val="00DE653F"/>
    <w:rsid w:val="00E155CC"/>
    <w:rsid w:val="00E1757C"/>
    <w:rsid w:val="00E17717"/>
    <w:rsid w:val="00E24B45"/>
    <w:rsid w:val="00E25D07"/>
    <w:rsid w:val="00E33457"/>
    <w:rsid w:val="00E37BF4"/>
    <w:rsid w:val="00E605B6"/>
    <w:rsid w:val="00E64535"/>
    <w:rsid w:val="00E671E1"/>
    <w:rsid w:val="00EA5D49"/>
    <w:rsid w:val="00EA7B79"/>
    <w:rsid w:val="00EC664D"/>
    <w:rsid w:val="00ED78D6"/>
    <w:rsid w:val="00EE0639"/>
    <w:rsid w:val="00EE4D2C"/>
    <w:rsid w:val="00F37225"/>
    <w:rsid w:val="00F406AC"/>
    <w:rsid w:val="00F47F7F"/>
    <w:rsid w:val="00F6766D"/>
    <w:rsid w:val="00F718A3"/>
    <w:rsid w:val="00F77E45"/>
    <w:rsid w:val="00F80F3B"/>
    <w:rsid w:val="00F860A1"/>
    <w:rsid w:val="00FA2912"/>
    <w:rsid w:val="00FA3CF2"/>
    <w:rsid w:val="00FA5ECC"/>
    <w:rsid w:val="00FB27F3"/>
    <w:rsid w:val="00FB5EF8"/>
    <w:rsid w:val="00FB656D"/>
    <w:rsid w:val="00FB7ADB"/>
    <w:rsid w:val="00FC23A4"/>
    <w:rsid w:val="00FC2B8C"/>
    <w:rsid w:val="00FD0D29"/>
    <w:rsid w:val="00FD2B87"/>
    <w:rsid w:val="00FE3A6F"/>
    <w:rsid w:val="00FE6A55"/>
    <w:rsid w:val="00FF316C"/>
    <w:rsid w:val="00FF6C6C"/>
    <w:rsid w:val="02B652EC"/>
    <w:rsid w:val="0320D087"/>
    <w:rsid w:val="1E98DD1A"/>
    <w:rsid w:val="23653CCA"/>
    <w:rsid w:val="299FCDFA"/>
    <w:rsid w:val="35B95D4C"/>
    <w:rsid w:val="3942E067"/>
    <w:rsid w:val="3D48EB8F"/>
    <w:rsid w:val="43B966D7"/>
    <w:rsid w:val="4EF79D37"/>
    <w:rsid w:val="596CC085"/>
    <w:rsid w:val="70FD4C7D"/>
    <w:rsid w:val="7BEAD5AD"/>
    <w:rsid w:val="7CDB6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paragraph" w:customStyle="1" w:styleId="paragraph">
    <w:name w:val="paragraph"/>
    <w:basedOn w:val="Normal"/>
    <w:rsid w:val="0007040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7040D"/>
  </w:style>
  <w:style w:type="character" w:customStyle="1" w:styleId="eop">
    <w:name w:val="eop"/>
    <w:basedOn w:val="DefaultParagraphFont"/>
    <w:rsid w:val="0007040D"/>
  </w:style>
  <w:style w:type="character" w:styleId="UnresolvedMention">
    <w:name w:val="Unresolved Mention"/>
    <w:basedOn w:val="DefaultParagraphFont"/>
    <w:uiPriority w:val="99"/>
    <w:semiHidden/>
    <w:unhideWhenUsed/>
    <w:rsid w:val="009B1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6285">
      <w:bodyDiv w:val="1"/>
      <w:marLeft w:val="0"/>
      <w:marRight w:val="0"/>
      <w:marTop w:val="0"/>
      <w:marBottom w:val="0"/>
      <w:divBdr>
        <w:top w:val="none" w:sz="0" w:space="0" w:color="auto"/>
        <w:left w:val="none" w:sz="0" w:space="0" w:color="auto"/>
        <w:bottom w:val="none" w:sz="0" w:space="0" w:color="auto"/>
        <w:right w:val="none" w:sz="0" w:space="0" w:color="auto"/>
      </w:divBdr>
      <w:divsChild>
        <w:div w:id="740755583">
          <w:marLeft w:val="0"/>
          <w:marRight w:val="0"/>
          <w:marTop w:val="0"/>
          <w:marBottom w:val="0"/>
          <w:divBdr>
            <w:top w:val="none" w:sz="0" w:space="0" w:color="auto"/>
            <w:left w:val="none" w:sz="0" w:space="0" w:color="auto"/>
            <w:bottom w:val="none" w:sz="0" w:space="0" w:color="auto"/>
            <w:right w:val="none" w:sz="0" w:space="0" w:color="auto"/>
          </w:divBdr>
        </w:div>
        <w:div w:id="1868829576">
          <w:marLeft w:val="0"/>
          <w:marRight w:val="0"/>
          <w:marTop w:val="0"/>
          <w:marBottom w:val="0"/>
          <w:divBdr>
            <w:top w:val="none" w:sz="0" w:space="0" w:color="auto"/>
            <w:left w:val="none" w:sz="0" w:space="0" w:color="auto"/>
            <w:bottom w:val="none" w:sz="0" w:space="0" w:color="auto"/>
            <w:right w:val="none" w:sz="0" w:space="0" w:color="auto"/>
          </w:divBdr>
        </w:div>
        <w:div w:id="1149908843">
          <w:marLeft w:val="0"/>
          <w:marRight w:val="0"/>
          <w:marTop w:val="0"/>
          <w:marBottom w:val="0"/>
          <w:divBdr>
            <w:top w:val="none" w:sz="0" w:space="0" w:color="auto"/>
            <w:left w:val="none" w:sz="0" w:space="0" w:color="auto"/>
            <w:bottom w:val="none" w:sz="0" w:space="0" w:color="auto"/>
            <w:right w:val="none" w:sz="0" w:space="0" w:color="auto"/>
          </w:divBdr>
        </w:div>
      </w:divsChild>
    </w:div>
    <w:div w:id="741758315">
      <w:bodyDiv w:val="1"/>
      <w:marLeft w:val="0"/>
      <w:marRight w:val="0"/>
      <w:marTop w:val="0"/>
      <w:marBottom w:val="0"/>
      <w:divBdr>
        <w:top w:val="none" w:sz="0" w:space="0" w:color="auto"/>
        <w:left w:val="none" w:sz="0" w:space="0" w:color="auto"/>
        <w:bottom w:val="none" w:sz="0" w:space="0" w:color="auto"/>
        <w:right w:val="none" w:sz="0" w:space="0" w:color="auto"/>
      </w:divBdr>
      <w:divsChild>
        <w:div w:id="447286966">
          <w:marLeft w:val="0"/>
          <w:marRight w:val="0"/>
          <w:marTop w:val="0"/>
          <w:marBottom w:val="0"/>
          <w:divBdr>
            <w:top w:val="none" w:sz="0" w:space="0" w:color="auto"/>
            <w:left w:val="none" w:sz="0" w:space="0" w:color="auto"/>
            <w:bottom w:val="none" w:sz="0" w:space="0" w:color="auto"/>
            <w:right w:val="none" w:sz="0" w:space="0" w:color="auto"/>
          </w:divBdr>
        </w:div>
        <w:div w:id="864754255">
          <w:marLeft w:val="0"/>
          <w:marRight w:val="0"/>
          <w:marTop w:val="0"/>
          <w:marBottom w:val="0"/>
          <w:divBdr>
            <w:top w:val="none" w:sz="0" w:space="0" w:color="auto"/>
            <w:left w:val="none" w:sz="0" w:space="0" w:color="auto"/>
            <w:bottom w:val="none" w:sz="0" w:space="0" w:color="auto"/>
            <w:right w:val="none" w:sz="0" w:space="0" w:color="auto"/>
          </w:divBdr>
        </w:div>
        <w:div w:id="1904099094">
          <w:marLeft w:val="0"/>
          <w:marRight w:val="0"/>
          <w:marTop w:val="0"/>
          <w:marBottom w:val="0"/>
          <w:divBdr>
            <w:top w:val="none" w:sz="0" w:space="0" w:color="auto"/>
            <w:left w:val="none" w:sz="0" w:space="0" w:color="auto"/>
            <w:bottom w:val="none" w:sz="0" w:space="0" w:color="auto"/>
            <w:right w:val="none" w:sz="0" w:space="0" w:color="auto"/>
          </w:divBdr>
        </w:div>
        <w:div w:id="362286647">
          <w:marLeft w:val="0"/>
          <w:marRight w:val="0"/>
          <w:marTop w:val="0"/>
          <w:marBottom w:val="0"/>
          <w:divBdr>
            <w:top w:val="none" w:sz="0" w:space="0" w:color="auto"/>
            <w:left w:val="none" w:sz="0" w:space="0" w:color="auto"/>
            <w:bottom w:val="none" w:sz="0" w:space="0" w:color="auto"/>
            <w:right w:val="none" w:sz="0" w:space="0" w:color="auto"/>
          </w:divBdr>
        </w:div>
        <w:div w:id="574631739">
          <w:marLeft w:val="0"/>
          <w:marRight w:val="0"/>
          <w:marTop w:val="0"/>
          <w:marBottom w:val="0"/>
          <w:divBdr>
            <w:top w:val="none" w:sz="0" w:space="0" w:color="auto"/>
            <w:left w:val="none" w:sz="0" w:space="0" w:color="auto"/>
            <w:bottom w:val="none" w:sz="0" w:space="0" w:color="auto"/>
            <w:right w:val="none" w:sz="0" w:space="0" w:color="auto"/>
          </w:divBdr>
        </w:div>
        <w:div w:id="2069451557">
          <w:marLeft w:val="0"/>
          <w:marRight w:val="0"/>
          <w:marTop w:val="0"/>
          <w:marBottom w:val="0"/>
          <w:divBdr>
            <w:top w:val="none" w:sz="0" w:space="0" w:color="auto"/>
            <w:left w:val="none" w:sz="0" w:space="0" w:color="auto"/>
            <w:bottom w:val="none" w:sz="0" w:space="0" w:color="auto"/>
            <w:right w:val="none" w:sz="0" w:space="0" w:color="auto"/>
          </w:divBdr>
        </w:div>
        <w:div w:id="684286250">
          <w:marLeft w:val="0"/>
          <w:marRight w:val="0"/>
          <w:marTop w:val="0"/>
          <w:marBottom w:val="0"/>
          <w:divBdr>
            <w:top w:val="none" w:sz="0" w:space="0" w:color="auto"/>
            <w:left w:val="none" w:sz="0" w:space="0" w:color="auto"/>
            <w:bottom w:val="none" w:sz="0" w:space="0" w:color="auto"/>
            <w:right w:val="none" w:sz="0" w:space="0" w:color="auto"/>
          </w:divBdr>
        </w:div>
        <w:div w:id="1502887504">
          <w:marLeft w:val="0"/>
          <w:marRight w:val="0"/>
          <w:marTop w:val="0"/>
          <w:marBottom w:val="0"/>
          <w:divBdr>
            <w:top w:val="none" w:sz="0" w:space="0" w:color="auto"/>
            <w:left w:val="none" w:sz="0" w:space="0" w:color="auto"/>
            <w:bottom w:val="none" w:sz="0" w:space="0" w:color="auto"/>
            <w:right w:val="none" w:sz="0" w:space="0" w:color="auto"/>
          </w:divBdr>
        </w:div>
        <w:div w:id="828180004">
          <w:marLeft w:val="0"/>
          <w:marRight w:val="0"/>
          <w:marTop w:val="0"/>
          <w:marBottom w:val="0"/>
          <w:divBdr>
            <w:top w:val="none" w:sz="0" w:space="0" w:color="auto"/>
            <w:left w:val="none" w:sz="0" w:space="0" w:color="auto"/>
            <w:bottom w:val="none" w:sz="0" w:space="0" w:color="auto"/>
            <w:right w:val="none" w:sz="0" w:space="0" w:color="auto"/>
          </w:divBdr>
        </w:div>
        <w:div w:id="2017076331">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158160124">
          <w:marLeft w:val="0"/>
          <w:marRight w:val="0"/>
          <w:marTop w:val="0"/>
          <w:marBottom w:val="0"/>
          <w:divBdr>
            <w:top w:val="none" w:sz="0" w:space="0" w:color="auto"/>
            <w:left w:val="none" w:sz="0" w:space="0" w:color="auto"/>
            <w:bottom w:val="none" w:sz="0" w:space="0" w:color="auto"/>
            <w:right w:val="none" w:sz="0" w:space="0" w:color="auto"/>
          </w:divBdr>
        </w:div>
        <w:div w:id="149177782">
          <w:marLeft w:val="0"/>
          <w:marRight w:val="0"/>
          <w:marTop w:val="0"/>
          <w:marBottom w:val="0"/>
          <w:divBdr>
            <w:top w:val="none" w:sz="0" w:space="0" w:color="auto"/>
            <w:left w:val="none" w:sz="0" w:space="0" w:color="auto"/>
            <w:bottom w:val="none" w:sz="0" w:space="0" w:color="auto"/>
            <w:right w:val="none" w:sz="0" w:space="0" w:color="auto"/>
          </w:divBdr>
        </w:div>
        <w:div w:id="439254041">
          <w:marLeft w:val="0"/>
          <w:marRight w:val="0"/>
          <w:marTop w:val="0"/>
          <w:marBottom w:val="0"/>
          <w:divBdr>
            <w:top w:val="none" w:sz="0" w:space="0" w:color="auto"/>
            <w:left w:val="none" w:sz="0" w:space="0" w:color="auto"/>
            <w:bottom w:val="none" w:sz="0" w:space="0" w:color="auto"/>
            <w:right w:val="none" w:sz="0" w:space="0" w:color="auto"/>
          </w:divBdr>
        </w:div>
        <w:div w:id="1994481373">
          <w:marLeft w:val="0"/>
          <w:marRight w:val="0"/>
          <w:marTop w:val="0"/>
          <w:marBottom w:val="0"/>
          <w:divBdr>
            <w:top w:val="none" w:sz="0" w:space="0" w:color="auto"/>
            <w:left w:val="none" w:sz="0" w:space="0" w:color="auto"/>
            <w:bottom w:val="none" w:sz="0" w:space="0" w:color="auto"/>
            <w:right w:val="none" w:sz="0" w:space="0" w:color="auto"/>
          </w:divBdr>
        </w:div>
        <w:div w:id="861938599">
          <w:marLeft w:val="0"/>
          <w:marRight w:val="0"/>
          <w:marTop w:val="0"/>
          <w:marBottom w:val="0"/>
          <w:divBdr>
            <w:top w:val="none" w:sz="0" w:space="0" w:color="auto"/>
            <w:left w:val="none" w:sz="0" w:space="0" w:color="auto"/>
            <w:bottom w:val="none" w:sz="0" w:space="0" w:color="auto"/>
            <w:right w:val="none" w:sz="0" w:space="0" w:color="auto"/>
          </w:divBdr>
        </w:div>
        <w:div w:id="136921699">
          <w:marLeft w:val="0"/>
          <w:marRight w:val="0"/>
          <w:marTop w:val="0"/>
          <w:marBottom w:val="0"/>
          <w:divBdr>
            <w:top w:val="none" w:sz="0" w:space="0" w:color="auto"/>
            <w:left w:val="none" w:sz="0" w:space="0" w:color="auto"/>
            <w:bottom w:val="none" w:sz="0" w:space="0" w:color="auto"/>
            <w:right w:val="none" w:sz="0" w:space="0" w:color="auto"/>
          </w:divBdr>
        </w:div>
        <w:div w:id="737166490">
          <w:marLeft w:val="0"/>
          <w:marRight w:val="0"/>
          <w:marTop w:val="0"/>
          <w:marBottom w:val="0"/>
          <w:divBdr>
            <w:top w:val="none" w:sz="0" w:space="0" w:color="auto"/>
            <w:left w:val="none" w:sz="0" w:space="0" w:color="auto"/>
            <w:bottom w:val="none" w:sz="0" w:space="0" w:color="auto"/>
            <w:right w:val="none" w:sz="0" w:space="0" w:color="auto"/>
          </w:divBdr>
        </w:div>
        <w:div w:id="1718626787">
          <w:marLeft w:val="0"/>
          <w:marRight w:val="0"/>
          <w:marTop w:val="0"/>
          <w:marBottom w:val="0"/>
          <w:divBdr>
            <w:top w:val="none" w:sz="0" w:space="0" w:color="auto"/>
            <w:left w:val="none" w:sz="0" w:space="0" w:color="auto"/>
            <w:bottom w:val="none" w:sz="0" w:space="0" w:color="auto"/>
            <w:right w:val="none" w:sz="0" w:space="0" w:color="auto"/>
          </w:divBdr>
        </w:div>
        <w:div w:id="1089348990">
          <w:marLeft w:val="0"/>
          <w:marRight w:val="0"/>
          <w:marTop w:val="0"/>
          <w:marBottom w:val="0"/>
          <w:divBdr>
            <w:top w:val="none" w:sz="0" w:space="0" w:color="auto"/>
            <w:left w:val="none" w:sz="0" w:space="0" w:color="auto"/>
            <w:bottom w:val="none" w:sz="0" w:space="0" w:color="auto"/>
            <w:right w:val="none" w:sz="0" w:space="0" w:color="auto"/>
          </w:divBdr>
        </w:div>
        <w:div w:id="350301415">
          <w:marLeft w:val="0"/>
          <w:marRight w:val="0"/>
          <w:marTop w:val="0"/>
          <w:marBottom w:val="0"/>
          <w:divBdr>
            <w:top w:val="none" w:sz="0" w:space="0" w:color="auto"/>
            <w:left w:val="none" w:sz="0" w:space="0" w:color="auto"/>
            <w:bottom w:val="none" w:sz="0" w:space="0" w:color="auto"/>
            <w:right w:val="none" w:sz="0" w:space="0" w:color="auto"/>
          </w:divBdr>
        </w:div>
        <w:div w:id="322778932">
          <w:marLeft w:val="0"/>
          <w:marRight w:val="0"/>
          <w:marTop w:val="0"/>
          <w:marBottom w:val="0"/>
          <w:divBdr>
            <w:top w:val="none" w:sz="0" w:space="0" w:color="auto"/>
            <w:left w:val="none" w:sz="0" w:space="0" w:color="auto"/>
            <w:bottom w:val="none" w:sz="0" w:space="0" w:color="auto"/>
            <w:right w:val="none" w:sz="0" w:space="0" w:color="auto"/>
          </w:divBdr>
        </w:div>
        <w:div w:id="142703325">
          <w:marLeft w:val="0"/>
          <w:marRight w:val="0"/>
          <w:marTop w:val="0"/>
          <w:marBottom w:val="0"/>
          <w:divBdr>
            <w:top w:val="none" w:sz="0" w:space="0" w:color="auto"/>
            <w:left w:val="none" w:sz="0" w:space="0" w:color="auto"/>
            <w:bottom w:val="none" w:sz="0" w:space="0" w:color="auto"/>
            <w:right w:val="none" w:sz="0" w:space="0" w:color="auto"/>
          </w:divBdr>
        </w:div>
        <w:div w:id="120728518">
          <w:marLeft w:val="0"/>
          <w:marRight w:val="0"/>
          <w:marTop w:val="0"/>
          <w:marBottom w:val="0"/>
          <w:divBdr>
            <w:top w:val="none" w:sz="0" w:space="0" w:color="auto"/>
            <w:left w:val="none" w:sz="0" w:space="0" w:color="auto"/>
            <w:bottom w:val="none" w:sz="0" w:space="0" w:color="auto"/>
            <w:right w:val="none" w:sz="0" w:space="0" w:color="auto"/>
          </w:divBdr>
        </w:div>
        <w:div w:id="472021679">
          <w:marLeft w:val="0"/>
          <w:marRight w:val="0"/>
          <w:marTop w:val="0"/>
          <w:marBottom w:val="0"/>
          <w:divBdr>
            <w:top w:val="none" w:sz="0" w:space="0" w:color="auto"/>
            <w:left w:val="none" w:sz="0" w:space="0" w:color="auto"/>
            <w:bottom w:val="none" w:sz="0" w:space="0" w:color="auto"/>
            <w:right w:val="none" w:sz="0" w:space="0" w:color="auto"/>
          </w:divBdr>
        </w:div>
      </w:divsChild>
    </w:div>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solutions-and-impact/technologies/networks/gsma_resources/gsma-operator-platform-group-southbound-interface-network-resources-apis-version-4-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solutions-and-impact/technologies/networks/wp-content/uploads/2024/02/OPG.07-v1.0-SBI-CHF-APIs.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olutions-and-impact/technologies/networks/gsma_resources/operator-platform-requirements-and-architecture-version-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16841fc-e166-4759-8b80-df1e1b366916"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1" ma:contentTypeDescription="Create a new document." ma:contentTypeScope="" ma:versionID="598376a96157c39630504244d7bce6d2">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f9d93d980ba16215134f0aff0d3b5709"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2.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C98F6838-B7E9-406D-93C0-DB8A9C9B22FE}">
  <ds:schemaRefs>
    <ds:schemaRef ds:uri="Microsoft.SharePoint.Taxonomy.ContentTypeSync"/>
  </ds:schemaRefs>
</ds:datastoreItem>
</file>

<file path=customXml/itemProps5.xml><?xml version="1.0" encoding="utf-8"?>
<ds:datastoreItem xmlns:ds="http://schemas.openxmlformats.org/officeDocument/2006/customXml" ds:itemID="{FDE4E881-0E38-4287-A987-4E0A0372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1231</Words>
  <Characters>6391</Characters>
  <Application>Microsoft Office Word</Application>
  <DocSecurity>0</DocSecurity>
  <Lines>99</Lines>
  <Paragraphs>54</Paragraphs>
  <ScaleCrop>false</ScaleCrop>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Maurice Pope</dc:creator>
  <cp:lastModifiedBy>MCC Changes</cp:lastModifiedBy>
  <cp:revision>3</cp:revision>
  <dcterms:created xsi:type="dcterms:W3CDTF">2024-06-07T08:58:00Z</dcterms:created>
  <dcterms:modified xsi:type="dcterms:W3CDTF">2024-06-07T08:58:00Z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65bd4d2-aa7c-445f-9ef8-222ebb1d2b43_Enabled">
    <vt:lpwstr>true</vt:lpwstr>
  </property>
  <property fmtid="{D5CDD505-2E9C-101B-9397-08002B2CF9AE}" pid="4" name="MSIP_Label_e65bd4d2-aa7c-445f-9ef8-222ebb1d2b43_SetDate">
    <vt:lpwstr>2023-11-27T14:20:50Z</vt:lpwstr>
  </property>
  <property fmtid="{D5CDD505-2E9C-101B-9397-08002B2CF9AE}" pid="5" name="MSIP_Label_e65bd4d2-aa7c-445f-9ef8-222ebb1d2b43_Method">
    <vt:lpwstr>Privileged</vt:lpwstr>
  </property>
  <property fmtid="{D5CDD505-2E9C-101B-9397-08002B2CF9AE}" pid="6" name="MSIP_Label_e65bd4d2-aa7c-445f-9ef8-222ebb1d2b43_Name">
    <vt:lpwstr>e65bd4d2-aa7c-445f-9ef8-222ebb1d2b43</vt:lpwstr>
  </property>
  <property fmtid="{D5CDD505-2E9C-101B-9397-08002B2CF9AE}" pid="7" name="MSIP_Label_e65bd4d2-aa7c-445f-9ef8-222ebb1d2b43_SiteId">
    <vt:lpwstr>9744600e-3e04-492e-baa1-25ec245c6f10</vt:lpwstr>
  </property>
  <property fmtid="{D5CDD505-2E9C-101B-9397-08002B2CF9AE}" pid="8" name="MSIP_Label_e65bd4d2-aa7c-445f-9ef8-222ebb1d2b43_ActionId">
    <vt:lpwstr>04af9a05-6f7b-4e55-9f99-63adf95602c0</vt:lpwstr>
  </property>
  <property fmtid="{D5CDD505-2E9C-101B-9397-08002B2CF9AE}" pid="9" name="MSIP_Label_e65bd4d2-aa7c-445f-9ef8-222ebb1d2b43_ContentBits">
    <vt:lpwstr>2</vt:lpwstr>
  </property>
  <property fmtid="{D5CDD505-2E9C-101B-9397-08002B2CF9AE}" pid="10" name="ContentTypeId">
    <vt:lpwstr>0x0101005B75C68B3B435F4D858AAD1A5A9CF6F6</vt:lpwstr>
  </property>
</Properties>
</file>