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01AEC" w14:textId="336875DD" w:rsidR="00EA0C9B" w:rsidRPr="007D32B3" w:rsidRDefault="00EA0C9B" w:rsidP="00EA0C9B">
      <w:pPr>
        <w:pStyle w:val="CRCoverPage"/>
        <w:tabs>
          <w:tab w:val="right" w:pos="9639"/>
        </w:tabs>
        <w:spacing w:after="0"/>
        <w:rPr>
          <w:b/>
          <w:i/>
          <w:noProof/>
          <w:sz w:val="28"/>
        </w:rPr>
      </w:pPr>
      <w:r w:rsidRPr="007D32B3">
        <w:rPr>
          <w:b/>
          <w:noProof/>
          <w:sz w:val="24"/>
        </w:rPr>
        <w:t>3GPP TSG-</w:t>
      </w:r>
      <w:fldSimple w:instr=" DOCPROPERTY  TSG/WGRef  \* MERGEFORMAT ">
        <w:r w:rsidRPr="007D32B3">
          <w:rPr>
            <w:b/>
            <w:noProof/>
            <w:sz w:val="24"/>
          </w:rPr>
          <w:t>RAN5</w:t>
        </w:r>
      </w:fldSimple>
      <w:r w:rsidRPr="007D32B3">
        <w:rPr>
          <w:b/>
          <w:noProof/>
          <w:sz w:val="24"/>
        </w:rPr>
        <w:t xml:space="preserve"> Meeting #</w:t>
      </w:r>
      <w:fldSimple w:instr=" DOCPROPERTY  MtgSeq  \* MERGEFORMAT ">
        <w:r w:rsidRPr="007D32B3">
          <w:rPr>
            <w:b/>
            <w:noProof/>
            <w:sz w:val="24"/>
          </w:rPr>
          <w:t>107</w:t>
        </w:r>
      </w:fldSimple>
      <w:fldSimple w:instr=" DOCPROPERTY  MtgTitle  \* MERGEFORMAT "/>
      <w:r w:rsidRPr="007D32B3">
        <w:rPr>
          <w:b/>
          <w:i/>
          <w:noProof/>
          <w:sz w:val="28"/>
        </w:rPr>
        <w:tab/>
      </w:r>
      <w:r w:rsidR="005E7A61" w:rsidRPr="005E7A61">
        <w:rPr>
          <w:b/>
          <w:iCs/>
          <w:noProof/>
          <w:sz w:val="28"/>
        </w:rPr>
        <w:t>R5-251988</w:t>
      </w:r>
    </w:p>
    <w:p w14:paraId="5E95B316" w14:textId="77777777" w:rsidR="00EA0C9B" w:rsidRPr="007D32B3" w:rsidRDefault="00EA0C9B" w:rsidP="00EA0C9B">
      <w:pPr>
        <w:pStyle w:val="CRCoverPage"/>
        <w:outlineLvl w:val="0"/>
        <w:rPr>
          <w:b/>
          <w:noProof/>
          <w:sz w:val="24"/>
        </w:rPr>
      </w:pPr>
      <w:fldSimple w:instr=" DOCPROPERTY  Location  \* MERGEFORMAT ">
        <w:r w:rsidRPr="007D32B3">
          <w:rPr>
            <w:b/>
            <w:noProof/>
            <w:sz w:val="24"/>
          </w:rPr>
          <w:t>Malta</w:t>
        </w:r>
      </w:fldSimple>
      <w:r w:rsidRPr="007D32B3">
        <w:rPr>
          <w:b/>
          <w:noProof/>
          <w:sz w:val="24"/>
        </w:rPr>
        <w:t xml:space="preserve">, </w:t>
      </w:r>
      <w:fldSimple w:instr=" DOCPROPERTY  Country  \* MERGEFORMAT ">
        <w:r w:rsidRPr="007D32B3">
          <w:rPr>
            <w:b/>
            <w:noProof/>
            <w:sz w:val="24"/>
          </w:rPr>
          <w:t>MALTA</w:t>
        </w:r>
      </w:fldSimple>
      <w:r w:rsidRPr="007D32B3">
        <w:rPr>
          <w:b/>
          <w:noProof/>
          <w:sz w:val="24"/>
        </w:rPr>
        <w:t xml:space="preserve">, </w:t>
      </w:r>
      <w:fldSimple w:instr=" DOCPROPERTY  StartDate  \* MERGEFORMAT ">
        <w:r w:rsidRPr="007D32B3">
          <w:rPr>
            <w:b/>
            <w:noProof/>
            <w:sz w:val="24"/>
          </w:rPr>
          <w:t>19th May 2025</w:t>
        </w:r>
      </w:fldSimple>
      <w:r w:rsidRPr="007D32B3">
        <w:rPr>
          <w:b/>
          <w:noProof/>
          <w:sz w:val="24"/>
        </w:rPr>
        <w:t xml:space="preserve"> – </w:t>
      </w:r>
      <w:fldSimple w:instr=" DOCPROPERTY  EndDate  \* MERGEFORMAT ">
        <w:r w:rsidRPr="007D32B3">
          <w:rPr>
            <w:b/>
            <w:noProof/>
            <w:sz w:val="24"/>
          </w:rPr>
          <w:t>23rd May 2025</w:t>
        </w:r>
      </w:fldSimple>
    </w:p>
    <w:p w14:paraId="4496135E" w14:textId="77777777" w:rsidR="00CF004C" w:rsidRDefault="00CF004C" w:rsidP="008D7050">
      <w:pPr>
        <w:keepLines/>
        <w:tabs>
          <w:tab w:val="left" w:pos="567"/>
        </w:tabs>
        <w:overflowPunct/>
        <w:autoSpaceDE/>
        <w:autoSpaceDN/>
        <w:snapToGrid w:val="0"/>
        <w:spacing w:after="0"/>
        <w:textAlignment w:val="auto"/>
        <w:rPr>
          <w:rFonts w:ascii="Arial" w:hAnsi="Arial" w:cs="Arial"/>
          <w:b/>
          <w:sz w:val="24"/>
          <w:szCs w:val="24"/>
        </w:rPr>
      </w:pPr>
    </w:p>
    <w:p w14:paraId="61B7950B" w14:textId="5939384E" w:rsidR="008D7050" w:rsidRPr="003F5DFD" w:rsidRDefault="008D7050" w:rsidP="008D7050">
      <w:pPr>
        <w:keepLines/>
        <w:tabs>
          <w:tab w:val="left" w:pos="567"/>
        </w:tabs>
        <w:overflowPunct/>
        <w:autoSpaceDE/>
        <w:autoSpaceDN/>
        <w:snapToGrid w:val="0"/>
        <w:spacing w:after="0"/>
        <w:textAlignment w:val="auto"/>
        <w:rPr>
          <w:rFonts w:ascii="Arial" w:hAnsi="Arial" w:cs="Arial"/>
          <w:b/>
          <w:sz w:val="24"/>
          <w:szCs w:val="24"/>
        </w:rPr>
      </w:pPr>
      <w:r w:rsidRPr="003F5DFD">
        <w:rPr>
          <w:rFonts w:ascii="Arial" w:hAnsi="Arial" w:cs="Arial"/>
          <w:b/>
          <w:sz w:val="24"/>
          <w:szCs w:val="24"/>
        </w:rPr>
        <w:t>3GPP TSG RAN Meeting #10</w:t>
      </w:r>
      <w:r w:rsidR="005E7A61">
        <w:rPr>
          <w:rFonts w:ascii="Arial" w:hAnsi="Arial" w:cs="Arial"/>
          <w:b/>
          <w:sz w:val="24"/>
          <w:szCs w:val="24"/>
        </w:rPr>
        <w:t>8</w:t>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009174F0">
        <w:rPr>
          <w:rFonts w:ascii="Arial" w:hAnsi="Arial" w:cs="Arial"/>
          <w:b/>
          <w:sz w:val="24"/>
          <w:szCs w:val="24"/>
        </w:rPr>
        <w:tab/>
      </w:r>
      <w:r w:rsidR="009174F0">
        <w:rPr>
          <w:rFonts w:ascii="Arial" w:hAnsi="Arial" w:cs="Arial"/>
          <w:b/>
          <w:sz w:val="24"/>
          <w:szCs w:val="24"/>
        </w:rPr>
        <w:tab/>
      </w:r>
      <w:r w:rsidR="009174F0">
        <w:rPr>
          <w:rFonts w:ascii="Arial" w:hAnsi="Arial" w:cs="Arial"/>
          <w:b/>
          <w:sz w:val="24"/>
          <w:szCs w:val="24"/>
        </w:rPr>
        <w:tab/>
      </w:r>
      <w:r w:rsidR="009174F0">
        <w:rPr>
          <w:rFonts w:ascii="Arial" w:hAnsi="Arial" w:cs="Arial"/>
          <w:b/>
          <w:sz w:val="24"/>
          <w:szCs w:val="24"/>
        </w:rPr>
        <w:tab/>
      </w:r>
      <w:r w:rsidR="009174F0">
        <w:rPr>
          <w:rFonts w:ascii="Arial" w:hAnsi="Arial" w:cs="Arial"/>
          <w:b/>
          <w:sz w:val="24"/>
          <w:szCs w:val="24"/>
        </w:rPr>
        <w:tab/>
        <w:t>R</w:t>
      </w:r>
      <w:r w:rsidR="007C52E2" w:rsidRPr="007C52E2">
        <w:rPr>
          <w:rFonts w:ascii="Arial" w:hAnsi="Arial" w:cs="Arial"/>
          <w:b/>
          <w:sz w:val="24"/>
          <w:szCs w:val="24"/>
        </w:rPr>
        <w:t>P-25</w:t>
      </w:r>
      <w:r w:rsidR="009174F0">
        <w:rPr>
          <w:rFonts w:ascii="Arial" w:hAnsi="Arial" w:cs="Arial"/>
          <w:b/>
          <w:sz w:val="24"/>
          <w:szCs w:val="24"/>
        </w:rPr>
        <w:t>xxxx</w:t>
      </w:r>
    </w:p>
    <w:p w14:paraId="5ADDA674" w14:textId="23D95B44" w:rsidR="008D7050" w:rsidRPr="003F5DFD" w:rsidRDefault="005E7A61" w:rsidP="008D7050">
      <w:pPr>
        <w:keepLines/>
        <w:tabs>
          <w:tab w:val="left" w:pos="567"/>
        </w:tabs>
        <w:overflowPunct/>
        <w:autoSpaceDE/>
        <w:autoSpaceDN/>
        <w:snapToGrid w:val="0"/>
        <w:spacing w:after="0"/>
        <w:textAlignment w:val="auto"/>
        <w:rPr>
          <w:rFonts w:ascii="Arial" w:hAnsi="Arial" w:cs="Arial"/>
          <w:b/>
          <w:sz w:val="24"/>
          <w:szCs w:val="24"/>
        </w:rPr>
      </w:pPr>
      <w:r>
        <w:rPr>
          <w:rFonts w:ascii="Arial" w:hAnsi="Arial" w:cs="Arial"/>
          <w:b/>
          <w:sz w:val="24"/>
          <w:szCs w:val="24"/>
        </w:rPr>
        <w:t xml:space="preserve">Prague, </w:t>
      </w:r>
      <w:r w:rsidR="009174F0" w:rsidRPr="009174F0">
        <w:rPr>
          <w:rFonts w:ascii="Arial" w:hAnsi="Arial" w:cs="Arial"/>
          <w:b/>
          <w:sz w:val="24"/>
          <w:szCs w:val="24"/>
          <w:lang w:val="en-US"/>
        </w:rPr>
        <w:t>Czech Republic</w:t>
      </w:r>
      <w:r w:rsidR="009174F0">
        <w:rPr>
          <w:rFonts w:ascii="Arial" w:hAnsi="Arial" w:cs="Arial"/>
          <w:b/>
          <w:sz w:val="24"/>
          <w:szCs w:val="24"/>
          <w:lang w:val="en-US"/>
        </w:rPr>
        <w:t xml:space="preserve">, </w:t>
      </w:r>
      <w:r>
        <w:rPr>
          <w:rFonts w:ascii="Arial" w:hAnsi="Arial" w:cs="Arial"/>
          <w:b/>
          <w:sz w:val="24"/>
          <w:szCs w:val="24"/>
        </w:rPr>
        <w:t>June 9</w:t>
      </w:r>
      <w:r w:rsidRPr="005E7A61">
        <w:rPr>
          <w:rFonts w:ascii="Arial" w:hAnsi="Arial" w:cs="Arial"/>
          <w:b/>
          <w:sz w:val="24"/>
          <w:szCs w:val="24"/>
          <w:vertAlign w:val="superscript"/>
        </w:rPr>
        <w:t>th</w:t>
      </w:r>
      <w:r>
        <w:rPr>
          <w:rFonts w:ascii="Arial" w:hAnsi="Arial" w:cs="Arial"/>
          <w:b/>
          <w:sz w:val="24"/>
          <w:szCs w:val="24"/>
        </w:rPr>
        <w:t xml:space="preserve"> – June 13</w:t>
      </w:r>
      <w:r w:rsidRPr="005E7A61">
        <w:rPr>
          <w:rFonts w:ascii="Arial" w:hAnsi="Arial" w:cs="Arial"/>
          <w:b/>
          <w:sz w:val="24"/>
          <w:szCs w:val="24"/>
          <w:vertAlign w:val="superscript"/>
        </w:rPr>
        <w:t>th</w:t>
      </w:r>
      <w:proofErr w:type="gramStart"/>
      <w:r>
        <w:rPr>
          <w:rFonts w:ascii="Arial" w:hAnsi="Arial" w:cs="Arial"/>
          <w:b/>
          <w:sz w:val="24"/>
          <w:szCs w:val="24"/>
        </w:rPr>
        <w:t xml:space="preserve"> 2025</w:t>
      </w:r>
      <w:proofErr w:type="gramEnd"/>
      <w:r w:rsidR="008D7050" w:rsidRPr="003F5DFD">
        <w:rPr>
          <w:rFonts w:ascii="Arial" w:hAnsi="Arial" w:cs="Arial"/>
          <w:b/>
          <w:sz w:val="24"/>
          <w:szCs w:val="24"/>
        </w:rPr>
        <w:t xml:space="preserve"> </w:t>
      </w: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2DDDB2F7"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F51A7D">
        <w:rPr>
          <w:rFonts w:ascii="Arial" w:hAnsi="Arial" w:cs="Arial"/>
          <w:b/>
          <w:sz w:val="24"/>
          <w:szCs w:val="24"/>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shd w:val="clear" w:color="auto" w:fill="auto"/>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229E1FC0" w:rsidR="00593315" w:rsidRPr="003D2AB7" w:rsidRDefault="0087227E" w:rsidP="003D2AB7">
            <w:pPr>
              <w:shd w:val="clear" w:color="auto" w:fill="FFFFFF" w:themeFill="background1"/>
              <w:tabs>
                <w:tab w:val="left" w:pos="567"/>
              </w:tabs>
              <w:spacing w:after="0"/>
              <w:rPr>
                <w:rFonts w:ascii="Arial" w:hAnsi="Arial" w:cs="Arial"/>
              </w:rPr>
            </w:pPr>
            <w:r w:rsidRPr="0087227E">
              <w:rPr>
                <w:rFonts w:ascii="Arial" w:hAnsi="Arial" w:cs="Arial"/>
              </w:rPr>
              <w:t>Alignment of eCall over IMS with CEN</w:t>
            </w:r>
          </w:p>
        </w:tc>
      </w:tr>
      <w:tr w:rsidR="00871653" w:rsidRPr="003D2AB7" w14:paraId="0467A14A" w14:textId="77777777" w:rsidTr="00871653">
        <w:tc>
          <w:tcPr>
            <w:tcW w:w="2436" w:type="dxa"/>
            <w:shd w:val="clear" w:color="auto" w:fill="auto"/>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16B02C8C" w:rsidR="00DB7863" w:rsidRPr="00771C19" w:rsidRDefault="00A201E3" w:rsidP="003D2AB7">
            <w:pPr>
              <w:shd w:val="clear" w:color="auto" w:fill="FFFFFF" w:themeFill="background1"/>
              <w:tabs>
                <w:tab w:val="left" w:pos="567"/>
              </w:tabs>
              <w:spacing w:after="0"/>
              <w:rPr>
                <w:rFonts w:ascii="Arial" w:hAnsi="Arial" w:cs="Arial"/>
              </w:rPr>
            </w:pPr>
            <w:r w:rsidRPr="00771C19">
              <w:rPr>
                <w:rFonts w:ascii="Arial" w:hAnsi="Arial" w:cs="Arial"/>
                <w:lang w:eastAsia="ja-JP"/>
              </w:rPr>
              <w:fldChar w:fldCharType="begin"/>
            </w:r>
            <w:r w:rsidRPr="00771C19">
              <w:rPr>
                <w:rFonts w:ascii="Arial" w:hAnsi="Arial" w:cs="Arial"/>
                <w:lang w:eastAsia="ja-JP"/>
              </w:rPr>
              <w:instrText xml:space="preserve"> DOCPROPERTY  RelatedWis  \* MERGEFORMAT </w:instrText>
            </w:r>
            <w:r w:rsidRPr="00771C19">
              <w:rPr>
                <w:rFonts w:ascii="Arial" w:hAnsi="Arial" w:cs="Arial"/>
                <w:lang w:eastAsia="ja-JP"/>
              </w:rPr>
              <w:fldChar w:fldCharType="separate"/>
            </w:r>
            <w:r w:rsidRPr="00771C19">
              <w:rPr>
                <w:rFonts w:ascii="Arial" w:hAnsi="Arial" w:cs="Arial"/>
                <w:lang w:eastAsia="ja-JP"/>
              </w:rPr>
              <w:t>eCallCEN-UEConTest</w:t>
            </w:r>
            <w:r w:rsidRPr="00771C19">
              <w:rPr>
                <w:rFonts w:ascii="Arial" w:hAnsi="Arial" w:cs="Arial"/>
                <w:lang w:eastAsia="ja-JP"/>
              </w:rPr>
              <w:fldChar w:fldCharType="end"/>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3BC57F82" w:rsidR="00DB7863" w:rsidRPr="00771C19" w:rsidRDefault="00E756E8" w:rsidP="003D2AB7">
            <w:pPr>
              <w:shd w:val="clear" w:color="auto" w:fill="FFFFFF" w:themeFill="background1"/>
              <w:tabs>
                <w:tab w:val="left" w:pos="567"/>
              </w:tabs>
              <w:spacing w:after="0"/>
              <w:rPr>
                <w:rFonts w:ascii="Arial" w:hAnsi="Arial" w:cs="Arial"/>
                <w:lang w:eastAsia="ja-JP"/>
              </w:rPr>
            </w:pPr>
            <w:r w:rsidRPr="00771C19">
              <w:rPr>
                <w:rFonts w:ascii="Arial" w:hAnsi="Arial" w:cs="Arial"/>
                <w:lang w:eastAsia="ja-JP"/>
              </w:rPr>
              <w:t>10</w:t>
            </w:r>
            <w:r w:rsidR="00342CF9" w:rsidRPr="00771C19">
              <w:rPr>
                <w:rFonts w:ascii="Arial" w:hAnsi="Arial" w:cs="Arial"/>
                <w:lang w:eastAsia="ja-JP"/>
              </w:rPr>
              <w:t>60075</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shd w:val="clear" w:color="auto" w:fill="auto"/>
          </w:tcPr>
          <w:p w14:paraId="4D55866B" w14:textId="06845167" w:rsidR="00DB7863" w:rsidRPr="00425AAE" w:rsidRDefault="00FE1EB6" w:rsidP="003D2AB7">
            <w:pPr>
              <w:shd w:val="clear" w:color="auto" w:fill="FFFFFF" w:themeFill="background1"/>
              <w:tabs>
                <w:tab w:val="left" w:pos="567"/>
              </w:tabs>
              <w:spacing w:after="0"/>
              <w:rPr>
                <w:rFonts w:ascii="Arial" w:hAnsi="Arial" w:cs="Arial"/>
                <w:u w:val="single"/>
                <w:lang w:eastAsia="ja-JP"/>
              </w:rPr>
            </w:pPr>
            <w:hyperlink r:id="rId10" w:history="1">
              <w:r w:rsidRPr="00425AAE">
                <w:rPr>
                  <w:rFonts w:ascii="Arial" w:hAnsi="Arial" w:cs="Arial"/>
                  <w:u w:val="single"/>
                  <w:lang w:eastAsia="ja-JP"/>
                </w:rPr>
                <w:t>RP-242495</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40370BF8" w:rsidR="00CF004C" w:rsidRPr="003D2AB7" w:rsidRDefault="00CF004C" w:rsidP="00CF004C">
            <w:pPr>
              <w:shd w:val="clear" w:color="auto" w:fill="FFFFFF" w:themeFill="background1"/>
              <w:tabs>
                <w:tab w:val="left" w:pos="567"/>
              </w:tabs>
              <w:rPr>
                <w:rFonts w:ascii="Arial" w:hAnsi="Arial" w:cs="Arial"/>
                <w:color w:val="00B050"/>
              </w:rPr>
            </w:pPr>
            <w:r>
              <w:rPr>
                <w:rFonts w:ascii="Arial" w:hAnsi="Arial" w:cs="Arial"/>
                <w:color w:val="00B050"/>
              </w:rPr>
              <w:t>December 2025</w:t>
            </w:r>
            <w:r w:rsidR="00191FB1">
              <w:rPr>
                <w:rFonts w:ascii="Arial" w:hAnsi="Arial" w:cs="Arial"/>
                <w:color w:val="00B050"/>
              </w:rPr>
              <w:t xml:space="preserve"> (+6 Months)</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36A88955" w:rsidR="00ED7205" w:rsidRPr="003D2AB7" w:rsidRDefault="00204A31" w:rsidP="003D2AB7">
            <w:pPr>
              <w:shd w:val="clear" w:color="auto" w:fill="FFFFFF" w:themeFill="background1"/>
              <w:tabs>
                <w:tab w:val="left" w:pos="567"/>
              </w:tabs>
              <w:rPr>
                <w:rFonts w:ascii="Arial" w:hAnsi="Arial" w:cs="Arial"/>
                <w:lang w:eastAsia="ja-JP"/>
              </w:rPr>
            </w:pPr>
            <w:r>
              <w:rPr>
                <w:rFonts w:ascii="Arial" w:hAnsi="Arial" w:cs="Arial"/>
                <w:b/>
                <w:bCs/>
                <w:color w:val="00B050"/>
              </w:rPr>
              <w:t>9</w:t>
            </w:r>
            <w:r w:rsidR="00B14567">
              <w:rPr>
                <w:rFonts w:ascii="Arial" w:hAnsi="Arial" w:cs="Arial"/>
                <w:b/>
                <w:bCs/>
                <w:color w:val="00B050"/>
              </w:rPr>
              <w:t>0</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 xml:space="preserve">xx%: Progress behind </w:t>
      </w:r>
      <w:proofErr w:type="gramStart"/>
      <w:r w:rsidRPr="003D2AB7">
        <w:rPr>
          <w:rFonts w:ascii="Arial" w:hAnsi="Arial" w:cs="Arial"/>
          <w:color w:val="FF9201"/>
        </w:rPr>
        <w:t>schedule,</w:t>
      </w:r>
      <w:proofErr w:type="gramEnd"/>
      <w:r w:rsidRPr="003D2AB7">
        <w:rPr>
          <w:rFonts w:ascii="Arial" w:hAnsi="Arial" w:cs="Arial"/>
          <w:color w:val="FF9201"/>
        </w:rPr>
        <w:t xml:space="preserv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117E49FB" w14:textId="1761C7A0" w:rsidR="00177770" w:rsidRDefault="00337FF0" w:rsidP="00177770">
      <w:pPr>
        <w:shd w:val="clear" w:color="auto" w:fill="FFFFFF" w:themeFill="background1"/>
        <w:rPr>
          <w:b/>
          <w:bCs/>
          <w:lang w:eastAsia="ja-JP"/>
        </w:rPr>
      </w:pPr>
      <w:r w:rsidRPr="003D2AB7">
        <w:rPr>
          <w:b/>
          <w:bCs/>
          <w:lang w:eastAsia="ja-JP"/>
        </w:rPr>
        <w:t>Below CR w</w:t>
      </w:r>
      <w:r w:rsidR="00B15E16" w:rsidRPr="003D2AB7">
        <w:rPr>
          <w:b/>
          <w:bCs/>
          <w:lang w:eastAsia="ja-JP"/>
        </w:rPr>
        <w:t>ere</w:t>
      </w:r>
      <w:r w:rsidRPr="003D2AB7">
        <w:rPr>
          <w:b/>
          <w:bCs/>
          <w:lang w:eastAsia="ja-JP"/>
        </w:rPr>
        <w:t xml:space="preserve"> Agreed</w:t>
      </w:r>
      <w:r w:rsidR="00DB194D">
        <w:rPr>
          <w:b/>
          <w:bCs/>
          <w:lang w:eastAsia="ja-JP"/>
        </w:rPr>
        <w:t>, P. Agrred or sent for email agreement</w:t>
      </w:r>
      <w:r w:rsidRPr="003D2AB7">
        <w:rPr>
          <w:b/>
          <w:bCs/>
          <w:lang w:eastAsia="ja-JP"/>
        </w:rPr>
        <w:t xml:space="preserve"> in</w:t>
      </w:r>
      <w:r w:rsidR="00DB194D">
        <w:rPr>
          <w:b/>
          <w:bCs/>
          <w:lang w:eastAsia="ja-JP"/>
        </w:rPr>
        <w:t xml:space="preserve"> RAN5#10</w:t>
      </w:r>
      <w:r w:rsidR="00191FB1">
        <w:rPr>
          <w:b/>
          <w:bCs/>
          <w:lang w:eastAsia="ja-JP"/>
        </w:rPr>
        <w:t>7</w:t>
      </w:r>
      <w:r w:rsidR="006A1CFC">
        <w:rPr>
          <w:b/>
          <w:bCs/>
          <w:lang w:eastAsia="ja-JP"/>
        </w:rPr>
        <w:t xml:space="preserve"> across TS 34.229-1, TS 34.229-2, TS 34.229-5</w:t>
      </w:r>
    </w:p>
    <w:p w14:paraId="26B31ED1" w14:textId="40B1F781" w:rsidR="00DA01C2" w:rsidRDefault="00DA01C2" w:rsidP="00177770">
      <w:pPr>
        <w:shd w:val="clear" w:color="auto" w:fill="FFFFFF" w:themeFill="background1"/>
        <w:rPr>
          <w:b/>
          <w:bCs/>
          <w:lang w:eastAsia="ja-JP"/>
        </w:rPr>
      </w:pPr>
      <w:r>
        <w:rPr>
          <w:b/>
          <w:bCs/>
          <w:lang w:eastAsia="ja-JP"/>
        </w:rPr>
        <w:t>TS 34.229-1</w:t>
      </w:r>
    </w:p>
    <w:p w14:paraId="2B3A91AD" w14:textId="77777777" w:rsidR="00DA01C2" w:rsidRDefault="00DA01C2" w:rsidP="00DA01C2">
      <w:pPr>
        <w:shd w:val="clear" w:color="auto" w:fill="FFFFFF" w:themeFill="background1"/>
        <w:spacing w:after="0"/>
        <w:rPr>
          <w:lang w:eastAsia="ja-JP"/>
        </w:rPr>
      </w:pPr>
      <w:r>
        <w:rPr>
          <w:lang w:eastAsia="ja-JP"/>
        </w:rPr>
        <w:t>WG Tdoc</w:t>
      </w:r>
      <w:r>
        <w:rPr>
          <w:lang w:eastAsia="ja-JP"/>
        </w:rPr>
        <w:tab/>
        <w:t>Title</w:t>
      </w:r>
      <w:r>
        <w:rPr>
          <w:lang w:eastAsia="ja-JP"/>
        </w:rPr>
        <w:tab/>
        <w:t>Conclusion</w:t>
      </w:r>
      <w:r>
        <w:rPr>
          <w:lang w:eastAsia="ja-JP"/>
        </w:rPr>
        <w:tab/>
        <w:t>Source</w:t>
      </w:r>
      <w:r>
        <w:rPr>
          <w:lang w:eastAsia="ja-JP"/>
        </w:rPr>
        <w:tab/>
        <w:t>Spec</w:t>
      </w:r>
    </w:p>
    <w:p w14:paraId="00F372F2" w14:textId="77777777" w:rsidR="00DA01C2" w:rsidRDefault="00DA01C2" w:rsidP="00DA01C2">
      <w:pPr>
        <w:shd w:val="clear" w:color="auto" w:fill="FFFFFF" w:themeFill="background1"/>
        <w:spacing w:after="0"/>
        <w:rPr>
          <w:lang w:eastAsia="ja-JP"/>
        </w:rPr>
      </w:pPr>
      <w:r>
        <w:rPr>
          <w:lang w:eastAsia="ja-JP"/>
        </w:rPr>
        <w:t>R5-252213</w:t>
      </w:r>
      <w:r>
        <w:rPr>
          <w:lang w:eastAsia="ja-JP"/>
        </w:rPr>
        <w:tab/>
        <w:t>Correction of annex A.2.19</w:t>
      </w:r>
      <w:r>
        <w:rPr>
          <w:lang w:eastAsia="ja-JP"/>
        </w:rPr>
        <w:tab/>
        <w:t>agreed</w:t>
      </w:r>
      <w:r>
        <w:rPr>
          <w:lang w:eastAsia="ja-JP"/>
        </w:rPr>
        <w:tab/>
        <w:t>MCC TF160</w:t>
      </w:r>
      <w:r>
        <w:rPr>
          <w:lang w:eastAsia="ja-JP"/>
        </w:rPr>
        <w:tab/>
        <w:t>34.229-1</w:t>
      </w:r>
    </w:p>
    <w:p w14:paraId="168D50E9" w14:textId="77777777" w:rsidR="00DA01C2" w:rsidRDefault="00DA01C2" w:rsidP="00DA01C2">
      <w:pPr>
        <w:shd w:val="clear" w:color="auto" w:fill="FFFFFF" w:themeFill="background1"/>
        <w:spacing w:after="0"/>
        <w:rPr>
          <w:lang w:eastAsia="ja-JP"/>
        </w:rPr>
      </w:pPr>
      <w:r>
        <w:rPr>
          <w:lang w:eastAsia="ja-JP"/>
        </w:rPr>
        <w:t>R5-252216</w:t>
      </w:r>
      <w:r>
        <w:rPr>
          <w:lang w:eastAsia="ja-JP"/>
        </w:rPr>
        <w:tab/>
        <w:t>Correction of annex C.47</w:t>
      </w:r>
      <w:r>
        <w:rPr>
          <w:lang w:eastAsia="ja-JP"/>
        </w:rPr>
        <w:tab/>
        <w:t>agreed</w:t>
      </w:r>
      <w:r>
        <w:rPr>
          <w:lang w:eastAsia="ja-JP"/>
        </w:rPr>
        <w:tab/>
        <w:t>MCC TF160</w:t>
      </w:r>
      <w:r>
        <w:rPr>
          <w:lang w:eastAsia="ja-JP"/>
        </w:rPr>
        <w:tab/>
        <w:t>34.229-1</w:t>
      </w:r>
    </w:p>
    <w:p w14:paraId="4665A774" w14:textId="77777777" w:rsidR="00DA01C2" w:rsidRDefault="00DA01C2" w:rsidP="00DA01C2">
      <w:pPr>
        <w:shd w:val="clear" w:color="auto" w:fill="FFFFFF" w:themeFill="background1"/>
        <w:spacing w:after="0"/>
        <w:rPr>
          <w:lang w:eastAsia="ja-JP"/>
        </w:rPr>
      </w:pPr>
      <w:r>
        <w:rPr>
          <w:lang w:eastAsia="ja-JP"/>
        </w:rPr>
        <w:t>R5-253120</w:t>
      </w:r>
      <w:r>
        <w:rPr>
          <w:lang w:eastAsia="ja-JP"/>
        </w:rPr>
        <w:tab/>
        <w:t>Correction of eCall test cases</w:t>
      </w:r>
      <w:r>
        <w:rPr>
          <w:lang w:eastAsia="ja-JP"/>
        </w:rPr>
        <w:tab/>
        <w:t>P.AGREED</w:t>
      </w:r>
      <w:r>
        <w:rPr>
          <w:lang w:eastAsia="ja-JP"/>
        </w:rPr>
        <w:tab/>
        <w:t>MCC TF160</w:t>
      </w:r>
      <w:r>
        <w:rPr>
          <w:lang w:eastAsia="ja-JP"/>
        </w:rPr>
        <w:tab/>
        <w:t>34.229-1</w:t>
      </w:r>
    </w:p>
    <w:p w14:paraId="44D5E3F2" w14:textId="77777777" w:rsidR="00DA01C2" w:rsidRDefault="00DA01C2" w:rsidP="00DA01C2">
      <w:pPr>
        <w:shd w:val="clear" w:color="auto" w:fill="FFFFFF" w:themeFill="background1"/>
        <w:spacing w:after="0"/>
        <w:rPr>
          <w:lang w:eastAsia="ja-JP"/>
        </w:rPr>
      </w:pPr>
      <w:r>
        <w:rPr>
          <w:lang w:eastAsia="ja-JP"/>
        </w:rPr>
        <w:t>R5-253121</w:t>
      </w:r>
      <w:r>
        <w:rPr>
          <w:lang w:eastAsia="ja-JP"/>
        </w:rPr>
        <w:tab/>
        <w:t>Correction of in 486 Busy Here, 600 Busy Everywhere, 603 Decline and 200 OK for eCall</w:t>
      </w:r>
      <w:r>
        <w:rPr>
          <w:lang w:eastAsia="ja-JP"/>
        </w:rPr>
        <w:tab/>
        <w:t>P.AGREED</w:t>
      </w:r>
      <w:r>
        <w:rPr>
          <w:lang w:eastAsia="ja-JP"/>
        </w:rPr>
        <w:tab/>
        <w:t>MCC TF160</w:t>
      </w:r>
      <w:r>
        <w:rPr>
          <w:lang w:eastAsia="ja-JP"/>
        </w:rPr>
        <w:tab/>
        <w:t>34.229-1</w:t>
      </w:r>
    </w:p>
    <w:p w14:paraId="5C969221" w14:textId="77777777" w:rsidR="00DA01C2" w:rsidRDefault="00DA01C2" w:rsidP="00DA01C2">
      <w:pPr>
        <w:shd w:val="clear" w:color="auto" w:fill="FFFFFF" w:themeFill="background1"/>
        <w:spacing w:after="0"/>
        <w:rPr>
          <w:lang w:eastAsia="ja-JP"/>
        </w:rPr>
      </w:pPr>
      <w:r>
        <w:rPr>
          <w:lang w:eastAsia="ja-JP"/>
        </w:rPr>
        <w:t>R5-253122</w:t>
      </w:r>
      <w:r>
        <w:rPr>
          <w:lang w:eastAsia="ja-JP"/>
        </w:rPr>
        <w:tab/>
        <w:t>Addition of EPS eCall test case 21.27 for CEN alignments</w:t>
      </w:r>
      <w:r>
        <w:rPr>
          <w:lang w:eastAsia="ja-JP"/>
        </w:rPr>
        <w:tab/>
        <w:t>P.AGREED</w:t>
      </w:r>
      <w:r>
        <w:rPr>
          <w:lang w:eastAsia="ja-JP"/>
        </w:rPr>
        <w:tab/>
        <w:t>Qualcomm Incorporated</w:t>
      </w:r>
      <w:r>
        <w:rPr>
          <w:lang w:eastAsia="ja-JP"/>
        </w:rPr>
        <w:tab/>
        <w:t>34.229-1</w:t>
      </w:r>
    </w:p>
    <w:p w14:paraId="1770E650" w14:textId="77777777" w:rsidR="00DA01C2" w:rsidRDefault="00DA01C2" w:rsidP="00DA01C2">
      <w:pPr>
        <w:shd w:val="clear" w:color="auto" w:fill="FFFFFF" w:themeFill="background1"/>
        <w:spacing w:after="0"/>
        <w:rPr>
          <w:lang w:eastAsia="ja-JP"/>
        </w:rPr>
      </w:pPr>
      <w:r>
        <w:rPr>
          <w:lang w:eastAsia="ja-JP"/>
        </w:rPr>
        <w:t>R5-253123</w:t>
      </w:r>
      <w:r>
        <w:rPr>
          <w:lang w:eastAsia="ja-JP"/>
        </w:rPr>
        <w:tab/>
        <w:t>Addition of EPS eCall test case 21.28 for CEN alignments</w:t>
      </w:r>
      <w:r>
        <w:rPr>
          <w:lang w:eastAsia="ja-JP"/>
        </w:rPr>
        <w:tab/>
        <w:t>P.AGREED</w:t>
      </w:r>
      <w:r>
        <w:rPr>
          <w:lang w:eastAsia="ja-JP"/>
        </w:rPr>
        <w:tab/>
        <w:t>Qualcomm Incorporated</w:t>
      </w:r>
      <w:r>
        <w:rPr>
          <w:lang w:eastAsia="ja-JP"/>
        </w:rPr>
        <w:tab/>
        <w:t>34.229-1</w:t>
      </w:r>
    </w:p>
    <w:p w14:paraId="61405B3C" w14:textId="77777777" w:rsidR="00DA01C2" w:rsidRDefault="00DA01C2" w:rsidP="00DA01C2">
      <w:pPr>
        <w:shd w:val="clear" w:color="auto" w:fill="FFFFFF" w:themeFill="background1"/>
        <w:spacing w:after="0"/>
        <w:rPr>
          <w:lang w:eastAsia="ja-JP"/>
        </w:rPr>
      </w:pPr>
      <w:r>
        <w:rPr>
          <w:lang w:eastAsia="ja-JP"/>
        </w:rPr>
        <w:t>R5-253124</w:t>
      </w:r>
      <w:r>
        <w:rPr>
          <w:lang w:eastAsia="ja-JP"/>
        </w:rPr>
        <w:tab/>
        <w:t>Addition of EPS eCall test case 21.30 for CEN alignments</w:t>
      </w:r>
      <w:r>
        <w:rPr>
          <w:lang w:eastAsia="ja-JP"/>
        </w:rPr>
        <w:tab/>
        <w:t>P.AGREED</w:t>
      </w:r>
      <w:r>
        <w:rPr>
          <w:lang w:eastAsia="ja-JP"/>
        </w:rPr>
        <w:tab/>
        <w:t>Qualcomm Incorporated</w:t>
      </w:r>
      <w:r>
        <w:rPr>
          <w:lang w:eastAsia="ja-JP"/>
        </w:rPr>
        <w:tab/>
        <w:t>34.229-1</w:t>
      </w:r>
    </w:p>
    <w:p w14:paraId="0AA6F670" w14:textId="77777777" w:rsidR="00DA01C2" w:rsidRDefault="00DA01C2" w:rsidP="00DA01C2">
      <w:pPr>
        <w:shd w:val="clear" w:color="auto" w:fill="FFFFFF" w:themeFill="background1"/>
        <w:spacing w:after="0"/>
        <w:rPr>
          <w:b/>
          <w:bCs/>
          <w:lang w:eastAsia="ja-JP"/>
        </w:rPr>
      </w:pPr>
    </w:p>
    <w:p w14:paraId="402388B9" w14:textId="64361A97" w:rsidR="00DA01C2" w:rsidRDefault="00DA01C2" w:rsidP="00DA01C2">
      <w:pPr>
        <w:shd w:val="clear" w:color="auto" w:fill="FFFFFF" w:themeFill="background1"/>
        <w:spacing w:after="0"/>
        <w:rPr>
          <w:b/>
          <w:bCs/>
          <w:lang w:eastAsia="ja-JP"/>
        </w:rPr>
      </w:pPr>
      <w:r>
        <w:rPr>
          <w:b/>
          <w:bCs/>
          <w:lang w:eastAsia="ja-JP"/>
        </w:rPr>
        <w:t>TS 34.229-2</w:t>
      </w:r>
    </w:p>
    <w:p w14:paraId="5E49BB97" w14:textId="77777777" w:rsidR="00DA01C2" w:rsidRDefault="00DA01C2" w:rsidP="00DA01C2">
      <w:pPr>
        <w:shd w:val="clear" w:color="auto" w:fill="FFFFFF" w:themeFill="background1"/>
        <w:spacing w:after="0"/>
        <w:rPr>
          <w:lang w:eastAsia="ja-JP"/>
        </w:rPr>
      </w:pPr>
    </w:p>
    <w:p w14:paraId="7CF8F445" w14:textId="77777777" w:rsidR="00DA01C2" w:rsidRDefault="00DA01C2" w:rsidP="00DA01C2">
      <w:pPr>
        <w:shd w:val="clear" w:color="auto" w:fill="FFFFFF" w:themeFill="background1"/>
        <w:spacing w:after="0"/>
        <w:rPr>
          <w:lang w:eastAsia="ja-JP"/>
        </w:rPr>
      </w:pPr>
      <w:r>
        <w:rPr>
          <w:lang w:eastAsia="ja-JP"/>
        </w:rPr>
        <w:t>R5-251940</w:t>
      </w:r>
      <w:r>
        <w:rPr>
          <w:lang w:eastAsia="ja-JP"/>
        </w:rPr>
        <w:tab/>
        <w:t>Corrections to the applicability of eCall CEN test cases</w:t>
      </w:r>
      <w:r>
        <w:rPr>
          <w:lang w:eastAsia="ja-JP"/>
        </w:rPr>
        <w:tab/>
        <w:t>agreed</w:t>
      </w:r>
      <w:r>
        <w:rPr>
          <w:lang w:eastAsia="ja-JP"/>
        </w:rPr>
        <w:tab/>
        <w:t>MCC TF160</w:t>
      </w:r>
      <w:r>
        <w:rPr>
          <w:lang w:eastAsia="ja-JP"/>
        </w:rPr>
        <w:tab/>
        <w:t>34.229-2</w:t>
      </w:r>
    </w:p>
    <w:p w14:paraId="75BFF559" w14:textId="77777777" w:rsidR="00DA01C2" w:rsidRDefault="00DA01C2" w:rsidP="00DA01C2">
      <w:pPr>
        <w:shd w:val="clear" w:color="auto" w:fill="FFFFFF" w:themeFill="background1"/>
        <w:spacing w:after="0"/>
        <w:rPr>
          <w:lang w:eastAsia="ja-JP"/>
        </w:rPr>
      </w:pPr>
      <w:r>
        <w:rPr>
          <w:lang w:eastAsia="ja-JP"/>
        </w:rPr>
        <w:t>R5-253129</w:t>
      </w:r>
      <w:r>
        <w:rPr>
          <w:lang w:eastAsia="ja-JP"/>
        </w:rPr>
        <w:tab/>
        <w:t>Addition of applicablity for new NR NGeCall CEN alignment Test Cases</w:t>
      </w:r>
      <w:r>
        <w:rPr>
          <w:lang w:eastAsia="ja-JP"/>
        </w:rPr>
        <w:tab/>
        <w:t>P.AGREED</w:t>
      </w:r>
      <w:r>
        <w:rPr>
          <w:lang w:eastAsia="ja-JP"/>
        </w:rPr>
        <w:tab/>
        <w:t xml:space="preserve">Qualcomm Tech. Netherlands </w:t>
      </w:r>
      <w:proofErr w:type="gramStart"/>
      <w:r>
        <w:rPr>
          <w:lang w:eastAsia="ja-JP"/>
        </w:rPr>
        <w:t>B.V</w:t>
      </w:r>
      <w:proofErr w:type="gramEnd"/>
      <w:r>
        <w:rPr>
          <w:lang w:eastAsia="ja-JP"/>
        </w:rPr>
        <w:tab/>
        <w:t>34.229-2</w:t>
      </w:r>
    </w:p>
    <w:p w14:paraId="603441F4" w14:textId="77777777" w:rsidR="00DA01C2" w:rsidRDefault="00DA01C2" w:rsidP="00DA01C2">
      <w:pPr>
        <w:shd w:val="clear" w:color="auto" w:fill="FFFFFF" w:themeFill="background1"/>
        <w:spacing w:after="0"/>
        <w:rPr>
          <w:lang w:eastAsia="ja-JP"/>
        </w:rPr>
      </w:pPr>
      <w:r>
        <w:rPr>
          <w:lang w:eastAsia="ja-JP"/>
        </w:rPr>
        <w:t>R5-252219</w:t>
      </w:r>
      <w:r>
        <w:rPr>
          <w:lang w:eastAsia="ja-JP"/>
        </w:rPr>
        <w:tab/>
        <w:t>Editorial corrections of eCall test case titles</w:t>
      </w:r>
      <w:r>
        <w:rPr>
          <w:lang w:eastAsia="ja-JP"/>
        </w:rPr>
        <w:tab/>
        <w:t>agreed</w:t>
      </w:r>
      <w:r>
        <w:rPr>
          <w:lang w:eastAsia="ja-JP"/>
        </w:rPr>
        <w:tab/>
        <w:t>MCC TF160</w:t>
      </w:r>
      <w:r>
        <w:rPr>
          <w:lang w:eastAsia="ja-JP"/>
        </w:rPr>
        <w:tab/>
        <w:t>34.229-2</w:t>
      </w:r>
    </w:p>
    <w:p w14:paraId="4FD319C3" w14:textId="77777777" w:rsidR="00DA01C2" w:rsidRDefault="00DA01C2" w:rsidP="00DA01C2">
      <w:pPr>
        <w:shd w:val="clear" w:color="auto" w:fill="FFFFFF" w:themeFill="background1"/>
        <w:spacing w:after="0"/>
        <w:rPr>
          <w:lang w:eastAsia="ja-JP"/>
        </w:rPr>
      </w:pPr>
      <w:r>
        <w:rPr>
          <w:lang w:eastAsia="ja-JP"/>
        </w:rPr>
        <w:t>R5-252646</w:t>
      </w:r>
      <w:r>
        <w:rPr>
          <w:lang w:eastAsia="ja-JP"/>
        </w:rPr>
        <w:tab/>
        <w:t>Applicability updates to EPS eCall test cases for CEN alignments</w:t>
      </w:r>
      <w:r>
        <w:rPr>
          <w:lang w:eastAsia="ja-JP"/>
        </w:rPr>
        <w:tab/>
        <w:t>agreed</w:t>
      </w:r>
      <w:r>
        <w:rPr>
          <w:lang w:eastAsia="ja-JP"/>
        </w:rPr>
        <w:tab/>
        <w:t>Qualcomm Incorporated</w:t>
      </w:r>
      <w:r>
        <w:rPr>
          <w:lang w:eastAsia="ja-JP"/>
        </w:rPr>
        <w:tab/>
        <w:t>34.229-2</w:t>
      </w:r>
    </w:p>
    <w:p w14:paraId="1EAFA28F" w14:textId="77777777" w:rsidR="00DA01C2" w:rsidRDefault="00DA01C2" w:rsidP="00DA01C2">
      <w:pPr>
        <w:shd w:val="clear" w:color="auto" w:fill="FFFFFF" w:themeFill="background1"/>
        <w:rPr>
          <w:b/>
          <w:bCs/>
          <w:lang w:eastAsia="ja-JP"/>
        </w:rPr>
      </w:pPr>
    </w:p>
    <w:p w14:paraId="26A1DEA3" w14:textId="26802F9F" w:rsidR="00DA01C2" w:rsidRDefault="00DA01C2" w:rsidP="00DA01C2">
      <w:pPr>
        <w:shd w:val="clear" w:color="auto" w:fill="FFFFFF" w:themeFill="background1"/>
        <w:rPr>
          <w:b/>
          <w:bCs/>
          <w:lang w:eastAsia="ja-JP"/>
        </w:rPr>
      </w:pPr>
      <w:r>
        <w:rPr>
          <w:b/>
          <w:bCs/>
          <w:lang w:eastAsia="ja-JP"/>
        </w:rPr>
        <w:lastRenderedPageBreak/>
        <w:t>TS 34.229-5</w:t>
      </w:r>
    </w:p>
    <w:p w14:paraId="78C487FD" w14:textId="77777777" w:rsidR="00DA01C2" w:rsidRDefault="00DA01C2" w:rsidP="00DA01C2">
      <w:pPr>
        <w:shd w:val="clear" w:color="auto" w:fill="FFFFFF" w:themeFill="background1"/>
        <w:spacing w:after="0"/>
        <w:rPr>
          <w:lang w:eastAsia="ja-JP"/>
        </w:rPr>
      </w:pPr>
    </w:p>
    <w:p w14:paraId="70902BCC" w14:textId="77777777" w:rsidR="00DA01C2" w:rsidRDefault="00DA01C2" w:rsidP="00DA01C2">
      <w:pPr>
        <w:shd w:val="clear" w:color="auto" w:fill="FFFFFF" w:themeFill="background1"/>
        <w:spacing w:after="0"/>
        <w:rPr>
          <w:lang w:eastAsia="ja-JP"/>
        </w:rPr>
      </w:pPr>
      <w:r>
        <w:rPr>
          <w:lang w:eastAsia="ja-JP"/>
        </w:rPr>
        <w:t>R5-253125</w:t>
      </w:r>
      <w:r>
        <w:rPr>
          <w:lang w:eastAsia="ja-JP"/>
        </w:rPr>
        <w:tab/>
        <w:t>Addition of eCall test case 11.15 for CEN alignments</w:t>
      </w:r>
      <w:r>
        <w:rPr>
          <w:lang w:eastAsia="ja-JP"/>
        </w:rPr>
        <w:tab/>
        <w:t>P.AGREED</w:t>
      </w:r>
      <w:r>
        <w:rPr>
          <w:lang w:eastAsia="ja-JP"/>
        </w:rPr>
        <w:tab/>
        <w:t xml:space="preserve">Qualcomm Tech. Netherlands </w:t>
      </w:r>
      <w:proofErr w:type="gramStart"/>
      <w:r>
        <w:rPr>
          <w:lang w:eastAsia="ja-JP"/>
        </w:rPr>
        <w:t>B.V</w:t>
      </w:r>
      <w:proofErr w:type="gramEnd"/>
      <w:r>
        <w:rPr>
          <w:lang w:eastAsia="ja-JP"/>
        </w:rPr>
        <w:tab/>
        <w:t>34.229-5</w:t>
      </w:r>
    </w:p>
    <w:p w14:paraId="65ED28C5" w14:textId="77777777" w:rsidR="00DA01C2" w:rsidRDefault="00DA01C2" w:rsidP="00DA01C2">
      <w:pPr>
        <w:shd w:val="clear" w:color="auto" w:fill="FFFFFF" w:themeFill="background1"/>
        <w:spacing w:after="0"/>
        <w:rPr>
          <w:lang w:eastAsia="ja-JP"/>
        </w:rPr>
      </w:pPr>
      <w:r>
        <w:rPr>
          <w:lang w:eastAsia="ja-JP"/>
        </w:rPr>
        <w:t>R5-253126</w:t>
      </w:r>
      <w:r>
        <w:rPr>
          <w:lang w:eastAsia="ja-JP"/>
        </w:rPr>
        <w:tab/>
        <w:t>Addition of eCall test case 11.16 for CEN alignments</w:t>
      </w:r>
      <w:r>
        <w:rPr>
          <w:lang w:eastAsia="ja-JP"/>
        </w:rPr>
        <w:tab/>
        <w:t>P.AGREED</w:t>
      </w:r>
      <w:r>
        <w:rPr>
          <w:lang w:eastAsia="ja-JP"/>
        </w:rPr>
        <w:tab/>
        <w:t xml:space="preserve">Qualcomm Tech. Netherlands </w:t>
      </w:r>
      <w:proofErr w:type="gramStart"/>
      <w:r>
        <w:rPr>
          <w:lang w:eastAsia="ja-JP"/>
        </w:rPr>
        <w:t>B.V</w:t>
      </w:r>
      <w:proofErr w:type="gramEnd"/>
      <w:r>
        <w:rPr>
          <w:lang w:eastAsia="ja-JP"/>
        </w:rPr>
        <w:tab/>
        <w:t>34.229-5</w:t>
      </w:r>
    </w:p>
    <w:p w14:paraId="5641EA8D" w14:textId="77777777" w:rsidR="00DA01C2" w:rsidRDefault="00DA01C2" w:rsidP="00DA01C2">
      <w:pPr>
        <w:shd w:val="clear" w:color="auto" w:fill="FFFFFF" w:themeFill="background1"/>
        <w:spacing w:after="0"/>
        <w:rPr>
          <w:lang w:eastAsia="ja-JP"/>
        </w:rPr>
      </w:pPr>
      <w:r>
        <w:rPr>
          <w:lang w:eastAsia="ja-JP"/>
        </w:rPr>
        <w:t>R5-253127</w:t>
      </w:r>
      <w:r>
        <w:rPr>
          <w:lang w:eastAsia="ja-JP"/>
        </w:rPr>
        <w:tab/>
        <w:t>Addition of eCall test case 11.18 for CEN alignments</w:t>
      </w:r>
      <w:r>
        <w:rPr>
          <w:lang w:eastAsia="ja-JP"/>
        </w:rPr>
        <w:tab/>
        <w:t>P.AGREED</w:t>
      </w:r>
      <w:r>
        <w:rPr>
          <w:lang w:eastAsia="ja-JP"/>
        </w:rPr>
        <w:tab/>
        <w:t xml:space="preserve">Qualcomm Tech. Netherlands </w:t>
      </w:r>
      <w:proofErr w:type="gramStart"/>
      <w:r>
        <w:rPr>
          <w:lang w:eastAsia="ja-JP"/>
        </w:rPr>
        <w:t>B.V</w:t>
      </w:r>
      <w:proofErr w:type="gramEnd"/>
      <w:r>
        <w:rPr>
          <w:lang w:eastAsia="ja-JP"/>
        </w:rPr>
        <w:tab/>
        <w:t>34.229-5</w:t>
      </w:r>
    </w:p>
    <w:p w14:paraId="39D00D06" w14:textId="77777777" w:rsidR="00DA01C2" w:rsidRDefault="00DA01C2" w:rsidP="00DA01C2">
      <w:pPr>
        <w:shd w:val="clear" w:color="auto" w:fill="FFFFFF" w:themeFill="background1"/>
        <w:spacing w:after="0"/>
        <w:rPr>
          <w:lang w:eastAsia="ja-JP"/>
        </w:rPr>
      </w:pPr>
      <w:r>
        <w:rPr>
          <w:lang w:eastAsia="ja-JP"/>
        </w:rPr>
        <w:t>R5-252221</w:t>
      </w:r>
      <w:r>
        <w:rPr>
          <w:lang w:eastAsia="ja-JP"/>
        </w:rPr>
        <w:tab/>
        <w:t>Correction of annex A.23</w:t>
      </w:r>
      <w:r>
        <w:rPr>
          <w:lang w:eastAsia="ja-JP"/>
        </w:rPr>
        <w:tab/>
        <w:t>agreed</w:t>
      </w:r>
      <w:r>
        <w:rPr>
          <w:lang w:eastAsia="ja-JP"/>
        </w:rPr>
        <w:tab/>
        <w:t>MCC TF160</w:t>
      </w:r>
      <w:r>
        <w:rPr>
          <w:lang w:eastAsia="ja-JP"/>
        </w:rPr>
        <w:tab/>
        <w:t>34.229-5</w:t>
      </w:r>
    </w:p>
    <w:p w14:paraId="300F5346" w14:textId="7D9064EF" w:rsidR="00FE25F2" w:rsidRDefault="00DA01C2" w:rsidP="00DA01C2">
      <w:pPr>
        <w:shd w:val="clear" w:color="auto" w:fill="FFFFFF" w:themeFill="background1"/>
        <w:spacing w:after="0"/>
        <w:rPr>
          <w:lang w:eastAsia="ja-JP"/>
        </w:rPr>
      </w:pPr>
      <w:r>
        <w:rPr>
          <w:lang w:eastAsia="ja-JP"/>
        </w:rPr>
        <w:t>R5-253128</w:t>
      </w:r>
      <w:r>
        <w:rPr>
          <w:lang w:eastAsia="ja-JP"/>
        </w:rPr>
        <w:tab/>
        <w:t>Correction of eCall test cases</w:t>
      </w:r>
      <w:r>
        <w:rPr>
          <w:lang w:eastAsia="ja-JP"/>
        </w:rPr>
        <w:tab/>
        <w:t>P.AGREED</w:t>
      </w:r>
      <w:r>
        <w:rPr>
          <w:lang w:eastAsia="ja-JP"/>
        </w:rPr>
        <w:tab/>
        <w:t>MCC TF160</w:t>
      </w:r>
      <w:r>
        <w:rPr>
          <w:lang w:eastAsia="ja-JP"/>
        </w:rPr>
        <w:tab/>
        <w:t>34.229-5</w:t>
      </w:r>
    </w:p>
    <w:p w14:paraId="3A91BCB5" w14:textId="77777777" w:rsidR="00B8063B" w:rsidRPr="00B8063B" w:rsidRDefault="00B8063B" w:rsidP="00B8063B">
      <w:pPr>
        <w:shd w:val="clear" w:color="auto" w:fill="FFFFFF" w:themeFill="background1"/>
        <w:spacing w:after="0"/>
        <w:rPr>
          <w:lang w:eastAsia="ja-JP"/>
        </w:rPr>
      </w:pPr>
    </w:p>
    <w:p w14:paraId="254E4AFD" w14:textId="40DCFC04" w:rsidR="00A06D6B" w:rsidRPr="003D2AB7" w:rsidRDefault="00A06D6B" w:rsidP="003D2AB7">
      <w:pPr>
        <w:shd w:val="clear" w:color="auto" w:fill="FFFFFF" w:themeFill="background1"/>
        <w:rPr>
          <w:lang w:eastAsia="ja-JP"/>
        </w:rPr>
      </w:pPr>
      <w:proofErr w:type="gramStart"/>
      <w:r w:rsidRPr="003D2AB7">
        <w:rPr>
          <w:b/>
          <w:bCs/>
          <w:lang w:eastAsia="ja-JP"/>
        </w:rPr>
        <w:t xml:space="preserve">Overall </w:t>
      </w:r>
      <w:r w:rsidR="007C6684" w:rsidRPr="003D2AB7">
        <w:rPr>
          <w:b/>
          <w:bCs/>
          <w:lang w:eastAsia="ja-JP"/>
        </w:rPr>
        <w:t xml:space="preserve"> </w:t>
      </w:r>
      <w:r w:rsidR="00F51A7D">
        <w:rPr>
          <w:b/>
          <w:bCs/>
          <w:lang w:eastAsia="ja-JP"/>
        </w:rPr>
        <w:t>90</w:t>
      </w:r>
      <w:proofErr w:type="gramEnd"/>
      <w:r w:rsidR="007C6684" w:rsidRPr="003D2AB7">
        <w:rPr>
          <w:b/>
          <w:bCs/>
          <w:lang w:eastAsia="ja-JP"/>
        </w:rPr>
        <w:t>%</w:t>
      </w:r>
      <w:r w:rsidR="00177770">
        <w:rPr>
          <w:b/>
          <w:bCs/>
          <w:lang w:eastAsia="ja-JP"/>
        </w:rPr>
        <w:t xml:space="preserve"> (+</w:t>
      </w:r>
      <w:r w:rsidR="00F51A7D">
        <w:rPr>
          <w:b/>
          <w:bCs/>
          <w:lang w:eastAsia="ja-JP"/>
        </w:rPr>
        <w:t>1</w:t>
      </w:r>
      <w:r w:rsidR="00177770">
        <w:rPr>
          <w:b/>
          <w:bCs/>
          <w:lang w:eastAsia="ja-JP"/>
        </w:rPr>
        <w:t>0%)</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62AE9AFA"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926FE3" w:rsidRPr="00926FE3">
        <w:rPr>
          <w:rFonts w:ascii="Arial" w:hAnsi="Arial" w:cs="Arial"/>
          <w:bCs/>
          <w:lang w:val="en-US"/>
        </w:rPr>
        <w:t>R5-25198</w:t>
      </w:r>
      <w:r w:rsidR="00136941">
        <w:rPr>
          <w:rFonts w:ascii="Arial" w:hAnsi="Arial" w:cs="Arial"/>
          <w:bCs/>
          <w:lang w:val="en-US"/>
        </w:rPr>
        <w:t>9</w:t>
      </w:r>
      <w:r w:rsidRPr="003D2AB7">
        <w:rPr>
          <w:rFonts w:ascii="Arial" w:hAnsi="Arial" w:cs="Arial"/>
          <w:bCs/>
          <w:lang w:val="en-US"/>
        </w:rPr>
        <w:tab/>
      </w:r>
      <w:r w:rsidR="003113EC" w:rsidRPr="003113EC">
        <w:rPr>
          <w:rFonts w:ascii="Arial" w:hAnsi="Arial" w:cs="Arial"/>
          <w:bCs/>
          <w:lang w:val="en-US"/>
        </w:rPr>
        <w:t>WP UE Conformance Test Aspects - Alignment of eCall over IMS with CEN</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lastRenderedPageBreak/>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1AA01" w14:textId="77777777" w:rsidR="001A5B4B" w:rsidRDefault="001A5B4B">
      <w:r>
        <w:separator/>
      </w:r>
    </w:p>
  </w:endnote>
  <w:endnote w:type="continuationSeparator" w:id="0">
    <w:p w14:paraId="3929AAED" w14:textId="77777777" w:rsidR="001A5B4B" w:rsidRDefault="001A5B4B">
      <w:r>
        <w:continuationSeparator/>
      </w:r>
    </w:p>
  </w:endnote>
  <w:endnote w:type="continuationNotice" w:id="1">
    <w:p w14:paraId="22FCF50B" w14:textId="77777777" w:rsidR="001A5B4B" w:rsidRDefault="001A5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8CEB8" w14:textId="77777777" w:rsidR="001A5B4B" w:rsidRDefault="001A5B4B">
      <w:r>
        <w:separator/>
      </w:r>
    </w:p>
  </w:footnote>
  <w:footnote w:type="continuationSeparator" w:id="0">
    <w:p w14:paraId="587DF071" w14:textId="77777777" w:rsidR="001A5B4B" w:rsidRDefault="001A5B4B">
      <w:r>
        <w:continuationSeparator/>
      </w:r>
    </w:p>
  </w:footnote>
  <w:footnote w:type="continuationNotice" w:id="1">
    <w:p w14:paraId="64FE9D4B" w14:textId="77777777" w:rsidR="001A5B4B" w:rsidRDefault="001A5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62EA"/>
    <w:rsid w:val="000244C2"/>
    <w:rsid w:val="000276C5"/>
    <w:rsid w:val="00027DDF"/>
    <w:rsid w:val="00034447"/>
    <w:rsid w:val="00034F0F"/>
    <w:rsid w:val="0004456C"/>
    <w:rsid w:val="0005259B"/>
    <w:rsid w:val="00052708"/>
    <w:rsid w:val="00053FEE"/>
    <w:rsid w:val="00054567"/>
    <w:rsid w:val="000569E6"/>
    <w:rsid w:val="00060AE4"/>
    <w:rsid w:val="00062078"/>
    <w:rsid w:val="000637E3"/>
    <w:rsid w:val="00070E62"/>
    <w:rsid w:val="000746A7"/>
    <w:rsid w:val="0007675F"/>
    <w:rsid w:val="000910BB"/>
    <w:rsid w:val="000926AF"/>
    <w:rsid w:val="000A3ED2"/>
    <w:rsid w:val="000A5200"/>
    <w:rsid w:val="000B256C"/>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16F4B"/>
    <w:rsid w:val="001221FD"/>
    <w:rsid w:val="001229F4"/>
    <w:rsid w:val="001265D1"/>
    <w:rsid w:val="00136941"/>
    <w:rsid w:val="00137471"/>
    <w:rsid w:val="00142083"/>
    <w:rsid w:val="001442C6"/>
    <w:rsid w:val="00150FD3"/>
    <w:rsid w:val="00152DDD"/>
    <w:rsid w:val="00154CC8"/>
    <w:rsid w:val="001637BA"/>
    <w:rsid w:val="00164766"/>
    <w:rsid w:val="00171D01"/>
    <w:rsid w:val="00173FC0"/>
    <w:rsid w:val="00177770"/>
    <w:rsid w:val="00184428"/>
    <w:rsid w:val="00190257"/>
    <w:rsid w:val="0019120A"/>
    <w:rsid w:val="00191FB1"/>
    <w:rsid w:val="001933B0"/>
    <w:rsid w:val="0019349A"/>
    <w:rsid w:val="00193753"/>
    <w:rsid w:val="001A1C2C"/>
    <w:rsid w:val="001A248F"/>
    <w:rsid w:val="001A3B5F"/>
    <w:rsid w:val="001A3C97"/>
    <w:rsid w:val="001A5B4B"/>
    <w:rsid w:val="001A659D"/>
    <w:rsid w:val="001B02C0"/>
    <w:rsid w:val="001B51AB"/>
    <w:rsid w:val="001B5CA8"/>
    <w:rsid w:val="001C3CFF"/>
    <w:rsid w:val="001C4490"/>
    <w:rsid w:val="001D2C1A"/>
    <w:rsid w:val="001D3BA2"/>
    <w:rsid w:val="001D44B7"/>
    <w:rsid w:val="001D7CBB"/>
    <w:rsid w:val="001E0075"/>
    <w:rsid w:val="001F1B1F"/>
    <w:rsid w:val="001F2A20"/>
    <w:rsid w:val="001F3702"/>
    <w:rsid w:val="001F486F"/>
    <w:rsid w:val="001F7DA6"/>
    <w:rsid w:val="00204A31"/>
    <w:rsid w:val="00207DC4"/>
    <w:rsid w:val="002234D9"/>
    <w:rsid w:val="0022485E"/>
    <w:rsid w:val="00225A5E"/>
    <w:rsid w:val="002264D0"/>
    <w:rsid w:val="00233B42"/>
    <w:rsid w:val="00235548"/>
    <w:rsid w:val="00243A99"/>
    <w:rsid w:val="0029436F"/>
    <w:rsid w:val="00294F6E"/>
    <w:rsid w:val="0029567C"/>
    <w:rsid w:val="00297149"/>
    <w:rsid w:val="002A4BC1"/>
    <w:rsid w:val="002A7B0D"/>
    <w:rsid w:val="002A7F5F"/>
    <w:rsid w:val="002B547A"/>
    <w:rsid w:val="002C0B82"/>
    <w:rsid w:val="002C34F8"/>
    <w:rsid w:val="002D5FB2"/>
    <w:rsid w:val="002E3CDA"/>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CF9"/>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6889"/>
    <w:rsid w:val="003E76E9"/>
    <w:rsid w:val="003F19FF"/>
    <w:rsid w:val="003F1B9F"/>
    <w:rsid w:val="003F48DF"/>
    <w:rsid w:val="003F5DFD"/>
    <w:rsid w:val="003F61BE"/>
    <w:rsid w:val="0040091C"/>
    <w:rsid w:val="00406D7A"/>
    <w:rsid w:val="004129C5"/>
    <w:rsid w:val="004258BA"/>
    <w:rsid w:val="00425AAE"/>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A1DE9"/>
    <w:rsid w:val="004B15B8"/>
    <w:rsid w:val="004B3507"/>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41E7"/>
    <w:rsid w:val="005153FA"/>
    <w:rsid w:val="00517E63"/>
    <w:rsid w:val="00526B0D"/>
    <w:rsid w:val="00527F15"/>
    <w:rsid w:val="0055346F"/>
    <w:rsid w:val="005579FF"/>
    <w:rsid w:val="00560FCB"/>
    <w:rsid w:val="005610F5"/>
    <w:rsid w:val="00563233"/>
    <w:rsid w:val="005747E8"/>
    <w:rsid w:val="00576E6B"/>
    <w:rsid w:val="005776DD"/>
    <w:rsid w:val="00582117"/>
    <w:rsid w:val="0058478F"/>
    <w:rsid w:val="005865C1"/>
    <w:rsid w:val="00593315"/>
    <w:rsid w:val="00593AC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E7A61"/>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0B1F"/>
    <w:rsid w:val="00672C95"/>
    <w:rsid w:val="00673911"/>
    <w:rsid w:val="006746E6"/>
    <w:rsid w:val="00676B21"/>
    <w:rsid w:val="006870C9"/>
    <w:rsid w:val="00687361"/>
    <w:rsid w:val="0069413B"/>
    <w:rsid w:val="00695CB1"/>
    <w:rsid w:val="006A1CF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1AE4"/>
    <w:rsid w:val="006E3F11"/>
    <w:rsid w:val="006E5E8A"/>
    <w:rsid w:val="006E7E2A"/>
    <w:rsid w:val="006F7ECF"/>
    <w:rsid w:val="00701410"/>
    <w:rsid w:val="0070681F"/>
    <w:rsid w:val="007113A1"/>
    <w:rsid w:val="0071440E"/>
    <w:rsid w:val="0071791D"/>
    <w:rsid w:val="00721CF6"/>
    <w:rsid w:val="00722A82"/>
    <w:rsid w:val="00723E46"/>
    <w:rsid w:val="00727073"/>
    <w:rsid w:val="0073313F"/>
    <w:rsid w:val="00733826"/>
    <w:rsid w:val="00735EF3"/>
    <w:rsid w:val="007414C7"/>
    <w:rsid w:val="00743C8A"/>
    <w:rsid w:val="0075147F"/>
    <w:rsid w:val="00756560"/>
    <w:rsid w:val="007573BC"/>
    <w:rsid w:val="00761FC3"/>
    <w:rsid w:val="00763ED5"/>
    <w:rsid w:val="00766CFB"/>
    <w:rsid w:val="00771C19"/>
    <w:rsid w:val="00775300"/>
    <w:rsid w:val="007816FF"/>
    <w:rsid w:val="00781927"/>
    <w:rsid w:val="00783B44"/>
    <w:rsid w:val="00785028"/>
    <w:rsid w:val="007A389E"/>
    <w:rsid w:val="007A3A5A"/>
    <w:rsid w:val="007A4370"/>
    <w:rsid w:val="007C353E"/>
    <w:rsid w:val="007C52E2"/>
    <w:rsid w:val="007C6684"/>
    <w:rsid w:val="007D474D"/>
    <w:rsid w:val="007D5ADE"/>
    <w:rsid w:val="007E1D15"/>
    <w:rsid w:val="007E1DEA"/>
    <w:rsid w:val="007E2202"/>
    <w:rsid w:val="007E260C"/>
    <w:rsid w:val="007E3DE6"/>
    <w:rsid w:val="007E78D2"/>
    <w:rsid w:val="007F3420"/>
    <w:rsid w:val="00803973"/>
    <w:rsid w:val="00810C1E"/>
    <w:rsid w:val="008145EA"/>
    <w:rsid w:val="00815869"/>
    <w:rsid w:val="008167FF"/>
    <w:rsid w:val="00816B81"/>
    <w:rsid w:val="00823B90"/>
    <w:rsid w:val="00823E9C"/>
    <w:rsid w:val="00824618"/>
    <w:rsid w:val="0083266E"/>
    <w:rsid w:val="008366CF"/>
    <w:rsid w:val="00850905"/>
    <w:rsid w:val="00851B16"/>
    <w:rsid w:val="008546E5"/>
    <w:rsid w:val="00862986"/>
    <w:rsid w:val="00865EA8"/>
    <w:rsid w:val="00871653"/>
    <w:rsid w:val="0087227E"/>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174F0"/>
    <w:rsid w:val="009206A0"/>
    <w:rsid w:val="00921D88"/>
    <w:rsid w:val="0092244E"/>
    <w:rsid w:val="00926FE3"/>
    <w:rsid w:val="009378CA"/>
    <w:rsid w:val="00940E20"/>
    <w:rsid w:val="0095025E"/>
    <w:rsid w:val="00955C4C"/>
    <w:rsid w:val="00956D9B"/>
    <w:rsid w:val="00961D16"/>
    <w:rsid w:val="009705D7"/>
    <w:rsid w:val="00970748"/>
    <w:rsid w:val="00971858"/>
    <w:rsid w:val="0097266E"/>
    <w:rsid w:val="00975568"/>
    <w:rsid w:val="009860E5"/>
    <w:rsid w:val="00995338"/>
    <w:rsid w:val="0099632A"/>
    <w:rsid w:val="00996777"/>
    <w:rsid w:val="009A52B2"/>
    <w:rsid w:val="009B2338"/>
    <w:rsid w:val="009C0BC7"/>
    <w:rsid w:val="009C5823"/>
    <w:rsid w:val="009C6592"/>
    <w:rsid w:val="009D70EE"/>
    <w:rsid w:val="009D745C"/>
    <w:rsid w:val="009E209B"/>
    <w:rsid w:val="009F0747"/>
    <w:rsid w:val="009F5AC7"/>
    <w:rsid w:val="00A002E7"/>
    <w:rsid w:val="00A03514"/>
    <w:rsid w:val="00A0546D"/>
    <w:rsid w:val="00A06C68"/>
    <w:rsid w:val="00A06D6B"/>
    <w:rsid w:val="00A17079"/>
    <w:rsid w:val="00A201E3"/>
    <w:rsid w:val="00A333A5"/>
    <w:rsid w:val="00A370D5"/>
    <w:rsid w:val="00A37ECF"/>
    <w:rsid w:val="00A43899"/>
    <w:rsid w:val="00A448C3"/>
    <w:rsid w:val="00A458D4"/>
    <w:rsid w:val="00A463DA"/>
    <w:rsid w:val="00A46FB7"/>
    <w:rsid w:val="00A50337"/>
    <w:rsid w:val="00A50A11"/>
    <w:rsid w:val="00A53118"/>
    <w:rsid w:val="00A53780"/>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493F"/>
    <w:rsid w:val="00AE547D"/>
    <w:rsid w:val="00AE73A7"/>
    <w:rsid w:val="00AF2A02"/>
    <w:rsid w:val="00B00BBE"/>
    <w:rsid w:val="00B0166B"/>
    <w:rsid w:val="00B04632"/>
    <w:rsid w:val="00B07E38"/>
    <w:rsid w:val="00B10710"/>
    <w:rsid w:val="00B14567"/>
    <w:rsid w:val="00B14867"/>
    <w:rsid w:val="00B15E16"/>
    <w:rsid w:val="00B176A4"/>
    <w:rsid w:val="00B17C98"/>
    <w:rsid w:val="00B208FA"/>
    <w:rsid w:val="00B22513"/>
    <w:rsid w:val="00B2407B"/>
    <w:rsid w:val="00B2431F"/>
    <w:rsid w:val="00B25C12"/>
    <w:rsid w:val="00B2766F"/>
    <w:rsid w:val="00B31AAF"/>
    <w:rsid w:val="00B31ABC"/>
    <w:rsid w:val="00B32B22"/>
    <w:rsid w:val="00B35E74"/>
    <w:rsid w:val="00B445ED"/>
    <w:rsid w:val="00B458CB"/>
    <w:rsid w:val="00B51CF7"/>
    <w:rsid w:val="00B52D70"/>
    <w:rsid w:val="00B54B80"/>
    <w:rsid w:val="00B615A6"/>
    <w:rsid w:val="00B6300F"/>
    <w:rsid w:val="00B641EB"/>
    <w:rsid w:val="00B70389"/>
    <w:rsid w:val="00B730D7"/>
    <w:rsid w:val="00B74455"/>
    <w:rsid w:val="00B76B91"/>
    <w:rsid w:val="00B8063B"/>
    <w:rsid w:val="00B84623"/>
    <w:rsid w:val="00B94725"/>
    <w:rsid w:val="00BB39E1"/>
    <w:rsid w:val="00BB66D5"/>
    <w:rsid w:val="00BC7E6E"/>
    <w:rsid w:val="00BC7F1D"/>
    <w:rsid w:val="00BE18E5"/>
    <w:rsid w:val="00BE1D1F"/>
    <w:rsid w:val="00BE4121"/>
    <w:rsid w:val="00BE4550"/>
    <w:rsid w:val="00BE5E66"/>
    <w:rsid w:val="00BE7941"/>
    <w:rsid w:val="00BF74FD"/>
    <w:rsid w:val="00C00281"/>
    <w:rsid w:val="00C018A1"/>
    <w:rsid w:val="00C04CA7"/>
    <w:rsid w:val="00C05625"/>
    <w:rsid w:val="00C07188"/>
    <w:rsid w:val="00C14A2C"/>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C0E1D"/>
    <w:rsid w:val="00CD0FBC"/>
    <w:rsid w:val="00CD7878"/>
    <w:rsid w:val="00CE0351"/>
    <w:rsid w:val="00CF004C"/>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01C2"/>
    <w:rsid w:val="00DA46BD"/>
    <w:rsid w:val="00DB194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56E8"/>
    <w:rsid w:val="00E77436"/>
    <w:rsid w:val="00E776CF"/>
    <w:rsid w:val="00E82C8E"/>
    <w:rsid w:val="00E87CFA"/>
    <w:rsid w:val="00E9037B"/>
    <w:rsid w:val="00E9055F"/>
    <w:rsid w:val="00E93D77"/>
    <w:rsid w:val="00E9516C"/>
    <w:rsid w:val="00E95264"/>
    <w:rsid w:val="00EA0C9B"/>
    <w:rsid w:val="00EA2172"/>
    <w:rsid w:val="00EA2DC1"/>
    <w:rsid w:val="00EA3BAB"/>
    <w:rsid w:val="00EB264E"/>
    <w:rsid w:val="00EB3972"/>
    <w:rsid w:val="00EC1521"/>
    <w:rsid w:val="00EC5571"/>
    <w:rsid w:val="00ED0E8F"/>
    <w:rsid w:val="00ED2B54"/>
    <w:rsid w:val="00ED38A1"/>
    <w:rsid w:val="00ED4EF5"/>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6535"/>
    <w:rsid w:val="00F43142"/>
    <w:rsid w:val="00F45C88"/>
    <w:rsid w:val="00F460D5"/>
    <w:rsid w:val="00F46228"/>
    <w:rsid w:val="00F51A7D"/>
    <w:rsid w:val="00F53CC6"/>
    <w:rsid w:val="00F549A3"/>
    <w:rsid w:val="00F558EA"/>
    <w:rsid w:val="00F55CBF"/>
    <w:rsid w:val="00F63318"/>
    <w:rsid w:val="00F650AB"/>
    <w:rsid w:val="00F71D5B"/>
    <w:rsid w:val="00F72B10"/>
    <w:rsid w:val="00F73DFF"/>
    <w:rsid w:val="00F76302"/>
    <w:rsid w:val="00F766DC"/>
    <w:rsid w:val="00F77359"/>
    <w:rsid w:val="00F818F2"/>
    <w:rsid w:val="00F8243D"/>
    <w:rsid w:val="00F86A73"/>
    <w:rsid w:val="00F87814"/>
    <w:rsid w:val="00F912FC"/>
    <w:rsid w:val="00F93E71"/>
    <w:rsid w:val="00FA2E64"/>
    <w:rsid w:val="00FA58DA"/>
    <w:rsid w:val="00FA624F"/>
    <w:rsid w:val="00FA6EF7"/>
    <w:rsid w:val="00FC345B"/>
    <w:rsid w:val="00FD0495"/>
    <w:rsid w:val="00FD4E37"/>
    <w:rsid w:val="00FD52EC"/>
    <w:rsid w:val="00FD6705"/>
    <w:rsid w:val="00FE1B0A"/>
    <w:rsid w:val="00FE1EB6"/>
    <w:rsid w:val="00FE2306"/>
    <w:rsid w:val="00FE25F2"/>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1C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B016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B0166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016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0166B"/>
    <w:pPr>
      <w:ind w:left="1418" w:hanging="1418"/>
      <w:outlineLvl w:val="3"/>
    </w:pPr>
    <w:rPr>
      <w:sz w:val="24"/>
    </w:rPr>
  </w:style>
  <w:style w:type="paragraph" w:styleId="Heading5">
    <w:name w:val="heading 5"/>
    <w:aliases w:val="H5"/>
    <w:basedOn w:val="Heading4"/>
    <w:next w:val="Normal"/>
    <w:qFormat/>
    <w:rsid w:val="00B0166B"/>
    <w:pPr>
      <w:ind w:left="1701" w:hanging="1701"/>
      <w:outlineLvl w:val="4"/>
    </w:pPr>
    <w:rPr>
      <w:sz w:val="22"/>
    </w:rPr>
  </w:style>
  <w:style w:type="paragraph" w:styleId="Heading6">
    <w:name w:val="heading 6"/>
    <w:basedOn w:val="H6"/>
    <w:next w:val="Normal"/>
    <w:link w:val="Heading6Char"/>
    <w:qFormat/>
    <w:rsid w:val="00B0166B"/>
    <w:pPr>
      <w:outlineLvl w:val="5"/>
    </w:pPr>
  </w:style>
  <w:style w:type="paragraph" w:styleId="Heading7">
    <w:name w:val="heading 7"/>
    <w:basedOn w:val="H6"/>
    <w:next w:val="Normal"/>
    <w:link w:val="Heading7Char"/>
    <w:qFormat/>
    <w:rsid w:val="00B0166B"/>
    <w:pPr>
      <w:outlineLvl w:val="6"/>
    </w:pPr>
  </w:style>
  <w:style w:type="paragraph" w:styleId="Heading8">
    <w:name w:val="heading 8"/>
    <w:aliases w:val="Table Heading"/>
    <w:basedOn w:val="Heading1"/>
    <w:next w:val="Normal"/>
    <w:qFormat/>
    <w:rsid w:val="00B0166B"/>
    <w:pPr>
      <w:ind w:left="0" w:firstLine="0"/>
      <w:outlineLvl w:val="7"/>
    </w:pPr>
  </w:style>
  <w:style w:type="paragraph" w:styleId="Heading9">
    <w:name w:val="heading 9"/>
    <w:aliases w:val="Figure Heading,FH"/>
    <w:basedOn w:val="Heading8"/>
    <w:next w:val="Normal"/>
    <w:qFormat/>
    <w:rsid w:val="00B0166B"/>
    <w:pPr>
      <w:outlineLvl w:val="8"/>
    </w:pPr>
  </w:style>
  <w:style w:type="character" w:default="1" w:styleId="DefaultParagraphFont">
    <w:name w:val="Default Paragraph Font"/>
    <w:semiHidden/>
    <w:rsid w:val="00B016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166B"/>
  </w:style>
  <w:style w:type="paragraph" w:customStyle="1" w:styleId="FP">
    <w:name w:val="FP"/>
    <w:basedOn w:val="Normal"/>
    <w:rsid w:val="00B0166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0166B"/>
    <w:pPr>
      <w:spacing w:before="180"/>
      <w:ind w:left="2693" w:hanging="2693"/>
    </w:pPr>
    <w:rPr>
      <w:b/>
    </w:rPr>
  </w:style>
  <w:style w:type="paragraph" w:styleId="TOC1">
    <w:name w:val="toc 1"/>
    <w:semiHidden/>
    <w:rsid w:val="00B016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016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B0166B"/>
    <w:pPr>
      <w:ind w:left="1701" w:hanging="1701"/>
    </w:pPr>
  </w:style>
  <w:style w:type="paragraph" w:styleId="TOC4">
    <w:name w:val="toc 4"/>
    <w:basedOn w:val="TOC3"/>
    <w:rsid w:val="00B0166B"/>
    <w:pPr>
      <w:ind w:left="1418" w:hanging="1418"/>
    </w:pPr>
  </w:style>
  <w:style w:type="paragraph" w:styleId="TOC3">
    <w:name w:val="toc 3"/>
    <w:basedOn w:val="TOC2"/>
    <w:rsid w:val="00B0166B"/>
    <w:pPr>
      <w:ind w:left="1134" w:hanging="1134"/>
    </w:pPr>
  </w:style>
  <w:style w:type="paragraph" w:styleId="TOC2">
    <w:name w:val="toc 2"/>
    <w:basedOn w:val="TOC1"/>
    <w:rsid w:val="00B0166B"/>
    <w:pPr>
      <w:keepNext w:val="0"/>
      <w:spacing w:before="0"/>
      <w:ind w:left="851" w:hanging="851"/>
    </w:pPr>
    <w:rPr>
      <w:sz w:val="20"/>
    </w:rPr>
  </w:style>
  <w:style w:type="paragraph" w:styleId="Index2">
    <w:name w:val="index 2"/>
    <w:basedOn w:val="Index1"/>
    <w:rsid w:val="00B0166B"/>
    <w:pPr>
      <w:ind w:left="284"/>
    </w:pPr>
  </w:style>
  <w:style w:type="paragraph" w:styleId="Index1">
    <w:name w:val="index 1"/>
    <w:basedOn w:val="Normal"/>
    <w:rsid w:val="00B0166B"/>
    <w:pPr>
      <w:keepLines/>
      <w:spacing w:after="0"/>
    </w:pPr>
  </w:style>
  <w:style w:type="paragraph" w:customStyle="1" w:styleId="ZH">
    <w:name w:val="ZH"/>
    <w:rsid w:val="00B016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B0166B"/>
    <w:pPr>
      <w:outlineLvl w:val="9"/>
    </w:pPr>
  </w:style>
  <w:style w:type="paragraph" w:styleId="ListNumber2">
    <w:name w:val="List Number 2"/>
    <w:basedOn w:val="ListNumber"/>
    <w:rsid w:val="00B0166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016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B0166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0166B"/>
    <w:pPr>
      <w:keepLines/>
      <w:spacing w:after="0"/>
      <w:ind w:left="454" w:hanging="454"/>
    </w:pPr>
    <w:rPr>
      <w:sz w:val="16"/>
    </w:rPr>
  </w:style>
  <w:style w:type="paragraph" w:customStyle="1" w:styleId="TAH">
    <w:name w:val="TAH"/>
    <w:basedOn w:val="TAC"/>
    <w:link w:val="TAHCar"/>
    <w:rsid w:val="00B0166B"/>
    <w:rPr>
      <w:b/>
    </w:rPr>
  </w:style>
  <w:style w:type="paragraph" w:customStyle="1" w:styleId="TAC">
    <w:name w:val="TAC"/>
    <w:basedOn w:val="TAL"/>
    <w:link w:val="TACChar"/>
    <w:rsid w:val="00B0166B"/>
    <w:pPr>
      <w:jc w:val="center"/>
    </w:pPr>
  </w:style>
  <w:style w:type="paragraph" w:customStyle="1" w:styleId="TF">
    <w:name w:val="TF"/>
    <w:basedOn w:val="TH"/>
    <w:rsid w:val="00B0166B"/>
    <w:pPr>
      <w:keepNext w:val="0"/>
      <w:spacing w:before="0" w:after="240"/>
    </w:pPr>
  </w:style>
  <w:style w:type="paragraph" w:customStyle="1" w:styleId="NO">
    <w:name w:val="NO"/>
    <w:basedOn w:val="Normal"/>
    <w:rsid w:val="00B0166B"/>
    <w:pPr>
      <w:keepLines/>
      <w:ind w:left="1135" w:hanging="851"/>
    </w:pPr>
  </w:style>
  <w:style w:type="paragraph" w:styleId="TOC9">
    <w:name w:val="toc 9"/>
    <w:basedOn w:val="TOC8"/>
    <w:rsid w:val="00B0166B"/>
    <w:pPr>
      <w:ind w:left="1418" w:hanging="1418"/>
    </w:pPr>
  </w:style>
  <w:style w:type="paragraph" w:customStyle="1" w:styleId="EX">
    <w:name w:val="EX"/>
    <w:basedOn w:val="Normal"/>
    <w:rsid w:val="00B0166B"/>
    <w:pPr>
      <w:keepLines/>
      <w:ind w:left="1702" w:hanging="1418"/>
    </w:pPr>
  </w:style>
  <w:style w:type="paragraph" w:customStyle="1" w:styleId="LD">
    <w:name w:val="LD"/>
    <w:rsid w:val="00B0166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0166B"/>
    <w:pPr>
      <w:spacing w:after="0"/>
    </w:pPr>
  </w:style>
  <w:style w:type="paragraph" w:customStyle="1" w:styleId="EW">
    <w:name w:val="EW"/>
    <w:basedOn w:val="EX"/>
    <w:rsid w:val="00B0166B"/>
    <w:pPr>
      <w:spacing w:after="0"/>
    </w:pPr>
  </w:style>
  <w:style w:type="paragraph" w:styleId="TOC6">
    <w:name w:val="toc 6"/>
    <w:basedOn w:val="TOC5"/>
    <w:next w:val="Normal"/>
    <w:rsid w:val="00B0166B"/>
    <w:pPr>
      <w:ind w:left="1985" w:hanging="1985"/>
    </w:pPr>
  </w:style>
  <w:style w:type="paragraph" w:styleId="TOC7">
    <w:name w:val="toc 7"/>
    <w:basedOn w:val="TOC6"/>
    <w:next w:val="Normal"/>
    <w:rsid w:val="00B0166B"/>
    <w:pPr>
      <w:ind w:left="2268" w:hanging="2268"/>
    </w:pPr>
  </w:style>
  <w:style w:type="paragraph" w:styleId="ListBullet2">
    <w:name w:val="List Bullet 2"/>
    <w:aliases w:val="lb2"/>
    <w:basedOn w:val="ListBullet"/>
    <w:rsid w:val="00B0166B"/>
    <w:pPr>
      <w:ind w:left="851"/>
    </w:pPr>
  </w:style>
  <w:style w:type="paragraph" w:styleId="ListBullet3">
    <w:name w:val="List Bullet 3"/>
    <w:basedOn w:val="ListBullet2"/>
    <w:rsid w:val="00B0166B"/>
    <w:pPr>
      <w:ind w:left="1135"/>
    </w:pPr>
  </w:style>
  <w:style w:type="paragraph" w:styleId="ListNumber">
    <w:name w:val="List Number"/>
    <w:basedOn w:val="List"/>
    <w:rsid w:val="00B0166B"/>
  </w:style>
  <w:style w:type="paragraph" w:customStyle="1" w:styleId="EQ">
    <w:name w:val="EQ"/>
    <w:basedOn w:val="Normal"/>
    <w:next w:val="Normal"/>
    <w:rsid w:val="00B0166B"/>
    <w:pPr>
      <w:keepLines/>
      <w:tabs>
        <w:tab w:val="center" w:pos="4536"/>
        <w:tab w:val="right" w:pos="9072"/>
      </w:tabs>
    </w:pPr>
    <w:rPr>
      <w:noProof/>
    </w:rPr>
  </w:style>
  <w:style w:type="paragraph" w:customStyle="1" w:styleId="TH">
    <w:name w:val="TH"/>
    <w:basedOn w:val="Normal"/>
    <w:link w:val="THChar"/>
    <w:rsid w:val="00B0166B"/>
    <w:pPr>
      <w:keepNext/>
      <w:keepLines/>
      <w:spacing w:before="60"/>
      <w:jc w:val="center"/>
    </w:pPr>
    <w:rPr>
      <w:rFonts w:ascii="Arial" w:hAnsi="Arial"/>
      <w:b/>
    </w:rPr>
  </w:style>
  <w:style w:type="paragraph" w:customStyle="1" w:styleId="NF">
    <w:name w:val="NF"/>
    <w:basedOn w:val="NO"/>
    <w:rsid w:val="00B0166B"/>
    <w:pPr>
      <w:keepNext/>
      <w:spacing w:after="0"/>
    </w:pPr>
    <w:rPr>
      <w:rFonts w:ascii="Arial" w:hAnsi="Arial"/>
      <w:sz w:val="18"/>
    </w:rPr>
  </w:style>
  <w:style w:type="paragraph" w:customStyle="1" w:styleId="PL">
    <w:name w:val="PL"/>
    <w:rsid w:val="00B016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0166B"/>
    <w:pPr>
      <w:jc w:val="right"/>
    </w:pPr>
  </w:style>
  <w:style w:type="paragraph" w:customStyle="1" w:styleId="H6">
    <w:name w:val="H6"/>
    <w:basedOn w:val="Heading5"/>
    <w:next w:val="Normal"/>
    <w:rsid w:val="00B0166B"/>
    <w:pPr>
      <w:ind w:left="1985" w:hanging="1985"/>
      <w:outlineLvl w:val="9"/>
    </w:pPr>
    <w:rPr>
      <w:sz w:val="20"/>
    </w:rPr>
  </w:style>
  <w:style w:type="paragraph" w:customStyle="1" w:styleId="TAN">
    <w:name w:val="TAN"/>
    <w:basedOn w:val="TAL"/>
    <w:link w:val="TANChar"/>
    <w:rsid w:val="00B0166B"/>
    <w:pPr>
      <w:ind w:left="851" w:hanging="851"/>
    </w:pPr>
  </w:style>
  <w:style w:type="paragraph" w:customStyle="1" w:styleId="TAL">
    <w:name w:val="TAL"/>
    <w:basedOn w:val="Normal"/>
    <w:link w:val="TALCar"/>
    <w:rsid w:val="00B0166B"/>
    <w:pPr>
      <w:keepNext/>
      <w:keepLines/>
      <w:spacing w:after="0"/>
    </w:pPr>
    <w:rPr>
      <w:rFonts w:ascii="Arial" w:hAnsi="Arial"/>
      <w:sz w:val="18"/>
    </w:rPr>
  </w:style>
  <w:style w:type="paragraph" w:customStyle="1" w:styleId="ZA">
    <w:name w:val="ZA"/>
    <w:rsid w:val="00B016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016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016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016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0166B"/>
    <w:pPr>
      <w:framePr w:wrap="notBeside" w:y="16161"/>
    </w:pPr>
  </w:style>
  <w:style w:type="character" w:customStyle="1" w:styleId="ZGSM">
    <w:name w:val="ZGSM"/>
    <w:rsid w:val="00B0166B"/>
  </w:style>
  <w:style w:type="paragraph" w:styleId="List2">
    <w:name w:val="List 2"/>
    <w:basedOn w:val="List"/>
    <w:rsid w:val="00B0166B"/>
    <w:pPr>
      <w:ind w:left="851"/>
    </w:pPr>
  </w:style>
  <w:style w:type="paragraph" w:customStyle="1" w:styleId="ZG">
    <w:name w:val="ZG"/>
    <w:rsid w:val="00B016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B0166B"/>
    <w:pPr>
      <w:ind w:left="1135"/>
    </w:pPr>
  </w:style>
  <w:style w:type="paragraph" w:styleId="List4">
    <w:name w:val="List 4"/>
    <w:basedOn w:val="List3"/>
    <w:rsid w:val="00B0166B"/>
    <w:pPr>
      <w:ind w:left="1418"/>
    </w:pPr>
  </w:style>
  <w:style w:type="paragraph" w:styleId="List5">
    <w:name w:val="List 5"/>
    <w:basedOn w:val="List4"/>
    <w:rsid w:val="00B0166B"/>
    <w:pPr>
      <w:ind w:left="1702"/>
    </w:pPr>
  </w:style>
  <w:style w:type="paragraph" w:customStyle="1" w:styleId="EditorsNote">
    <w:name w:val="Editor's Note"/>
    <w:basedOn w:val="NO"/>
    <w:rsid w:val="00B0166B"/>
    <w:rPr>
      <w:color w:val="FF0000"/>
    </w:rPr>
  </w:style>
  <w:style w:type="paragraph" w:styleId="List">
    <w:name w:val="List"/>
    <w:basedOn w:val="Normal"/>
    <w:rsid w:val="00B0166B"/>
    <w:pPr>
      <w:ind w:left="568" w:hanging="284"/>
    </w:pPr>
  </w:style>
  <w:style w:type="paragraph" w:styleId="ListBullet">
    <w:name w:val="List Bullet"/>
    <w:basedOn w:val="List"/>
    <w:rsid w:val="00B0166B"/>
  </w:style>
  <w:style w:type="paragraph" w:styleId="ListBullet4">
    <w:name w:val="List Bullet 4"/>
    <w:basedOn w:val="ListBullet3"/>
    <w:rsid w:val="00B0166B"/>
    <w:pPr>
      <w:ind w:left="1418"/>
    </w:pPr>
  </w:style>
  <w:style w:type="paragraph" w:styleId="ListBullet5">
    <w:name w:val="List Bullet 5"/>
    <w:basedOn w:val="ListBullet4"/>
    <w:rsid w:val="00B0166B"/>
    <w:pPr>
      <w:ind w:left="1702"/>
    </w:pPr>
  </w:style>
  <w:style w:type="paragraph" w:customStyle="1" w:styleId="B1">
    <w:name w:val="B1"/>
    <w:basedOn w:val="List"/>
    <w:link w:val="B1Char1"/>
    <w:rsid w:val="00B0166B"/>
  </w:style>
  <w:style w:type="paragraph" w:customStyle="1" w:styleId="B2">
    <w:name w:val="B2"/>
    <w:basedOn w:val="List2"/>
    <w:rsid w:val="00B0166B"/>
  </w:style>
  <w:style w:type="paragraph" w:customStyle="1" w:styleId="B3">
    <w:name w:val="B3"/>
    <w:basedOn w:val="List3"/>
    <w:rsid w:val="00B0166B"/>
  </w:style>
  <w:style w:type="paragraph" w:customStyle="1" w:styleId="B4">
    <w:name w:val="B4"/>
    <w:basedOn w:val="List4"/>
    <w:rsid w:val="00B0166B"/>
  </w:style>
  <w:style w:type="paragraph" w:customStyle="1" w:styleId="B5">
    <w:name w:val="B5"/>
    <w:basedOn w:val="List5"/>
    <w:rsid w:val="00B0166B"/>
  </w:style>
  <w:style w:type="paragraph" w:styleId="Footer">
    <w:name w:val="footer"/>
    <w:basedOn w:val="Header"/>
    <w:link w:val="FooterChar"/>
    <w:rsid w:val="00B0166B"/>
    <w:pPr>
      <w:jc w:val="center"/>
    </w:pPr>
    <w:rPr>
      <w:i/>
    </w:rPr>
  </w:style>
  <w:style w:type="paragraph" w:customStyle="1" w:styleId="ZTD">
    <w:name w:val="ZTD"/>
    <w:basedOn w:val="ZB"/>
    <w:rsid w:val="00B0166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603689">
      <w:bodyDiv w:val="1"/>
      <w:marLeft w:val="0"/>
      <w:marRight w:val="0"/>
      <w:marTop w:val="0"/>
      <w:marBottom w:val="0"/>
      <w:divBdr>
        <w:top w:val="none" w:sz="0" w:space="0" w:color="auto"/>
        <w:left w:val="none" w:sz="0" w:space="0" w:color="auto"/>
        <w:bottom w:val="none" w:sz="0" w:space="0" w:color="auto"/>
        <w:right w:val="none" w:sz="0" w:space="0" w:color="auto"/>
      </w:divBdr>
      <w:divsChild>
        <w:div w:id="1066681905">
          <w:marLeft w:val="-300"/>
          <w:marRight w:val="-300"/>
          <w:marTop w:val="0"/>
          <w:marBottom w:val="0"/>
          <w:divBdr>
            <w:top w:val="none" w:sz="0" w:space="0" w:color="auto"/>
            <w:left w:val="none" w:sz="0" w:space="0" w:color="auto"/>
            <w:bottom w:val="none" w:sz="0" w:space="0" w:color="auto"/>
            <w:right w:val="none" w:sz="0" w:space="0" w:color="auto"/>
          </w:divBdr>
          <w:divsChild>
            <w:div w:id="202137992">
              <w:marLeft w:val="0"/>
              <w:marRight w:val="0"/>
              <w:marTop w:val="0"/>
              <w:marBottom w:val="0"/>
              <w:divBdr>
                <w:top w:val="none" w:sz="0" w:space="0" w:color="auto"/>
                <w:left w:val="none" w:sz="0" w:space="0" w:color="auto"/>
                <w:bottom w:val="none" w:sz="0" w:space="0" w:color="auto"/>
                <w:right w:val="none" w:sz="0" w:space="0" w:color="auto"/>
              </w:divBdr>
              <w:divsChild>
                <w:div w:id="653753556">
                  <w:marLeft w:val="0"/>
                  <w:marRight w:val="0"/>
                  <w:marTop w:val="0"/>
                  <w:marBottom w:val="0"/>
                  <w:divBdr>
                    <w:top w:val="none" w:sz="0" w:space="0" w:color="auto"/>
                    <w:left w:val="none" w:sz="0" w:space="0" w:color="auto"/>
                    <w:bottom w:val="none" w:sz="0" w:space="0" w:color="auto"/>
                    <w:right w:val="none" w:sz="0" w:space="0" w:color="auto"/>
                  </w:divBdr>
                  <w:divsChild>
                    <w:div w:id="146365751">
                      <w:marLeft w:val="0"/>
                      <w:marRight w:val="0"/>
                      <w:marTop w:val="0"/>
                      <w:marBottom w:val="0"/>
                      <w:divBdr>
                        <w:top w:val="none" w:sz="0" w:space="0" w:color="auto"/>
                        <w:left w:val="none" w:sz="0" w:space="0" w:color="auto"/>
                        <w:bottom w:val="none" w:sz="0" w:space="0" w:color="auto"/>
                        <w:right w:val="none" w:sz="0" w:space="0" w:color="auto"/>
                      </w:divBdr>
                      <w:divsChild>
                        <w:div w:id="1599631898">
                          <w:marLeft w:val="0"/>
                          <w:marRight w:val="0"/>
                          <w:marTop w:val="0"/>
                          <w:marBottom w:val="0"/>
                          <w:divBdr>
                            <w:top w:val="none" w:sz="0" w:space="0" w:color="auto"/>
                            <w:left w:val="none" w:sz="0" w:space="0" w:color="auto"/>
                            <w:bottom w:val="none" w:sz="0" w:space="0" w:color="auto"/>
                            <w:right w:val="none" w:sz="0" w:space="0" w:color="auto"/>
                          </w:divBdr>
                          <w:divsChild>
                            <w:div w:id="529075950">
                              <w:marLeft w:val="0"/>
                              <w:marRight w:val="0"/>
                              <w:marTop w:val="0"/>
                              <w:marBottom w:val="0"/>
                              <w:divBdr>
                                <w:top w:val="none" w:sz="0" w:space="0" w:color="auto"/>
                                <w:left w:val="none" w:sz="0" w:space="0" w:color="auto"/>
                                <w:bottom w:val="none" w:sz="0" w:space="0" w:color="auto"/>
                                <w:right w:val="none" w:sz="0" w:space="0" w:color="auto"/>
                              </w:divBdr>
                              <w:divsChild>
                                <w:div w:id="1711952549">
                                  <w:marLeft w:val="0"/>
                                  <w:marRight w:val="0"/>
                                  <w:marTop w:val="0"/>
                                  <w:marBottom w:val="0"/>
                                  <w:divBdr>
                                    <w:top w:val="none" w:sz="0" w:space="0" w:color="auto"/>
                                    <w:left w:val="none" w:sz="0" w:space="0" w:color="auto"/>
                                    <w:bottom w:val="none" w:sz="0" w:space="0" w:color="auto"/>
                                    <w:right w:val="none" w:sz="0" w:space="0" w:color="auto"/>
                                  </w:divBdr>
                                  <w:divsChild>
                                    <w:div w:id="1849904316">
                                      <w:marLeft w:val="0"/>
                                      <w:marRight w:val="0"/>
                                      <w:marTop w:val="60"/>
                                      <w:marBottom w:val="300"/>
                                      <w:divBdr>
                                        <w:top w:val="none" w:sz="0" w:space="0" w:color="auto"/>
                                        <w:left w:val="none" w:sz="0" w:space="0" w:color="auto"/>
                                        <w:bottom w:val="none" w:sz="0" w:space="0" w:color="auto"/>
                                        <w:right w:val="none" w:sz="0" w:space="0" w:color="auto"/>
                                      </w:divBdr>
                                      <w:divsChild>
                                        <w:div w:id="234054179">
                                          <w:marLeft w:val="0"/>
                                          <w:marRight w:val="0"/>
                                          <w:marTop w:val="0"/>
                                          <w:marBottom w:val="0"/>
                                          <w:divBdr>
                                            <w:top w:val="none" w:sz="0" w:space="0" w:color="auto"/>
                                            <w:left w:val="none" w:sz="0" w:space="0" w:color="auto"/>
                                            <w:bottom w:val="none" w:sz="0" w:space="0" w:color="auto"/>
                                            <w:right w:val="none" w:sz="0" w:space="0" w:color="auto"/>
                                          </w:divBdr>
                                          <w:divsChild>
                                            <w:div w:id="683173996">
                                              <w:marLeft w:val="0"/>
                                              <w:marRight w:val="0"/>
                                              <w:marTop w:val="0"/>
                                              <w:marBottom w:val="0"/>
                                              <w:divBdr>
                                                <w:top w:val="none" w:sz="0" w:space="0" w:color="auto"/>
                                                <w:left w:val="none" w:sz="0" w:space="0" w:color="auto"/>
                                                <w:bottom w:val="none" w:sz="0" w:space="0" w:color="auto"/>
                                                <w:right w:val="none" w:sz="0" w:space="0" w:color="auto"/>
                                              </w:divBdr>
                                              <w:divsChild>
                                                <w:div w:id="1228879610">
                                                  <w:marLeft w:val="0"/>
                                                  <w:marRight w:val="0"/>
                                                  <w:marTop w:val="0"/>
                                                  <w:marBottom w:val="0"/>
                                                  <w:divBdr>
                                                    <w:top w:val="none" w:sz="0" w:space="0" w:color="auto"/>
                                                    <w:left w:val="none" w:sz="0" w:space="0" w:color="auto"/>
                                                    <w:bottom w:val="none" w:sz="0" w:space="0" w:color="auto"/>
                                                    <w:right w:val="none" w:sz="0" w:space="0" w:color="auto"/>
                                                  </w:divBdr>
                                                  <w:divsChild>
                                                    <w:div w:id="2144883112">
                                                      <w:marLeft w:val="0"/>
                                                      <w:marRight w:val="0"/>
                                                      <w:marTop w:val="0"/>
                                                      <w:marBottom w:val="0"/>
                                                      <w:divBdr>
                                                        <w:top w:val="none" w:sz="0" w:space="0" w:color="auto"/>
                                                        <w:left w:val="none" w:sz="0" w:space="0" w:color="auto"/>
                                                        <w:bottom w:val="none" w:sz="0" w:space="0" w:color="auto"/>
                                                        <w:right w:val="none" w:sz="0" w:space="0" w:color="auto"/>
                                                      </w:divBdr>
                                                      <w:divsChild>
                                                        <w:div w:id="41709049">
                                                          <w:marLeft w:val="0"/>
                                                          <w:marRight w:val="0"/>
                                                          <w:marTop w:val="0"/>
                                                          <w:marBottom w:val="0"/>
                                                          <w:divBdr>
                                                            <w:top w:val="none" w:sz="0" w:space="0" w:color="auto"/>
                                                            <w:left w:val="none" w:sz="0" w:space="0" w:color="auto"/>
                                                            <w:bottom w:val="none" w:sz="0" w:space="0" w:color="auto"/>
                                                            <w:right w:val="none" w:sz="0" w:space="0" w:color="auto"/>
                                                          </w:divBdr>
                                                          <w:divsChild>
                                                            <w:div w:id="481504566">
                                                              <w:marLeft w:val="0"/>
                                                              <w:marRight w:val="0"/>
                                                              <w:marTop w:val="0"/>
                                                              <w:marBottom w:val="0"/>
                                                              <w:divBdr>
                                                                <w:top w:val="none" w:sz="0" w:space="0" w:color="auto"/>
                                                                <w:left w:val="none" w:sz="0" w:space="0" w:color="auto"/>
                                                                <w:bottom w:val="none" w:sz="0" w:space="0" w:color="auto"/>
                                                                <w:right w:val="none" w:sz="0" w:space="0" w:color="auto"/>
                                                              </w:divBdr>
                                                              <w:divsChild>
                                                                <w:div w:id="749960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78908">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160729">
      <w:bodyDiv w:val="1"/>
      <w:marLeft w:val="0"/>
      <w:marRight w:val="0"/>
      <w:marTop w:val="0"/>
      <w:marBottom w:val="0"/>
      <w:divBdr>
        <w:top w:val="none" w:sz="0" w:space="0" w:color="auto"/>
        <w:left w:val="none" w:sz="0" w:space="0" w:color="auto"/>
        <w:bottom w:val="none" w:sz="0" w:space="0" w:color="auto"/>
        <w:right w:val="none" w:sz="0" w:space="0" w:color="auto"/>
      </w:divBdr>
      <w:divsChild>
        <w:div w:id="1173448152">
          <w:marLeft w:val="-300"/>
          <w:marRight w:val="-300"/>
          <w:marTop w:val="0"/>
          <w:marBottom w:val="0"/>
          <w:divBdr>
            <w:top w:val="none" w:sz="0" w:space="0" w:color="auto"/>
            <w:left w:val="none" w:sz="0" w:space="0" w:color="auto"/>
            <w:bottom w:val="none" w:sz="0" w:space="0" w:color="auto"/>
            <w:right w:val="none" w:sz="0" w:space="0" w:color="auto"/>
          </w:divBdr>
          <w:divsChild>
            <w:div w:id="582104370">
              <w:marLeft w:val="0"/>
              <w:marRight w:val="0"/>
              <w:marTop w:val="0"/>
              <w:marBottom w:val="0"/>
              <w:divBdr>
                <w:top w:val="none" w:sz="0" w:space="0" w:color="auto"/>
                <w:left w:val="none" w:sz="0" w:space="0" w:color="auto"/>
                <w:bottom w:val="none" w:sz="0" w:space="0" w:color="auto"/>
                <w:right w:val="none" w:sz="0" w:space="0" w:color="auto"/>
              </w:divBdr>
              <w:divsChild>
                <w:div w:id="789277517">
                  <w:marLeft w:val="0"/>
                  <w:marRight w:val="0"/>
                  <w:marTop w:val="0"/>
                  <w:marBottom w:val="0"/>
                  <w:divBdr>
                    <w:top w:val="none" w:sz="0" w:space="0" w:color="auto"/>
                    <w:left w:val="none" w:sz="0" w:space="0" w:color="auto"/>
                    <w:bottom w:val="none" w:sz="0" w:space="0" w:color="auto"/>
                    <w:right w:val="none" w:sz="0" w:space="0" w:color="auto"/>
                  </w:divBdr>
                  <w:divsChild>
                    <w:div w:id="1315836410">
                      <w:marLeft w:val="0"/>
                      <w:marRight w:val="0"/>
                      <w:marTop w:val="0"/>
                      <w:marBottom w:val="0"/>
                      <w:divBdr>
                        <w:top w:val="none" w:sz="0" w:space="0" w:color="auto"/>
                        <w:left w:val="none" w:sz="0" w:space="0" w:color="auto"/>
                        <w:bottom w:val="none" w:sz="0" w:space="0" w:color="auto"/>
                        <w:right w:val="none" w:sz="0" w:space="0" w:color="auto"/>
                      </w:divBdr>
                      <w:divsChild>
                        <w:div w:id="1310866078">
                          <w:marLeft w:val="0"/>
                          <w:marRight w:val="0"/>
                          <w:marTop w:val="0"/>
                          <w:marBottom w:val="0"/>
                          <w:divBdr>
                            <w:top w:val="none" w:sz="0" w:space="0" w:color="auto"/>
                            <w:left w:val="none" w:sz="0" w:space="0" w:color="auto"/>
                            <w:bottom w:val="none" w:sz="0" w:space="0" w:color="auto"/>
                            <w:right w:val="none" w:sz="0" w:space="0" w:color="auto"/>
                          </w:divBdr>
                          <w:divsChild>
                            <w:div w:id="1070156066">
                              <w:marLeft w:val="0"/>
                              <w:marRight w:val="0"/>
                              <w:marTop w:val="0"/>
                              <w:marBottom w:val="0"/>
                              <w:divBdr>
                                <w:top w:val="none" w:sz="0" w:space="0" w:color="auto"/>
                                <w:left w:val="none" w:sz="0" w:space="0" w:color="auto"/>
                                <w:bottom w:val="none" w:sz="0" w:space="0" w:color="auto"/>
                                <w:right w:val="none" w:sz="0" w:space="0" w:color="auto"/>
                              </w:divBdr>
                              <w:divsChild>
                                <w:div w:id="851384440">
                                  <w:marLeft w:val="0"/>
                                  <w:marRight w:val="0"/>
                                  <w:marTop w:val="0"/>
                                  <w:marBottom w:val="0"/>
                                  <w:divBdr>
                                    <w:top w:val="none" w:sz="0" w:space="0" w:color="auto"/>
                                    <w:left w:val="none" w:sz="0" w:space="0" w:color="auto"/>
                                    <w:bottom w:val="none" w:sz="0" w:space="0" w:color="auto"/>
                                    <w:right w:val="none" w:sz="0" w:space="0" w:color="auto"/>
                                  </w:divBdr>
                                  <w:divsChild>
                                    <w:div w:id="2106069785">
                                      <w:marLeft w:val="0"/>
                                      <w:marRight w:val="0"/>
                                      <w:marTop w:val="60"/>
                                      <w:marBottom w:val="300"/>
                                      <w:divBdr>
                                        <w:top w:val="none" w:sz="0" w:space="0" w:color="auto"/>
                                        <w:left w:val="none" w:sz="0" w:space="0" w:color="auto"/>
                                        <w:bottom w:val="none" w:sz="0" w:space="0" w:color="auto"/>
                                        <w:right w:val="none" w:sz="0" w:space="0" w:color="auto"/>
                                      </w:divBdr>
                                      <w:divsChild>
                                        <w:div w:id="84764032">
                                          <w:marLeft w:val="0"/>
                                          <w:marRight w:val="0"/>
                                          <w:marTop w:val="0"/>
                                          <w:marBottom w:val="0"/>
                                          <w:divBdr>
                                            <w:top w:val="none" w:sz="0" w:space="0" w:color="auto"/>
                                            <w:left w:val="none" w:sz="0" w:space="0" w:color="auto"/>
                                            <w:bottom w:val="none" w:sz="0" w:space="0" w:color="auto"/>
                                            <w:right w:val="none" w:sz="0" w:space="0" w:color="auto"/>
                                          </w:divBdr>
                                          <w:divsChild>
                                            <w:div w:id="2126263653">
                                              <w:marLeft w:val="0"/>
                                              <w:marRight w:val="0"/>
                                              <w:marTop w:val="0"/>
                                              <w:marBottom w:val="0"/>
                                              <w:divBdr>
                                                <w:top w:val="none" w:sz="0" w:space="0" w:color="auto"/>
                                                <w:left w:val="none" w:sz="0" w:space="0" w:color="auto"/>
                                                <w:bottom w:val="none" w:sz="0" w:space="0" w:color="auto"/>
                                                <w:right w:val="none" w:sz="0" w:space="0" w:color="auto"/>
                                              </w:divBdr>
                                              <w:divsChild>
                                                <w:div w:id="1764960359">
                                                  <w:marLeft w:val="0"/>
                                                  <w:marRight w:val="0"/>
                                                  <w:marTop w:val="0"/>
                                                  <w:marBottom w:val="0"/>
                                                  <w:divBdr>
                                                    <w:top w:val="none" w:sz="0" w:space="0" w:color="auto"/>
                                                    <w:left w:val="none" w:sz="0" w:space="0" w:color="auto"/>
                                                    <w:bottom w:val="none" w:sz="0" w:space="0" w:color="auto"/>
                                                    <w:right w:val="none" w:sz="0" w:space="0" w:color="auto"/>
                                                  </w:divBdr>
                                                  <w:divsChild>
                                                    <w:div w:id="73432926">
                                                      <w:marLeft w:val="0"/>
                                                      <w:marRight w:val="0"/>
                                                      <w:marTop w:val="0"/>
                                                      <w:marBottom w:val="0"/>
                                                      <w:divBdr>
                                                        <w:top w:val="none" w:sz="0" w:space="0" w:color="auto"/>
                                                        <w:left w:val="none" w:sz="0" w:space="0" w:color="auto"/>
                                                        <w:bottom w:val="none" w:sz="0" w:space="0" w:color="auto"/>
                                                        <w:right w:val="none" w:sz="0" w:space="0" w:color="auto"/>
                                                      </w:divBdr>
                                                      <w:divsChild>
                                                        <w:div w:id="1024818375">
                                                          <w:marLeft w:val="0"/>
                                                          <w:marRight w:val="0"/>
                                                          <w:marTop w:val="0"/>
                                                          <w:marBottom w:val="0"/>
                                                          <w:divBdr>
                                                            <w:top w:val="none" w:sz="0" w:space="0" w:color="auto"/>
                                                            <w:left w:val="none" w:sz="0" w:space="0" w:color="auto"/>
                                                            <w:bottom w:val="none" w:sz="0" w:space="0" w:color="auto"/>
                                                            <w:right w:val="none" w:sz="0" w:space="0" w:color="auto"/>
                                                          </w:divBdr>
                                                          <w:divsChild>
                                                            <w:div w:id="2043433574">
                                                              <w:marLeft w:val="0"/>
                                                              <w:marRight w:val="0"/>
                                                              <w:marTop w:val="0"/>
                                                              <w:marBottom w:val="0"/>
                                                              <w:divBdr>
                                                                <w:top w:val="none" w:sz="0" w:space="0" w:color="auto"/>
                                                                <w:left w:val="none" w:sz="0" w:space="0" w:color="auto"/>
                                                                <w:bottom w:val="none" w:sz="0" w:space="0" w:color="auto"/>
                                                                <w:right w:val="none" w:sz="0" w:space="0" w:color="auto"/>
                                                              </w:divBdr>
                                                              <w:divsChild>
                                                                <w:div w:id="1867257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5241">
          <w:marLeft w:val="0"/>
          <w:marRight w:val="0"/>
          <w:marTop w:val="0"/>
          <w:marBottom w:val="0"/>
          <w:divBdr>
            <w:top w:val="none" w:sz="0" w:space="0" w:color="auto"/>
            <w:left w:val="none" w:sz="0" w:space="0" w:color="auto"/>
            <w:bottom w:val="none" w:sz="0" w:space="0" w:color="auto"/>
            <w:right w:val="none" w:sz="0" w:space="0" w:color="auto"/>
          </w:divBdr>
        </w:div>
      </w:divsChild>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249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4</Pages>
  <Words>894</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8</cp:revision>
  <dcterms:created xsi:type="dcterms:W3CDTF">2025-05-22T15:04:00Z</dcterms:created>
  <dcterms:modified xsi:type="dcterms:W3CDTF">2025-05-23T07:14:00Z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