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1158F" w14:textId="332D25C4" w:rsidR="00D309CC" w:rsidRPr="004266F6" w:rsidRDefault="00D309CC" w:rsidP="00D46431">
      <w:pPr>
        <w:pStyle w:val="CH"/>
      </w:pPr>
      <w:bookmarkStart w:id="0" w:name="historyclause"/>
      <w:r w:rsidRPr="004266F6">
        <w:t xml:space="preserve">3GPP </w:t>
      </w:r>
      <w:r w:rsidR="00DB2F35">
        <w:t>TSG RAN</w:t>
      </w:r>
      <w:r w:rsidRPr="004266F6">
        <w:t xml:space="preserve"> </w:t>
      </w:r>
      <w:r w:rsidR="00024825">
        <w:t xml:space="preserve">WG5 </w:t>
      </w:r>
      <w:r w:rsidRPr="004266F6">
        <w:t>Meeting #</w:t>
      </w:r>
      <w:r w:rsidR="00024825">
        <w:t>92</w:t>
      </w:r>
      <w:r w:rsidR="00DB2F35">
        <w:t>-e</w:t>
      </w:r>
      <w:r w:rsidRPr="004266F6">
        <w:tab/>
      </w:r>
      <w:r w:rsidR="002A0AFF">
        <w:t xml:space="preserve">        </w:t>
      </w:r>
      <w:r w:rsidR="00527012">
        <w:t xml:space="preserve">     </w:t>
      </w:r>
      <w:r w:rsidR="0028318B">
        <w:t xml:space="preserve">    </w:t>
      </w:r>
      <w:r w:rsidR="00527012">
        <w:t xml:space="preserve">  </w:t>
      </w:r>
      <w:r w:rsidRPr="004266F6">
        <w:t>R</w:t>
      </w:r>
      <w:r w:rsidR="00CF7EA0">
        <w:t>5</w:t>
      </w:r>
      <w:r w:rsidRPr="004266F6">
        <w:t>-</w:t>
      </w:r>
      <w:r w:rsidR="00A35590">
        <w:t>215560</w:t>
      </w:r>
    </w:p>
    <w:p w14:paraId="1C54FDC5" w14:textId="52822899" w:rsidR="00D309CC" w:rsidRPr="00FD166F" w:rsidRDefault="00DB2F35" w:rsidP="00D46431">
      <w:pPr>
        <w:pStyle w:val="CH"/>
        <w:tabs>
          <w:tab w:val="clear" w:pos="7920"/>
        </w:tabs>
        <w:rPr>
          <w:b w:val="0"/>
        </w:rPr>
      </w:pPr>
      <w:r>
        <w:t>Electronic Meeting</w:t>
      </w:r>
      <w:r w:rsidR="004266F6" w:rsidRPr="004266F6">
        <w:t xml:space="preserve">, </w:t>
      </w:r>
      <w:r w:rsidR="00024825">
        <w:t>16</w:t>
      </w:r>
      <w:r w:rsidR="00024825" w:rsidRPr="002A0AFF">
        <w:rPr>
          <w:vertAlign w:val="superscript"/>
        </w:rPr>
        <w:t>th</w:t>
      </w:r>
      <w:r w:rsidR="00024825">
        <w:t xml:space="preserve"> - </w:t>
      </w:r>
      <w:r w:rsidR="002A0AFF">
        <w:t>27</w:t>
      </w:r>
      <w:r w:rsidR="005202C2" w:rsidRPr="005202C2">
        <w:rPr>
          <w:vertAlign w:val="superscript"/>
        </w:rPr>
        <w:t>th</w:t>
      </w:r>
      <w:r w:rsidR="005202C2">
        <w:t xml:space="preserve"> </w:t>
      </w:r>
      <w:r w:rsidR="00024825">
        <w:t xml:space="preserve">August </w:t>
      </w:r>
      <w:r>
        <w:t>202</w:t>
      </w:r>
      <w:r w:rsidR="005202C2">
        <w:t>1</w:t>
      </w:r>
      <w:r w:rsidR="00D46431">
        <w:tab/>
      </w:r>
    </w:p>
    <w:p w14:paraId="03983AD9" w14:textId="77777777" w:rsidR="00D309CC" w:rsidRDefault="00D309CC" w:rsidP="00D309CC">
      <w:pPr>
        <w:tabs>
          <w:tab w:val="left" w:pos="2160"/>
        </w:tabs>
        <w:rPr>
          <w:rFonts w:ascii="Arial" w:hAnsi="Arial" w:cs="Arial"/>
          <w:b/>
        </w:rPr>
      </w:pPr>
    </w:p>
    <w:p w14:paraId="021646DD" w14:textId="36224C2E" w:rsidR="00DB2F35" w:rsidRPr="00DB2F35" w:rsidRDefault="00D309CC" w:rsidP="00DB2F35">
      <w:pPr>
        <w:pStyle w:val="CH"/>
        <w:spacing w:after="180"/>
      </w:pPr>
      <w:r w:rsidRPr="004266F6">
        <w:t>Agenda item:</w:t>
      </w:r>
      <w:r w:rsidRPr="004266F6">
        <w:tab/>
      </w:r>
    </w:p>
    <w:p w14:paraId="2BA95052" w14:textId="2621BF75" w:rsidR="00D309CC" w:rsidRPr="004266F6" w:rsidRDefault="007B5C8F" w:rsidP="00DB2F35">
      <w:pPr>
        <w:pStyle w:val="CH"/>
        <w:spacing w:after="180"/>
        <w:rPr>
          <w:b w:val="0"/>
        </w:rPr>
      </w:pPr>
      <w:r w:rsidRPr="004266F6">
        <w:t>S</w:t>
      </w:r>
      <w:r w:rsidR="0028318B">
        <w:t>ource</w:t>
      </w:r>
      <w:r w:rsidRPr="004266F6">
        <w:t>:</w:t>
      </w:r>
      <w:r w:rsidRPr="004266F6">
        <w:tab/>
      </w:r>
      <w:r w:rsidR="0028318B">
        <w:t xml:space="preserve">Apple </w:t>
      </w:r>
      <w:r w:rsidR="00A35590">
        <w:t>Gesellschaft</w:t>
      </w:r>
    </w:p>
    <w:p w14:paraId="276F80EF" w14:textId="72E1F591" w:rsidR="007B5C8F" w:rsidRPr="007B5C8F" w:rsidRDefault="00D309CC" w:rsidP="007B5C8F">
      <w:pPr>
        <w:pStyle w:val="CH"/>
        <w:spacing w:after="180"/>
      </w:pPr>
      <w:r w:rsidRPr="004266F6">
        <w:t>Title:</w:t>
      </w:r>
      <w:r w:rsidR="007B5C8F">
        <w:t xml:space="preserve">       </w:t>
      </w:r>
      <w:r w:rsidR="006C5FAB">
        <w:t xml:space="preserve">                  </w:t>
      </w:r>
      <w:r w:rsidR="007B5C8F" w:rsidRPr="007B5C8F">
        <w:t xml:space="preserve">Discussion on </w:t>
      </w:r>
      <w:r w:rsidR="00024825">
        <w:t xml:space="preserve">handling ETC for </w:t>
      </w:r>
      <w:r w:rsidR="001D3E1E">
        <w:t xml:space="preserve">FR2 </w:t>
      </w:r>
      <w:r w:rsidR="00024825">
        <w:t xml:space="preserve">RF CA test </w:t>
      </w:r>
      <w:r w:rsidR="006C62FD">
        <w:t xml:space="preserve">case </w:t>
      </w:r>
      <w:r w:rsidR="006C5FAB">
        <w:t>scenarios</w:t>
      </w:r>
    </w:p>
    <w:p w14:paraId="261114D2" w14:textId="2A05F249" w:rsidR="00D309CC" w:rsidRDefault="00D309CC" w:rsidP="00DB2F35">
      <w:pPr>
        <w:pStyle w:val="CH"/>
        <w:spacing w:after="180"/>
      </w:pPr>
      <w:r w:rsidRPr="004266F6">
        <w:t>Document for:</w:t>
      </w:r>
      <w:r w:rsidRPr="004266F6">
        <w:tab/>
      </w:r>
      <w:r w:rsidR="007B5C8F" w:rsidRPr="004266F6">
        <w:t>DISCUSSION</w:t>
      </w:r>
      <w:r w:rsidR="007B5C8F">
        <w:t xml:space="preserve"> AND ENDORSEMENT</w:t>
      </w:r>
    </w:p>
    <w:p w14:paraId="7753BAE0" w14:textId="77777777" w:rsidR="008E7986" w:rsidRPr="00DB2F35" w:rsidRDefault="008E7986" w:rsidP="008E7986">
      <w:pPr>
        <w:pStyle w:val="Heading1"/>
        <w:rPr>
          <w:rFonts w:cs="Arial"/>
        </w:rPr>
      </w:pPr>
      <w:r w:rsidRPr="00DB2F35">
        <w:rPr>
          <w:rFonts w:cs="Arial"/>
        </w:rPr>
        <w:t>1</w:t>
      </w:r>
      <w:r w:rsidRPr="00DB2F35">
        <w:rPr>
          <w:rFonts w:cs="Arial"/>
        </w:rPr>
        <w:tab/>
        <w:t xml:space="preserve">Introduction </w:t>
      </w:r>
    </w:p>
    <w:p w14:paraId="3CFE9524" w14:textId="71F88473" w:rsidR="008E7986" w:rsidRPr="00DB2F35" w:rsidRDefault="002A0AFF" w:rsidP="002A0AFF">
      <w:pPr>
        <w:spacing w:before="120" w:after="120"/>
        <w:rPr>
          <w:rFonts w:ascii="Arial" w:hAnsi="Arial" w:cs="Arial"/>
        </w:rPr>
      </w:pPr>
      <w:r>
        <w:rPr>
          <w:rFonts w:eastAsia="MS Mincho" w:hint="eastAsia"/>
        </w:rPr>
        <w:t>The</w:t>
      </w:r>
      <w:r>
        <w:rPr>
          <w:rFonts w:eastAsia="MS Mincho"/>
        </w:rPr>
        <w:t xml:space="preserve"> purpose of this discussion paper is </w:t>
      </w:r>
      <w:r w:rsidR="00B92ED5">
        <w:rPr>
          <w:rFonts w:eastAsia="MS Mincho"/>
        </w:rPr>
        <w:t xml:space="preserve">to summarize some current views and initiate possible way forward on the ETC coverage for FR2 RF </w:t>
      </w:r>
      <w:r w:rsidR="005623C8">
        <w:rPr>
          <w:rFonts w:eastAsia="MS Mincho"/>
        </w:rPr>
        <w:t xml:space="preserve">CA test scenarios. </w:t>
      </w:r>
      <w:r w:rsidR="00B92ED5">
        <w:rPr>
          <w:rFonts w:eastAsia="MS Mincho"/>
        </w:rPr>
        <w:t xml:space="preserve">ETC for single carrier </w:t>
      </w:r>
      <w:proofErr w:type="spellStart"/>
      <w:r w:rsidR="00B92ED5">
        <w:rPr>
          <w:rFonts w:eastAsia="MS Mincho"/>
        </w:rPr>
        <w:t>TRx</w:t>
      </w:r>
      <w:proofErr w:type="spellEnd"/>
      <w:r w:rsidR="00B92ED5">
        <w:rPr>
          <w:rFonts w:eastAsia="MS Mincho"/>
        </w:rPr>
        <w:t xml:space="preserve"> tests in TS 38.521-2 has been complete for EIRP, EIS and frequency error test cases. The discussion </w:t>
      </w:r>
      <w:r w:rsidR="001D3E1E">
        <w:rPr>
          <w:rFonts w:eastAsia="MS Mincho"/>
        </w:rPr>
        <w:t>can be specific to these scenarios (ETC complete for SC)</w:t>
      </w:r>
      <w:r w:rsidR="00B92ED5">
        <w:rPr>
          <w:rFonts w:eastAsia="MS Mincho"/>
        </w:rPr>
        <w:t xml:space="preserve"> wherein CA test coverage</w:t>
      </w:r>
      <w:r w:rsidR="001D3E1E">
        <w:rPr>
          <w:rFonts w:eastAsia="MS Mincho"/>
        </w:rPr>
        <w:t xml:space="preserve"> under ETC and any possible optimization of test time for such scenarios</w:t>
      </w:r>
      <w:r w:rsidR="00B92ED5">
        <w:rPr>
          <w:rFonts w:eastAsia="MS Mincho"/>
        </w:rPr>
        <w:t xml:space="preserve"> can begin to be discussed.</w:t>
      </w:r>
    </w:p>
    <w:p w14:paraId="74C58A69" w14:textId="582AA698" w:rsidR="002A0AFF" w:rsidRPr="00442FDC" w:rsidRDefault="008E7986" w:rsidP="006C62FD">
      <w:pPr>
        <w:pStyle w:val="Heading1"/>
        <w:rPr>
          <w:rFonts w:eastAsia="MS Mincho"/>
        </w:rPr>
      </w:pPr>
      <w:r w:rsidRPr="00DB2F35">
        <w:rPr>
          <w:rFonts w:cs="Arial"/>
        </w:rPr>
        <w:t>2</w:t>
      </w:r>
      <w:r w:rsidRPr="00DB2F35">
        <w:rPr>
          <w:rFonts w:cs="Arial"/>
        </w:rPr>
        <w:tab/>
      </w:r>
      <w:r w:rsidR="004266F6" w:rsidRPr="00DB2F35">
        <w:rPr>
          <w:rFonts w:cs="Arial"/>
        </w:rPr>
        <w:t>Discussion</w:t>
      </w:r>
      <w:r w:rsidRPr="00DB2F35">
        <w:rPr>
          <w:rFonts w:cs="Arial"/>
        </w:rPr>
        <w:t xml:space="preserve"> </w:t>
      </w:r>
    </w:p>
    <w:p w14:paraId="1286BF53" w14:textId="0FAD87A1" w:rsidR="00B5322A" w:rsidRDefault="00A55758" w:rsidP="002A0AFF">
      <w:pPr>
        <w:spacing w:before="120" w:after="120"/>
        <w:rPr>
          <w:rFonts w:eastAsia="MS Mincho"/>
        </w:rPr>
      </w:pPr>
      <w:r>
        <w:rPr>
          <w:rFonts w:eastAsia="MS Mincho"/>
        </w:rPr>
        <w:t xml:space="preserve">The </w:t>
      </w:r>
      <w:r w:rsidR="001D3E1E">
        <w:rPr>
          <w:rFonts w:eastAsia="MS Mincho"/>
        </w:rPr>
        <w:t xml:space="preserve">ETC </w:t>
      </w:r>
      <w:r>
        <w:rPr>
          <w:rFonts w:eastAsia="MS Mincho"/>
        </w:rPr>
        <w:t xml:space="preserve">applicability </w:t>
      </w:r>
      <w:r w:rsidR="00B5322A">
        <w:rPr>
          <w:rFonts w:eastAsia="MS Mincho"/>
        </w:rPr>
        <w:t xml:space="preserve">of Single Carrier (SC) EIRP, EIS and Frequency </w:t>
      </w:r>
      <w:r w:rsidR="006C62FD">
        <w:rPr>
          <w:rFonts w:eastAsia="MS Mincho"/>
        </w:rPr>
        <w:t>E</w:t>
      </w:r>
      <w:r w:rsidR="00B5322A">
        <w:rPr>
          <w:rFonts w:eastAsia="MS Mincho"/>
        </w:rPr>
        <w:t>rror had been discussed and agreed</w:t>
      </w:r>
      <w:r w:rsidR="001D3E1E">
        <w:rPr>
          <w:rFonts w:eastAsia="MS Mincho"/>
        </w:rPr>
        <w:t xml:space="preserve"> as MU values were finalized at RAN5#90</w:t>
      </w:r>
      <w:r w:rsidR="00B5322A">
        <w:rPr>
          <w:rFonts w:eastAsia="MS Mincho"/>
        </w:rPr>
        <w:t xml:space="preserve">, </w:t>
      </w:r>
      <w:r w:rsidR="001D3E1E">
        <w:rPr>
          <w:rFonts w:eastAsia="MS Mincho"/>
        </w:rPr>
        <w:t>H</w:t>
      </w:r>
      <w:r w:rsidR="00B5322A">
        <w:rPr>
          <w:rFonts w:eastAsia="MS Mincho"/>
        </w:rPr>
        <w:t xml:space="preserve">owever, similar discussion related to these tests need to be further understood and optimized for the CA cases. An in-depth analysis of nuances related to CA implementation might confirm that definitions agreed for SC can’t be directly implemented on CA test </w:t>
      </w:r>
      <w:r w:rsidR="006C62FD">
        <w:rPr>
          <w:rFonts w:eastAsia="MS Mincho"/>
        </w:rPr>
        <w:t xml:space="preserve">case </w:t>
      </w:r>
      <w:r w:rsidR="00B5322A">
        <w:rPr>
          <w:rFonts w:eastAsia="MS Mincho"/>
        </w:rPr>
        <w:t xml:space="preserve">scenarios. </w:t>
      </w:r>
    </w:p>
    <w:p w14:paraId="0F38F598" w14:textId="411ECB24" w:rsidR="001D3E1E" w:rsidRDefault="001D3E1E" w:rsidP="002A0AFF">
      <w:pPr>
        <w:spacing w:before="120" w:after="120"/>
        <w:rPr>
          <w:rFonts w:eastAsia="MS Mincho"/>
        </w:rPr>
      </w:pPr>
      <w:r>
        <w:rPr>
          <w:rFonts w:eastAsia="MS Mincho"/>
        </w:rPr>
        <w:t xml:space="preserve">In </w:t>
      </w:r>
      <w:r w:rsidR="0044069F">
        <w:rPr>
          <w:rFonts w:eastAsia="MS Mincho"/>
        </w:rPr>
        <w:t>general,</w:t>
      </w:r>
      <w:r>
        <w:rPr>
          <w:rFonts w:eastAsia="MS Mincho"/>
        </w:rPr>
        <w:t xml:space="preserve"> the optimization of test time for ETC CA for FR2 RF tests is a reasonable requirement and assumption</w:t>
      </w:r>
      <w:r w:rsidR="00145D7C">
        <w:rPr>
          <w:rFonts w:eastAsia="MS Mincho"/>
        </w:rPr>
        <w:t xml:space="preserve"> based on the discussion from [4].</w:t>
      </w:r>
    </w:p>
    <w:p w14:paraId="3B6A9334" w14:textId="3608E3EB" w:rsidR="001D3E1E" w:rsidRPr="001D3E1E" w:rsidRDefault="001D3E1E" w:rsidP="002A0AFF">
      <w:pPr>
        <w:spacing w:before="120" w:after="120"/>
        <w:rPr>
          <w:rFonts w:eastAsia="MS Mincho"/>
          <w:b/>
          <w:bCs/>
        </w:rPr>
      </w:pPr>
      <w:r w:rsidRPr="001D3E1E">
        <w:rPr>
          <w:rFonts w:eastAsia="MS Mincho"/>
          <w:b/>
          <w:bCs/>
        </w:rPr>
        <w:t>Observation</w:t>
      </w:r>
      <w:r>
        <w:rPr>
          <w:rFonts w:eastAsia="MS Mincho"/>
          <w:b/>
          <w:bCs/>
        </w:rPr>
        <w:t xml:space="preserve"> 1</w:t>
      </w:r>
      <w:r w:rsidRPr="001D3E1E">
        <w:rPr>
          <w:rFonts w:eastAsia="MS Mincho"/>
          <w:b/>
          <w:bCs/>
        </w:rPr>
        <w:t>: ETC CA testing, especially for FR2, is time-consuming. Test time vs Test coverage trade-off is required</w:t>
      </w:r>
    </w:p>
    <w:p w14:paraId="70FAE882" w14:textId="7F135B71" w:rsidR="005A300A" w:rsidRDefault="00B5322A" w:rsidP="002A0AFF">
      <w:pPr>
        <w:spacing w:before="120" w:after="120"/>
        <w:rPr>
          <w:rFonts w:eastAsia="MS Mincho"/>
        </w:rPr>
      </w:pPr>
      <w:r>
        <w:rPr>
          <w:rFonts w:eastAsia="MS Mincho"/>
        </w:rPr>
        <w:t xml:space="preserve">As stated on [1] </w:t>
      </w:r>
      <w:r w:rsidR="005A300A">
        <w:rPr>
          <w:rFonts w:eastAsia="MS Mincho"/>
        </w:rPr>
        <w:t xml:space="preserve">there are specific details related to UEs equipped with multiple CC combinations on CA configurations </w:t>
      </w:r>
      <w:r w:rsidRPr="00B5322A">
        <w:rPr>
          <w:rFonts w:eastAsia="MS Mincho"/>
        </w:rPr>
        <w:t xml:space="preserve">with the same </w:t>
      </w:r>
      <w:proofErr w:type="spellStart"/>
      <w:r w:rsidRPr="00B5322A">
        <w:rPr>
          <w:rFonts w:eastAsia="MS Mincho"/>
        </w:rPr>
        <w:t>N</w:t>
      </w:r>
      <w:r w:rsidRPr="00B5322A">
        <w:rPr>
          <w:rFonts w:eastAsia="MS Mincho"/>
          <w:vertAlign w:val="subscript"/>
        </w:rPr>
        <w:t>RB_agg</w:t>
      </w:r>
      <w:proofErr w:type="spellEnd"/>
      <w:r w:rsidRPr="00B5322A">
        <w:rPr>
          <w:rFonts w:eastAsia="MS Mincho"/>
          <w:vertAlign w:val="subscript"/>
        </w:rPr>
        <w:t xml:space="preserve"> </w:t>
      </w:r>
      <w:r w:rsidR="005A300A">
        <w:rPr>
          <w:rFonts w:eastAsia="MS Mincho"/>
          <w:vertAlign w:val="subscript"/>
        </w:rPr>
        <w:t>,</w:t>
      </w:r>
      <w:r w:rsidRPr="00B5322A">
        <w:rPr>
          <w:rFonts w:eastAsia="MS Mincho"/>
        </w:rPr>
        <w:t xml:space="preserve"> </w:t>
      </w:r>
      <w:r w:rsidR="005A300A">
        <w:rPr>
          <w:rFonts w:eastAsia="MS Mincho"/>
        </w:rPr>
        <w:t xml:space="preserve">where </w:t>
      </w:r>
      <w:r w:rsidRPr="00B5322A">
        <w:rPr>
          <w:rFonts w:eastAsia="MS Mincho"/>
        </w:rPr>
        <w:t xml:space="preserve">only the combination with the highest NRB_PCC </w:t>
      </w:r>
      <w:r w:rsidR="005A300A">
        <w:rPr>
          <w:rFonts w:eastAsia="MS Mincho"/>
        </w:rPr>
        <w:t xml:space="preserve">should be </w:t>
      </w:r>
      <w:r w:rsidRPr="00B5322A">
        <w:rPr>
          <w:rFonts w:eastAsia="MS Mincho"/>
        </w:rPr>
        <w:t>is tested</w:t>
      </w:r>
      <w:r w:rsidR="005A300A">
        <w:rPr>
          <w:rFonts w:eastAsia="MS Mincho"/>
        </w:rPr>
        <w:t xml:space="preserve">. </w:t>
      </w:r>
      <w:r w:rsidR="001D3E1E">
        <w:rPr>
          <w:rFonts w:eastAsia="MS Mincho"/>
        </w:rPr>
        <w:t>This is a general principle in use across RF Tx tests and should apply</w:t>
      </w:r>
      <w:r w:rsidR="0044069F">
        <w:rPr>
          <w:rFonts w:eastAsia="MS Mincho"/>
        </w:rPr>
        <w:t xml:space="preserve"> to ETC as well</w:t>
      </w:r>
      <w:r w:rsidR="001D3E1E">
        <w:rPr>
          <w:rFonts w:eastAsia="MS Mincho"/>
        </w:rPr>
        <w:t>.</w:t>
      </w:r>
    </w:p>
    <w:p w14:paraId="595BCD90" w14:textId="380B9F1C" w:rsidR="002A0AFF" w:rsidRDefault="0044069F" w:rsidP="002A0AFF">
      <w:pPr>
        <w:spacing w:before="120" w:after="120"/>
        <w:rPr>
          <w:rFonts w:eastAsia="MS Mincho"/>
        </w:rPr>
      </w:pPr>
      <w:r>
        <w:rPr>
          <w:rFonts w:eastAsia="MS Mincho"/>
        </w:rPr>
        <w:t>One suggestion has been to limit ETC testing to MOP and REFSENS FR2 tests only. Keeping this as a baseline while exploring additional optimizations possible within this baseline can be a possibly explored.</w:t>
      </w:r>
    </w:p>
    <w:p w14:paraId="0C46049A" w14:textId="195ADADE" w:rsidR="0044069F" w:rsidRPr="0044069F" w:rsidRDefault="0044069F" w:rsidP="002A0AFF">
      <w:pPr>
        <w:spacing w:before="120" w:after="120"/>
        <w:rPr>
          <w:rFonts w:eastAsia="MS Mincho"/>
          <w:b/>
          <w:bCs/>
        </w:rPr>
      </w:pPr>
      <w:r w:rsidRPr="0044069F">
        <w:rPr>
          <w:rFonts w:eastAsia="MS Mincho"/>
          <w:b/>
          <w:bCs/>
        </w:rPr>
        <w:t>Observation 2: Limiting ETC testing to MOP and REFSENS FR2 tests only. However additional optimization of test points within this subset may not be precluded.</w:t>
      </w:r>
    </w:p>
    <w:p w14:paraId="722F2D14" w14:textId="686235AD" w:rsidR="00BF3A5B" w:rsidRDefault="005F6819" w:rsidP="00BF3A5B">
      <w:pPr>
        <w:pStyle w:val="Heading1"/>
        <w:rPr>
          <w:rFonts w:cs="Arial"/>
        </w:rPr>
      </w:pPr>
      <w:r>
        <w:rPr>
          <w:rFonts w:cs="Arial"/>
        </w:rPr>
        <w:t>3</w:t>
      </w:r>
      <w:r w:rsidR="008E7986" w:rsidRPr="00DB2F35">
        <w:rPr>
          <w:rFonts w:cs="Arial"/>
        </w:rPr>
        <w:tab/>
        <w:t>Conclusions</w:t>
      </w:r>
    </w:p>
    <w:p w14:paraId="7CAA49BB" w14:textId="77777777" w:rsidR="0044069F" w:rsidRPr="001D3E1E" w:rsidRDefault="0044069F" w:rsidP="0044069F">
      <w:pPr>
        <w:spacing w:before="120" w:after="120"/>
        <w:rPr>
          <w:rFonts w:eastAsia="MS Mincho"/>
          <w:b/>
          <w:bCs/>
        </w:rPr>
      </w:pPr>
      <w:r w:rsidRPr="001D3E1E">
        <w:rPr>
          <w:rFonts w:eastAsia="MS Mincho"/>
          <w:b/>
          <w:bCs/>
        </w:rPr>
        <w:t>Observation</w:t>
      </w:r>
      <w:r>
        <w:rPr>
          <w:rFonts w:eastAsia="MS Mincho"/>
          <w:b/>
          <w:bCs/>
        </w:rPr>
        <w:t xml:space="preserve"> 1</w:t>
      </w:r>
      <w:r w:rsidRPr="001D3E1E">
        <w:rPr>
          <w:rFonts w:eastAsia="MS Mincho"/>
          <w:b/>
          <w:bCs/>
        </w:rPr>
        <w:t>: ETC CA testing, especially for FR2, is time-consuming. Test time vs Test coverage trade-off is required</w:t>
      </w:r>
    </w:p>
    <w:p w14:paraId="23545ED9" w14:textId="77777777" w:rsidR="0044069F" w:rsidRPr="0044069F" w:rsidRDefault="0044069F" w:rsidP="0044069F">
      <w:pPr>
        <w:spacing w:before="120" w:after="120"/>
        <w:rPr>
          <w:rFonts w:eastAsia="MS Mincho"/>
          <w:b/>
          <w:bCs/>
        </w:rPr>
      </w:pPr>
      <w:r w:rsidRPr="0044069F">
        <w:rPr>
          <w:rFonts w:eastAsia="MS Mincho"/>
          <w:b/>
          <w:bCs/>
        </w:rPr>
        <w:t>Observation 2: Limiting ETC testing to MOP and REFSENS FR2 tests only. However additional optimization of test points within this subset may not be precluded.</w:t>
      </w:r>
    </w:p>
    <w:p w14:paraId="43AFF604" w14:textId="77777777" w:rsidR="00BF3A5B" w:rsidRPr="00BF3A5B" w:rsidRDefault="00BF3A5B" w:rsidP="005A300A"/>
    <w:p w14:paraId="01F36572" w14:textId="1A271157" w:rsidR="00276EE4" w:rsidRPr="00DB2F35" w:rsidRDefault="005F6819" w:rsidP="0082214F">
      <w:pPr>
        <w:pStyle w:val="Heading1"/>
        <w:rPr>
          <w:rFonts w:cs="Arial"/>
        </w:rPr>
      </w:pPr>
      <w:r>
        <w:rPr>
          <w:rFonts w:cs="Arial"/>
        </w:rPr>
        <w:lastRenderedPageBreak/>
        <w:t>4</w:t>
      </w:r>
      <w:r w:rsidR="005E69AE" w:rsidRPr="00DB2F35">
        <w:rPr>
          <w:rFonts w:cs="Arial"/>
        </w:rPr>
        <w:tab/>
        <w:t>References</w:t>
      </w:r>
    </w:p>
    <w:p w14:paraId="71878580" w14:textId="480EED23" w:rsidR="0082214F" w:rsidRPr="0044069F" w:rsidRDefault="00BF3A5B" w:rsidP="0082214F">
      <w:pPr>
        <w:pStyle w:val="EX"/>
        <w:rPr>
          <w:rFonts w:ascii="Arial" w:hAnsi="Arial" w:cs="Arial"/>
        </w:rPr>
      </w:pPr>
      <w:r w:rsidRPr="0044069F">
        <w:rPr>
          <w:rFonts w:cs="Arial"/>
          <w:szCs w:val="34"/>
        </w:rPr>
        <w:t>36.521-1 v16.9.0 “</w:t>
      </w:r>
      <w:r w:rsidRPr="00894B12">
        <w:rPr>
          <w:rFonts w:cs="Arial"/>
          <w:szCs w:val="34"/>
        </w:rPr>
        <w:t>User Equipment (UE) conformance specification</w:t>
      </w:r>
      <w:r>
        <w:rPr>
          <w:rFonts w:cs="Arial"/>
          <w:szCs w:val="34"/>
        </w:rPr>
        <w:t xml:space="preserve"> </w:t>
      </w:r>
      <w:r w:rsidRPr="00894B12">
        <w:rPr>
          <w:rFonts w:cs="Arial"/>
          <w:szCs w:val="34"/>
        </w:rPr>
        <w:t>Radio transmission and reception</w:t>
      </w:r>
      <w:r>
        <w:rPr>
          <w:rFonts w:cs="Arial"/>
          <w:szCs w:val="34"/>
        </w:rPr>
        <w:t xml:space="preserve"> Part 1 Conformance Testing</w:t>
      </w:r>
    </w:p>
    <w:p w14:paraId="683B4150" w14:textId="73174867" w:rsidR="0044069F" w:rsidRPr="0044069F" w:rsidRDefault="0044069F" w:rsidP="0044069F">
      <w:pPr>
        <w:pStyle w:val="EX"/>
        <w:rPr>
          <w:rFonts w:ascii="Arial" w:hAnsi="Arial" w:cs="Arial"/>
        </w:rPr>
      </w:pPr>
      <w:r w:rsidRPr="0044069F">
        <w:rPr>
          <w:rFonts w:cs="Arial"/>
          <w:szCs w:val="34"/>
        </w:rPr>
        <w:t>3</w:t>
      </w:r>
      <w:r>
        <w:rPr>
          <w:rFonts w:cs="Arial"/>
          <w:szCs w:val="34"/>
        </w:rPr>
        <w:t>8</w:t>
      </w:r>
      <w:r w:rsidRPr="0044069F">
        <w:rPr>
          <w:rFonts w:cs="Arial"/>
          <w:szCs w:val="34"/>
        </w:rPr>
        <w:t>.521-</w:t>
      </w:r>
      <w:r>
        <w:rPr>
          <w:rFonts w:cs="Arial"/>
          <w:szCs w:val="34"/>
        </w:rPr>
        <w:t>2</w:t>
      </w:r>
      <w:r w:rsidRPr="0044069F">
        <w:rPr>
          <w:rFonts w:cs="Arial"/>
          <w:szCs w:val="34"/>
        </w:rPr>
        <w:t xml:space="preserve"> v16.</w:t>
      </w:r>
      <w:r>
        <w:rPr>
          <w:rFonts w:cs="Arial"/>
          <w:szCs w:val="34"/>
        </w:rPr>
        <w:t>8</w:t>
      </w:r>
      <w:r w:rsidRPr="0044069F">
        <w:rPr>
          <w:rFonts w:cs="Arial"/>
          <w:szCs w:val="34"/>
        </w:rPr>
        <w:t>.0 “</w:t>
      </w:r>
      <w:r w:rsidRPr="00894B12">
        <w:rPr>
          <w:rFonts w:cs="Arial"/>
          <w:szCs w:val="34"/>
        </w:rPr>
        <w:t>User Equipment (UE) conformance specification</w:t>
      </w:r>
      <w:r>
        <w:rPr>
          <w:rFonts w:cs="Arial"/>
          <w:szCs w:val="34"/>
        </w:rPr>
        <w:t xml:space="preserve"> </w:t>
      </w:r>
      <w:r w:rsidRPr="00894B12">
        <w:rPr>
          <w:rFonts w:cs="Arial"/>
          <w:szCs w:val="34"/>
        </w:rPr>
        <w:t>Radio transmission and reception</w:t>
      </w:r>
      <w:r>
        <w:rPr>
          <w:rFonts w:cs="Arial"/>
          <w:szCs w:val="34"/>
        </w:rPr>
        <w:t xml:space="preserve"> Part 1 Conformance Testing</w:t>
      </w:r>
    </w:p>
    <w:p w14:paraId="7FAC45DB" w14:textId="70E8A5E6" w:rsidR="0044069F" w:rsidRPr="0044069F" w:rsidRDefault="0044069F" w:rsidP="0096708D">
      <w:pPr>
        <w:pStyle w:val="EX"/>
        <w:rPr>
          <w:rFonts w:ascii="Arial" w:hAnsi="Arial" w:cs="Arial"/>
        </w:rPr>
      </w:pPr>
      <w:r>
        <w:t>38.521-2 v16.8.0 “</w:t>
      </w:r>
      <w:r w:rsidRPr="00EA6804">
        <w:t>User Equipment (UE) conformance specification;</w:t>
      </w:r>
      <w:r>
        <w:t xml:space="preserve"> </w:t>
      </w:r>
      <w:r w:rsidRPr="00EA6804">
        <w:t>Radio transmission and reception;</w:t>
      </w:r>
      <w:r>
        <w:t xml:space="preserve"> </w:t>
      </w:r>
      <w:r w:rsidRPr="00EA6804">
        <w:t>Part 2: Range 2 Standalone</w:t>
      </w:r>
      <w:r>
        <w:t>”</w:t>
      </w:r>
    </w:p>
    <w:p w14:paraId="28316BFB" w14:textId="5A21C3EB" w:rsidR="0044069F" w:rsidRPr="0044069F" w:rsidRDefault="0044069F" w:rsidP="0096708D">
      <w:pPr>
        <w:pStyle w:val="EX"/>
        <w:rPr>
          <w:rFonts w:ascii="Arial" w:hAnsi="Arial" w:cs="Arial"/>
        </w:rPr>
      </w:pPr>
      <w:r>
        <w:t xml:space="preserve">R5-213811, </w:t>
      </w:r>
      <w:r w:rsidRPr="0044069F">
        <w:t>FR2 Extreme testing conditions applicability</w:t>
      </w:r>
      <w:r>
        <w:t>, Keysight, RAN5#91e, May 16</w:t>
      </w:r>
      <w:r w:rsidRPr="0044069F">
        <w:rPr>
          <w:vertAlign w:val="superscript"/>
        </w:rPr>
        <w:t>th</w:t>
      </w:r>
      <w:r>
        <w:t>- May 26</w:t>
      </w:r>
      <w:r w:rsidRPr="0044069F">
        <w:rPr>
          <w:vertAlign w:val="superscript"/>
        </w:rPr>
        <w:t>th</w:t>
      </w:r>
      <w:r>
        <w:t>, 2021</w:t>
      </w:r>
    </w:p>
    <w:bookmarkEnd w:id="0"/>
    <w:p w14:paraId="224FD057" w14:textId="77777777" w:rsidR="00080512" w:rsidRPr="00DB2F35" w:rsidRDefault="00080512" w:rsidP="006C5FAB">
      <w:pPr>
        <w:rPr>
          <w:rFonts w:ascii="Arial" w:hAnsi="Arial" w:cs="Arial"/>
        </w:rPr>
      </w:pPr>
    </w:p>
    <w:sectPr w:rsidR="00080512" w:rsidRPr="00DB2F35">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789A92" w14:textId="77777777" w:rsidR="00400967" w:rsidRDefault="00400967">
      <w:r>
        <w:separator/>
      </w:r>
    </w:p>
  </w:endnote>
  <w:endnote w:type="continuationSeparator" w:id="0">
    <w:p w14:paraId="6323735C" w14:textId="77777777" w:rsidR="00400967" w:rsidRDefault="00400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5D170" w14:textId="77777777"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C4A881" w14:textId="77777777" w:rsidR="00400967" w:rsidRDefault="00400967">
      <w:r>
        <w:separator/>
      </w:r>
    </w:p>
  </w:footnote>
  <w:footnote w:type="continuationSeparator" w:id="0">
    <w:p w14:paraId="77DA2086" w14:textId="77777777" w:rsidR="00400967" w:rsidRDefault="004009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16DED"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B2DB71"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3D87448"/>
    <w:multiLevelType w:val="hybridMultilevel"/>
    <w:tmpl w:val="A7E0AF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2"/>
  </w:num>
  <w:num w:numId="6">
    <w:abstractNumId w:val="2"/>
  </w:num>
  <w:num w:numId="7">
    <w:abstractNumId w:val="7"/>
  </w:num>
  <w:num w:numId="8">
    <w:abstractNumId w:val="3"/>
  </w:num>
  <w:num w:numId="9">
    <w:abstractNumId w:val="10"/>
  </w:num>
  <w:num w:numId="10">
    <w:abstractNumId w:val="6"/>
  </w:num>
  <w:num w:numId="11">
    <w:abstractNumId w:val="8"/>
  </w:num>
  <w:num w:numId="12">
    <w:abstractNumId w:val="9"/>
  </w:num>
  <w:num w:numId="13">
    <w:abstractNumId w:val="11"/>
  </w:num>
  <w:num w:numId="14">
    <w:abstractNumId w:val="5"/>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E38"/>
    <w:rsid w:val="00024825"/>
    <w:rsid w:val="00033397"/>
    <w:rsid w:val="00040095"/>
    <w:rsid w:val="00051834"/>
    <w:rsid w:val="00054A22"/>
    <w:rsid w:val="00062023"/>
    <w:rsid w:val="00062219"/>
    <w:rsid w:val="000655A6"/>
    <w:rsid w:val="00072C55"/>
    <w:rsid w:val="00077DD6"/>
    <w:rsid w:val="00080512"/>
    <w:rsid w:val="000A365D"/>
    <w:rsid w:val="000B20D6"/>
    <w:rsid w:val="000C47C3"/>
    <w:rsid w:val="000D58AB"/>
    <w:rsid w:val="00104BC6"/>
    <w:rsid w:val="00133525"/>
    <w:rsid w:val="0014035F"/>
    <w:rsid w:val="00145D7C"/>
    <w:rsid w:val="00157E6A"/>
    <w:rsid w:val="00196538"/>
    <w:rsid w:val="001A4C42"/>
    <w:rsid w:val="001C21C3"/>
    <w:rsid w:val="001D02C2"/>
    <w:rsid w:val="001D3E1E"/>
    <w:rsid w:val="001F0C1D"/>
    <w:rsid w:val="001F1132"/>
    <w:rsid w:val="001F168B"/>
    <w:rsid w:val="002347A2"/>
    <w:rsid w:val="00247926"/>
    <w:rsid w:val="00257499"/>
    <w:rsid w:val="002675F0"/>
    <w:rsid w:val="00276EE4"/>
    <w:rsid w:val="0028318B"/>
    <w:rsid w:val="00291348"/>
    <w:rsid w:val="002A0AFF"/>
    <w:rsid w:val="002B6339"/>
    <w:rsid w:val="002E00EE"/>
    <w:rsid w:val="003172DC"/>
    <w:rsid w:val="003226C1"/>
    <w:rsid w:val="0035462D"/>
    <w:rsid w:val="00363271"/>
    <w:rsid w:val="00375BF5"/>
    <w:rsid w:val="003765B8"/>
    <w:rsid w:val="003A0483"/>
    <w:rsid w:val="003B16F0"/>
    <w:rsid w:val="003C0739"/>
    <w:rsid w:val="003C112B"/>
    <w:rsid w:val="003C3971"/>
    <w:rsid w:val="003E7753"/>
    <w:rsid w:val="00400967"/>
    <w:rsid w:val="00423334"/>
    <w:rsid w:val="004266F6"/>
    <w:rsid w:val="004345EC"/>
    <w:rsid w:val="0044069F"/>
    <w:rsid w:val="004826A9"/>
    <w:rsid w:val="00483EAA"/>
    <w:rsid w:val="004C1601"/>
    <w:rsid w:val="004D3578"/>
    <w:rsid w:val="004E091C"/>
    <w:rsid w:val="004E213A"/>
    <w:rsid w:val="004F0988"/>
    <w:rsid w:val="004F3340"/>
    <w:rsid w:val="004F3E3D"/>
    <w:rsid w:val="005202C2"/>
    <w:rsid w:val="00523C23"/>
    <w:rsid w:val="00527012"/>
    <w:rsid w:val="0053388B"/>
    <w:rsid w:val="00535773"/>
    <w:rsid w:val="00543E6C"/>
    <w:rsid w:val="005623C8"/>
    <w:rsid w:val="00565087"/>
    <w:rsid w:val="00572734"/>
    <w:rsid w:val="00572E14"/>
    <w:rsid w:val="00593C6D"/>
    <w:rsid w:val="005973BE"/>
    <w:rsid w:val="005A300A"/>
    <w:rsid w:val="005A58D6"/>
    <w:rsid w:val="005A5986"/>
    <w:rsid w:val="005C0FE2"/>
    <w:rsid w:val="005D2E01"/>
    <w:rsid w:val="005D7526"/>
    <w:rsid w:val="005E69AE"/>
    <w:rsid w:val="005F6819"/>
    <w:rsid w:val="006025E2"/>
    <w:rsid w:val="00602AEA"/>
    <w:rsid w:val="00607E3C"/>
    <w:rsid w:val="00614FDF"/>
    <w:rsid w:val="006246A7"/>
    <w:rsid w:val="0062595A"/>
    <w:rsid w:val="0063543D"/>
    <w:rsid w:val="00647114"/>
    <w:rsid w:val="006539B9"/>
    <w:rsid w:val="0067066D"/>
    <w:rsid w:val="006A323F"/>
    <w:rsid w:val="006A64D8"/>
    <w:rsid w:val="006B30D0"/>
    <w:rsid w:val="006C3D95"/>
    <w:rsid w:val="006C5FAB"/>
    <w:rsid w:val="006C62FD"/>
    <w:rsid w:val="006E20B1"/>
    <w:rsid w:val="006E5C86"/>
    <w:rsid w:val="00713C44"/>
    <w:rsid w:val="007267D3"/>
    <w:rsid w:val="00734A5B"/>
    <w:rsid w:val="0074026F"/>
    <w:rsid w:val="007429F6"/>
    <w:rsid w:val="00744E76"/>
    <w:rsid w:val="00752198"/>
    <w:rsid w:val="007525F7"/>
    <w:rsid w:val="00753881"/>
    <w:rsid w:val="00761361"/>
    <w:rsid w:val="00765F7C"/>
    <w:rsid w:val="00774DA4"/>
    <w:rsid w:val="00781F0F"/>
    <w:rsid w:val="007835BC"/>
    <w:rsid w:val="007B5C8F"/>
    <w:rsid w:val="007B600E"/>
    <w:rsid w:val="007C6E5A"/>
    <w:rsid w:val="007E29E4"/>
    <w:rsid w:val="007F0F4A"/>
    <w:rsid w:val="007F3FCD"/>
    <w:rsid w:val="008028A4"/>
    <w:rsid w:val="00820B25"/>
    <w:rsid w:val="0082214F"/>
    <w:rsid w:val="00830747"/>
    <w:rsid w:val="00853D00"/>
    <w:rsid w:val="008731F8"/>
    <w:rsid w:val="008768CA"/>
    <w:rsid w:val="008C384C"/>
    <w:rsid w:val="008E7986"/>
    <w:rsid w:val="0090271F"/>
    <w:rsid w:val="00902E23"/>
    <w:rsid w:val="009114D7"/>
    <w:rsid w:val="0091348E"/>
    <w:rsid w:val="00917CCB"/>
    <w:rsid w:val="00942EC2"/>
    <w:rsid w:val="00963E0E"/>
    <w:rsid w:val="00997A64"/>
    <w:rsid w:val="009E515E"/>
    <w:rsid w:val="009F37B7"/>
    <w:rsid w:val="009F5E43"/>
    <w:rsid w:val="00A10F02"/>
    <w:rsid w:val="00A164B4"/>
    <w:rsid w:val="00A26956"/>
    <w:rsid w:val="00A35590"/>
    <w:rsid w:val="00A53724"/>
    <w:rsid w:val="00A55758"/>
    <w:rsid w:val="00A73129"/>
    <w:rsid w:val="00A82346"/>
    <w:rsid w:val="00A92BA1"/>
    <w:rsid w:val="00AC6BC6"/>
    <w:rsid w:val="00AE3797"/>
    <w:rsid w:val="00B00E0F"/>
    <w:rsid w:val="00B02726"/>
    <w:rsid w:val="00B054BA"/>
    <w:rsid w:val="00B15449"/>
    <w:rsid w:val="00B32A91"/>
    <w:rsid w:val="00B5322A"/>
    <w:rsid w:val="00B92ED5"/>
    <w:rsid w:val="00B93086"/>
    <w:rsid w:val="00BA19ED"/>
    <w:rsid w:val="00BA300B"/>
    <w:rsid w:val="00BA4B8D"/>
    <w:rsid w:val="00BC0F7D"/>
    <w:rsid w:val="00BE3255"/>
    <w:rsid w:val="00BE454F"/>
    <w:rsid w:val="00BF128E"/>
    <w:rsid w:val="00BF3A5B"/>
    <w:rsid w:val="00C1496A"/>
    <w:rsid w:val="00C1593F"/>
    <w:rsid w:val="00C33079"/>
    <w:rsid w:val="00C45231"/>
    <w:rsid w:val="00C65694"/>
    <w:rsid w:val="00C72833"/>
    <w:rsid w:val="00C80F1D"/>
    <w:rsid w:val="00C93F40"/>
    <w:rsid w:val="00CA3D0C"/>
    <w:rsid w:val="00CA7DCF"/>
    <w:rsid w:val="00CC6ED4"/>
    <w:rsid w:val="00CD053D"/>
    <w:rsid w:val="00CE1675"/>
    <w:rsid w:val="00CF20E3"/>
    <w:rsid w:val="00CF7EA0"/>
    <w:rsid w:val="00D171FF"/>
    <w:rsid w:val="00D22DBD"/>
    <w:rsid w:val="00D309CC"/>
    <w:rsid w:val="00D46431"/>
    <w:rsid w:val="00D56A52"/>
    <w:rsid w:val="00D57972"/>
    <w:rsid w:val="00D675A9"/>
    <w:rsid w:val="00D738D6"/>
    <w:rsid w:val="00D755EB"/>
    <w:rsid w:val="00D87E00"/>
    <w:rsid w:val="00D9134D"/>
    <w:rsid w:val="00DA7A03"/>
    <w:rsid w:val="00DB1818"/>
    <w:rsid w:val="00DB2F35"/>
    <w:rsid w:val="00DC309B"/>
    <w:rsid w:val="00DC450C"/>
    <w:rsid w:val="00DC4DA2"/>
    <w:rsid w:val="00DD4C17"/>
    <w:rsid w:val="00DF2B1F"/>
    <w:rsid w:val="00DF6189"/>
    <w:rsid w:val="00DF62CD"/>
    <w:rsid w:val="00E01FBD"/>
    <w:rsid w:val="00E16509"/>
    <w:rsid w:val="00E41D92"/>
    <w:rsid w:val="00E44582"/>
    <w:rsid w:val="00E52814"/>
    <w:rsid w:val="00E72324"/>
    <w:rsid w:val="00E72ABE"/>
    <w:rsid w:val="00E77645"/>
    <w:rsid w:val="00EC4A25"/>
    <w:rsid w:val="00ED3EEC"/>
    <w:rsid w:val="00EE5AA7"/>
    <w:rsid w:val="00F025A2"/>
    <w:rsid w:val="00F04712"/>
    <w:rsid w:val="00F21311"/>
    <w:rsid w:val="00F22EC7"/>
    <w:rsid w:val="00F325C8"/>
    <w:rsid w:val="00F620A8"/>
    <w:rsid w:val="00F62AEB"/>
    <w:rsid w:val="00F653B8"/>
    <w:rsid w:val="00F70647"/>
    <w:rsid w:val="00F7390F"/>
    <w:rsid w:val="00FA1266"/>
    <w:rsid w:val="00FA1411"/>
    <w:rsid w:val="00FC108C"/>
    <w:rsid w:val="00FC11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val="en-GB"/>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customStyle="1" w:styleId="11BodyText">
    <w:name w:val="11 BodyText"/>
    <w:basedOn w:val="Normal"/>
    <w:rsid w:val="0082214F"/>
    <w:pPr>
      <w:spacing w:after="220"/>
      <w:ind w:left="1298"/>
    </w:pPr>
    <w:rPr>
      <w:rFonts w:ascii="Arial" w:eastAsia="MS Mincho" w:hAnsi="Arial"/>
      <w:sz w:val="22"/>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BE454F"/>
    <w:pPr>
      <w:spacing w:before="120" w:after="120"/>
    </w:pPr>
    <w:rPr>
      <w:rFonts w:eastAsia="Malgun Gothic"/>
      <w: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BE454F"/>
    <w:rPr>
      <w:rFonts w:eastAsia="Malgun Gothic"/>
      <w:b/>
      <w:lang w:val="en-GB"/>
    </w:rPr>
  </w:style>
  <w:style w:type="paragraph" w:styleId="ListParagraph">
    <w:name w:val="List Paragraph"/>
    <w:basedOn w:val="Normal"/>
    <w:uiPriority w:val="34"/>
    <w:qFormat/>
    <w:rsid w:val="002A0AFF"/>
    <w:pPr>
      <w:spacing w:beforeLines="50" w:before="50" w:afterLines="50" w:after="50"/>
      <w:ind w:leftChars="400" w:left="840"/>
    </w:pPr>
    <w:rPr>
      <w:lang w:val="en-US"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267D3"/>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FA6FD-A789-5146-ABDC-D7F23050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TotalTime>
  <Pages>2</Pages>
  <Words>434</Words>
  <Characters>2480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2909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3</cp:revision>
  <cp:lastPrinted>2019-02-25T23:05:00Z</cp:lastPrinted>
  <dcterms:created xsi:type="dcterms:W3CDTF">2021-08-06T18:00:00Z</dcterms:created>
  <dcterms:modified xsi:type="dcterms:W3CDTF">2021-08-06T19:03:00Z</dcterms:modified>
  <cp:category/>
</cp:coreProperties>
</file>