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3875BD3"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ED0752">
        <w:rPr>
          <w:rFonts w:eastAsia="Malgun Gothic"/>
          <w:b/>
          <w:bCs/>
          <w:sz w:val="28"/>
        </w:rPr>
        <w:t>1</w:t>
      </w:r>
      <w:r w:rsidR="00CA1882" w:rsidRPr="00ED0752">
        <w:rPr>
          <w:rFonts w:eastAsia="Malgun Gothic"/>
          <w:b/>
          <w:bCs/>
          <w:sz w:val="28"/>
        </w:rPr>
        <w:t>8</w:t>
      </w:r>
      <w:r w:rsidR="00F74787">
        <w:rPr>
          <w:rFonts w:eastAsia="Malgun Gothic"/>
          <w:b/>
          <w:bCs/>
          <w:sz w:val="28"/>
        </w:rPr>
        <w:t>7462</w:t>
      </w:r>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456C6ED4" w:rsidR="00B81FC7" w:rsidRPr="00936FA1" w:rsidRDefault="00B81FC7" w:rsidP="008159B1">
      <w:pPr>
        <w:ind w:left="2160" w:hanging="2160"/>
        <w:rPr>
          <w:b/>
          <w:lang w:val="en-GB"/>
        </w:rPr>
      </w:pPr>
      <w:r w:rsidRPr="00936FA1">
        <w:rPr>
          <w:b/>
          <w:lang w:val="en-GB"/>
        </w:rPr>
        <w:t>Title:</w:t>
      </w:r>
      <w:r w:rsidRPr="00936FA1">
        <w:rPr>
          <w:b/>
          <w:lang w:val="en-GB"/>
        </w:rPr>
        <w:tab/>
      </w:r>
      <w:r w:rsidR="00F74787" w:rsidRPr="00F74787">
        <w:rPr>
          <w:lang w:val="en-GB"/>
        </w:rPr>
        <w:t>On RRM FR2 open points</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5AF45767" w:rsidR="00B81FC7" w:rsidRPr="00936FA1" w:rsidRDefault="00B81FC7" w:rsidP="00B81FC7">
      <w:pPr>
        <w:rPr>
          <w:sz w:val="18"/>
          <w:szCs w:val="18"/>
          <w:lang w:val="en-GB"/>
        </w:rPr>
      </w:pPr>
      <w:r w:rsidRPr="00936FA1">
        <w:rPr>
          <w:b/>
          <w:lang w:val="en-GB"/>
        </w:rPr>
        <w:t>Document for:</w:t>
      </w:r>
      <w:r w:rsidRPr="00936FA1">
        <w:rPr>
          <w:lang w:val="en-GB"/>
        </w:rPr>
        <w:tab/>
      </w:r>
      <w:r w:rsidR="00F74787">
        <w:rPr>
          <w:lang w:val="en-GB"/>
        </w:rPr>
        <w:t>Information</w:t>
      </w:r>
    </w:p>
    <w:p w14:paraId="7CA60390" w14:textId="77777777" w:rsidR="00B81FC7" w:rsidRPr="00936FA1" w:rsidRDefault="00B81FC7" w:rsidP="00B81FC7">
      <w:pPr>
        <w:pStyle w:val="Heading1"/>
        <w:rPr>
          <w:rFonts w:cs="Arial"/>
        </w:rPr>
      </w:pPr>
      <w:r w:rsidRPr="00936FA1">
        <w:rPr>
          <w:rFonts w:cs="Arial"/>
        </w:rPr>
        <w:t>Introduction</w:t>
      </w:r>
    </w:p>
    <w:p w14:paraId="7B39D53F" w14:textId="6F636B9F" w:rsidR="00781E04" w:rsidRPr="004F0A52" w:rsidRDefault="00F74787" w:rsidP="00317FC7">
      <w:bookmarkStart w:id="0" w:name="OLE_LINK10"/>
      <w:bookmarkStart w:id="1" w:name="OLE_LINK11"/>
      <w:r>
        <w:t>This paper discusses the status of RRM test methods and test requirements for FR2.</w:t>
      </w:r>
    </w:p>
    <w:bookmarkEnd w:id="0"/>
    <w:bookmarkEnd w:id="1"/>
    <w:p w14:paraId="6B646EE2" w14:textId="3915D081" w:rsidR="00F74787" w:rsidRDefault="00F74787" w:rsidP="00F74787">
      <w:pPr>
        <w:pStyle w:val="Heading1"/>
        <w:rPr>
          <w:rFonts w:cs="Arial"/>
        </w:rPr>
      </w:pPr>
      <w:r>
        <w:rPr>
          <w:rFonts w:cs="Arial"/>
        </w:rPr>
        <w:t>Discussion</w:t>
      </w:r>
    </w:p>
    <w:p w14:paraId="14ECA6BA" w14:textId="39426C57" w:rsidR="00F74787" w:rsidRDefault="00CF0B0E" w:rsidP="00F74787">
      <w:pPr>
        <w:rPr>
          <w:lang w:val="en-GB" w:eastAsia="en-US"/>
        </w:rPr>
      </w:pPr>
      <w:r>
        <w:rPr>
          <w:lang w:val="en-GB" w:eastAsia="en-US"/>
        </w:rPr>
        <w:t xml:space="preserve">NR FR2 represents a major change compared with legacy LTE or with NR FR1. This is due to the usage of </w:t>
      </w:r>
      <w:proofErr w:type="spellStart"/>
      <w:r>
        <w:rPr>
          <w:lang w:val="en-GB" w:eastAsia="en-US"/>
        </w:rPr>
        <w:t>mmWave</w:t>
      </w:r>
      <w:proofErr w:type="spellEnd"/>
      <w:r>
        <w:rPr>
          <w:lang w:val="en-GB" w:eastAsia="en-US"/>
        </w:rPr>
        <w:t xml:space="preserve"> frequencies, which force the testing to be done OTA. The test requirement definition needs to take into account this OTA challenges, which for RRM are more complex due to the combination of multiple cells during the test. At the moment, the following </w:t>
      </w:r>
      <w:r w:rsidR="000A5FE9">
        <w:rPr>
          <w:lang w:val="en-GB" w:eastAsia="en-US"/>
        </w:rPr>
        <w:t xml:space="preserve">major </w:t>
      </w:r>
      <w:r>
        <w:rPr>
          <w:lang w:val="en-GB" w:eastAsia="en-US"/>
        </w:rPr>
        <w:t>aspects</w:t>
      </w:r>
      <w:r w:rsidR="000A5FE9">
        <w:rPr>
          <w:lang w:val="en-GB" w:eastAsia="en-US"/>
        </w:rPr>
        <w:t xml:space="preserve"> </w:t>
      </w:r>
      <w:r w:rsidR="00C67C5D">
        <w:rPr>
          <w:lang w:val="en-GB" w:eastAsia="en-US"/>
        </w:rPr>
        <w:t xml:space="preserve">– </w:t>
      </w:r>
      <w:r w:rsidR="000A5FE9">
        <w:rPr>
          <w:lang w:val="en-GB" w:eastAsia="en-US"/>
        </w:rPr>
        <w:t>crucial</w:t>
      </w:r>
      <w:r w:rsidR="00C67C5D">
        <w:rPr>
          <w:lang w:val="en-GB" w:eastAsia="en-US"/>
        </w:rPr>
        <w:t xml:space="preserve"> for testing configuration –</w:t>
      </w:r>
      <w:r>
        <w:rPr>
          <w:lang w:val="en-GB" w:eastAsia="en-US"/>
        </w:rPr>
        <w:t xml:space="preserve"> are still under discussion for FR2 RRM testing</w:t>
      </w:r>
      <w:r w:rsidR="008E26B0">
        <w:rPr>
          <w:lang w:val="en-GB" w:eastAsia="en-US"/>
        </w:rPr>
        <w:t xml:space="preserve"> in RAN4</w:t>
      </w:r>
      <w:r>
        <w:rPr>
          <w:lang w:val="en-GB" w:eastAsia="en-US"/>
        </w:rPr>
        <w:t xml:space="preserve">: </w:t>
      </w:r>
    </w:p>
    <w:p w14:paraId="0386453D" w14:textId="5ACDB882" w:rsidR="00CF0B0E" w:rsidRDefault="00CF0B0E" w:rsidP="00CF0B0E">
      <w:pPr>
        <w:numPr>
          <w:ilvl w:val="0"/>
          <w:numId w:val="21"/>
        </w:numPr>
        <w:rPr>
          <w:lang w:val="en-GB" w:eastAsia="en-US"/>
        </w:rPr>
      </w:pPr>
      <w:r>
        <w:rPr>
          <w:lang w:val="en-GB" w:eastAsia="en-US"/>
        </w:rPr>
        <w:t>SS-RSRP and SS-RSRQ accuracies for FR2</w:t>
      </w:r>
      <w:r w:rsidR="00F05C4F">
        <w:rPr>
          <w:lang w:val="en-GB" w:eastAsia="en-US"/>
        </w:rPr>
        <w:t xml:space="preserve"> (CSI-RSRP/Q similarly affected)</w:t>
      </w:r>
    </w:p>
    <w:p w14:paraId="5241073F" w14:textId="4C9F07FA" w:rsidR="00CF0B0E" w:rsidRDefault="00CF0B0E" w:rsidP="00CF0B0E">
      <w:pPr>
        <w:numPr>
          <w:ilvl w:val="1"/>
          <w:numId w:val="21"/>
        </w:numPr>
        <w:rPr>
          <w:lang w:val="en-GB" w:eastAsia="en-US"/>
        </w:rPr>
      </w:pPr>
      <w:r>
        <w:rPr>
          <w:lang w:val="en-GB" w:eastAsia="en-US"/>
        </w:rPr>
        <w:t xml:space="preserve">The mapping of </w:t>
      </w:r>
      <w:proofErr w:type="gramStart"/>
      <w:r>
        <w:rPr>
          <w:lang w:val="en-GB" w:eastAsia="en-US"/>
        </w:rPr>
        <w:t>S</w:t>
      </w:r>
      <w:r w:rsidR="00F05C4F">
        <w:rPr>
          <w:lang w:val="en-GB" w:eastAsia="en-US"/>
        </w:rPr>
        <w:t>(</w:t>
      </w:r>
      <w:proofErr w:type="gramEnd"/>
      <w:r>
        <w:rPr>
          <w:lang w:val="en-GB" w:eastAsia="en-US"/>
        </w:rPr>
        <w:t>I</w:t>
      </w:r>
      <w:r w:rsidR="00F05C4F">
        <w:rPr>
          <w:lang w:val="en-GB" w:eastAsia="en-US"/>
        </w:rPr>
        <w:t>)</w:t>
      </w:r>
      <w:r>
        <w:rPr>
          <w:lang w:val="en-GB" w:eastAsia="en-US"/>
        </w:rPr>
        <w:t xml:space="preserve">NR from the reference point (centre of QZ of the anechoic chamber) to the UE BB is FFS. </w:t>
      </w:r>
    </w:p>
    <w:p w14:paraId="7116224A" w14:textId="79440C2B" w:rsidR="00CF0B0E" w:rsidRDefault="00CF0B0E" w:rsidP="00CF0B0E">
      <w:pPr>
        <w:numPr>
          <w:ilvl w:val="1"/>
          <w:numId w:val="21"/>
        </w:numPr>
        <w:rPr>
          <w:lang w:val="en-GB" w:eastAsia="en-US"/>
        </w:rPr>
      </w:pPr>
      <w:r>
        <w:rPr>
          <w:lang w:val="en-GB" w:eastAsia="en-US"/>
        </w:rPr>
        <w:t xml:space="preserve">Open discussion </w:t>
      </w:r>
      <w:r w:rsidR="00F05C4F">
        <w:rPr>
          <w:lang w:val="en-GB" w:eastAsia="en-US"/>
        </w:rPr>
        <w:t xml:space="preserve">how </w:t>
      </w:r>
      <w:r>
        <w:rPr>
          <w:lang w:val="en-GB" w:eastAsia="en-US"/>
        </w:rPr>
        <w:t>the UE antenna gain should be considered for the accuracy limits.</w:t>
      </w:r>
    </w:p>
    <w:p w14:paraId="711F5C7A" w14:textId="3722536F" w:rsidR="00CF0B0E" w:rsidRDefault="00CF0B0E" w:rsidP="00CF0B0E">
      <w:pPr>
        <w:numPr>
          <w:ilvl w:val="0"/>
          <w:numId w:val="21"/>
        </w:numPr>
        <w:rPr>
          <w:lang w:val="en-GB" w:eastAsia="en-US"/>
        </w:rPr>
      </w:pPr>
      <w:r>
        <w:rPr>
          <w:lang w:val="en-GB" w:eastAsia="en-US"/>
        </w:rPr>
        <w:t>Test directions, selection of AoA for testing:</w:t>
      </w:r>
    </w:p>
    <w:p w14:paraId="3AE79561" w14:textId="2A1D94B5" w:rsidR="00CF0B0E" w:rsidRDefault="00CF0B0E" w:rsidP="00CF0B0E">
      <w:pPr>
        <w:numPr>
          <w:ilvl w:val="1"/>
          <w:numId w:val="21"/>
        </w:numPr>
        <w:rPr>
          <w:lang w:val="en-GB" w:eastAsia="en-US"/>
        </w:rPr>
      </w:pPr>
      <w:r>
        <w:rPr>
          <w:lang w:val="en-GB" w:eastAsia="en-US"/>
        </w:rPr>
        <w:t>Which tests can be tested with 1AoA and which tests need 2AoA is under discussion</w:t>
      </w:r>
    </w:p>
    <w:p w14:paraId="4BDEBCB2" w14:textId="5AB4AC78" w:rsidR="00CF0B0E" w:rsidRDefault="00CF0B0E" w:rsidP="00CF0B0E">
      <w:pPr>
        <w:numPr>
          <w:ilvl w:val="1"/>
          <w:numId w:val="21"/>
        </w:numPr>
        <w:rPr>
          <w:lang w:val="en-GB" w:eastAsia="en-US"/>
        </w:rPr>
      </w:pPr>
      <w:r>
        <w:rPr>
          <w:lang w:val="en-GB" w:eastAsia="en-US"/>
        </w:rPr>
        <w:t xml:space="preserve">How to select the test direction in case </w:t>
      </w:r>
      <w:r w:rsidR="00A2041A">
        <w:rPr>
          <w:lang w:val="en-GB" w:eastAsia="en-US"/>
        </w:rPr>
        <w:t xml:space="preserve">of </w:t>
      </w:r>
      <w:r w:rsidR="00F05C4F">
        <w:rPr>
          <w:lang w:val="en-GB" w:eastAsia="en-US"/>
        </w:rPr>
        <w:t>(1AoA and</w:t>
      </w:r>
      <w:r>
        <w:rPr>
          <w:lang w:val="en-GB" w:eastAsia="en-US"/>
        </w:rPr>
        <w:t xml:space="preserve"> 2AoA</w:t>
      </w:r>
      <w:r w:rsidR="00F05C4F">
        <w:rPr>
          <w:lang w:val="en-GB" w:eastAsia="en-US"/>
        </w:rPr>
        <w:t>)</w:t>
      </w:r>
      <w:r>
        <w:rPr>
          <w:lang w:val="en-GB" w:eastAsia="en-US"/>
        </w:rPr>
        <w:t xml:space="preserve"> is FFS</w:t>
      </w:r>
    </w:p>
    <w:p w14:paraId="7D39E462" w14:textId="73C021DD" w:rsidR="00CF0B0E" w:rsidRDefault="00CF0B0E" w:rsidP="00CF0B0E">
      <w:pPr>
        <w:numPr>
          <w:ilvl w:val="1"/>
          <w:numId w:val="21"/>
        </w:numPr>
        <w:rPr>
          <w:lang w:val="en-GB" w:eastAsia="en-US"/>
        </w:rPr>
      </w:pPr>
      <w:proofErr w:type="spellStart"/>
      <w:r>
        <w:rPr>
          <w:lang w:val="en-GB" w:eastAsia="en-US"/>
        </w:rPr>
        <w:t>Beamlock</w:t>
      </w:r>
      <w:proofErr w:type="spellEnd"/>
      <w:r>
        <w:rPr>
          <w:lang w:val="en-GB" w:eastAsia="en-US"/>
        </w:rPr>
        <w:t xml:space="preserve"> usage needs to be discussed on test per test basis.</w:t>
      </w:r>
    </w:p>
    <w:p w14:paraId="2CE00EE7" w14:textId="10F928C2" w:rsidR="00CF0B0E" w:rsidRDefault="00CF0B0E" w:rsidP="00CF0B0E">
      <w:pPr>
        <w:numPr>
          <w:ilvl w:val="0"/>
          <w:numId w:val="21"/>
        </w:numPr>
        <w:rPr>
          <w:lang w:val="en-GB" w:eastAsia="en-US"/>
        </w:rPr>
      </w:pPr>
      <w:r>
        <w:rPr>
          <w:lang w:val="en-GB" w:eastAsia="en-US"/>
        </w:rPr>
        <w:t>MIMO and Polarization</w:t>
      </w:r>
    </w:p>
    <w:p w14:paraId="419D6255" w14:textId="2D873885" w:rsidR="00CF0B0E" w:rsidRDefault="00CF0B0E" w:rsidP="00CF0B0E">
      <w:pPr>
        <w:numPr>
          <w:ilvl w:val="1"/>
          <w:numId w:val="21"/>
        </w:numPr>
        <w:rPr>
          <w:lang w:val="en-GB" w:eastAsia="en-US"/>
        </w:rPr>
      </w:pPr>
      <w:r>
        <w:rPr>
          <w:lang w:val="en-GB" w:eastAsia="en-US"/>
        </w:rPr>
        <w:t>PSS / SSS / PBCH / PDCCH are transmitted on one antenna port from L1 perspective</w:t>
      </w:r>
    </w:p>
    <w:p w14:paraId="37900A6D" w14:textId="2F472784" w:rsidR="00CF0B0E" w:rsidRDefault="00CF0B0E" w:rsidP="00CF0B0E">
      <w:pPr>
        <w:numPr>
          <w:ilvl w:val="1"/>
          <w:numId w:val="21"/>
        </w:numPr>
        <w:rPr>
          <w:lang w:val="en-GB" w:eastAsia="en-US"/>
        </w:rPr>
      </w:pPr>
      <w:r>
        <w:rPr>
          <w:lang w:val="en-GB" w:eastAsia="en-US"/>
        </w:rPr>
        <w:t>RRM requirements defined at the moment for 1x2</w:t>
      </w:r>
      <w:r w:rsidR="00F05C4F">
        <w:rPr>
          <w:lang w:val="en-GB" w:eastAsia="en-US"/>
        </w:rPr>
        <w:t xml:space="preserve"> and 2x2</w:t>
      </w:r>
      <w:r>
        <w:rPr>
          <w:lang w:val="en-GB" w:eastAsia="en-US"/>
        </w:rPr>
        <w:t xml:space="preserve"> antenna mapping.</w:t>
      </w:r>
    </w:p>
    <w:p w14:paraId="7B90F97E" w14:textId="7313EF09" w:rsidR="00CF0B0E" w:rsidRDefault="00CF0B0E" w:rsidP="00CF0B0E">
      <w:pPr>
        <w:numPr>
          <w:ilvl w:val="1"/>
          <w:numId w:val="21"/>
        </w:numPr>
        <w:rPr>
          <w:lang w:val="en-GB" w:eastAsia="en-US"/>
        </w:rPr>
      </w:pPr>
      <w:r>
        <w:rPr>
          <w:lang w:val="en-GB" w:eastAsia="en-US"/>
        </w:rPr>
        <w:t>If single antenna port is used, how to ensure polarization is not an issue is FFS.</w:t>
      </w:r>
    </w:p>
    <w:p w14:paraId="5EC617CA" w14:textId="783FAC5C" w:rsidR="000A5FE9" w:rsidRDefault="000A5FE9" w:rsidP="00CF0B0E">
      <w:pPr>
        <w:numPr>
          <w:ilvl w:val="1"/>
          <w:numId w:val="21"/>
        </w:numPr>
        <w:rPr>
          <w:lang w:val="en-GB" w:eastAsia="en-US"/>
        </w:rPr>
      </w:pPr>
      <w:r>
        <w:rPr>
          <w:lang w:val="en-GB" w:eastAsia="en-US"/>
        </w:rPr>
        <w:lastRenderedPageBreak/>
        <w:t>Consideration of polarization aspects in the power figures.</w:t>
      </w:r>
    </w:p>
    <w:p w14:paraId="7DB27FD1" w14:textId="159D6F74" w:rsidR="00CF0B0E" w:rsidRDefault="00CF0B0E" w:rsidP="00CF0B0E">
      <w:pPr>
        <w:numPr>
          <w:ilvl w:val="0"/>
          <w:numId w:val="21"/>
        </w:numPr>
        <w:rPr>
          <w:lang w:val="en-GB" w:eastAsia="en-US"/>
        </w:rPr>
      </w:pPr>
      <w:r>
        <w:rPr>
          <w:lang w:val="en-GB" w:eastAsia="en-US"/>
        </w:rPr>
        <w:t>Measurement Uncertainties</w:t>
      </w:r>
    </w:p>
    <w:p w14:paraId="53C96252" w14:textId="49BC21F5" w:rsidR="00CF0B0E" w:rsidRDefault="00CF0B0E" w:rsidP="00CF0B0E">
      <w:pPr>
        <w:numPr>
          <w:ilvl w:val="1"/>
          <w:numId w:val="21"/>
        </w:numPr>
        <w:rPr>
          <w:lang w:val="en-GB" w:eastAsia="en-US"/>
        </w:rPr>
      </w:pPr>
      <w:r>
        <w:rPr>
          <w:lang w:val="en-GB" w:eastAsia="en-US"/>
        </w:rPr>
        <w:t>The MU values for 2AoA transmission is FFS.</w:t>
      </w:r>
    </w:p>
    <w:p w14:paraId="516F94F6" w14:textId="0E89479C" w:rsidR="00DC3DD2" w:rsidRPr="00F74787" w:rsidRDefault="00DC3DD2" w:rsidP="00DC3DD2">
      <w:pPr>
        <w:rPr>
          <w:lang w:val="en-GB" w:eastAsia="en-US"/>
        </w:rPr>
      </w:pPr>
      <w:r>
        <w:rPr>
          <w:lang w:val="en-GB" w:eastAsia="en-US"/>
        </w:rPr>
        <w:t>Apart from these crucial points, there are also a number of minor issues still under consideration.</w:t>
      </w:r>
    </w:p>
    <w:p w14:paraId="6A30F3C3" w14:textId="01435D60" w:rsidR="00EE0AC3" w:rsidRPr="00936FA1" w:rsidRDefault="007B2E12" w:rsidP="00EE0AC3">
      <w:pPr>
        <w:pStyle w:val="Heading1"/>
        <w:rPr>
          <w:rFonts w:cs="Arial"/>
        </w:rPr>
      </w:pPr>
      <w:r>
        <w:rPr>
          <w:rFonts w:cs="Arial"/>
        </w:rPr>
        <w:t>Conclusion</w:t>
      </w:r>
      <w:bookmarkStart w:id="2" w:name="_GoBack"/>
      <w:bookmarkEnd w:id="2"/>
    </w:p>
    <w:p w14:paraId="0B6D469D" w14:textId="77777777" w:rsidR="008E26B0" w:rsidRDefault="00F74787" w:rsidP="000C0C4C">
      <w:pPr>
        <w:rPr>
          <w:lang w:val="en-GB"/>
        </w:rPr>
      </w:pPr>
      <w:bookmarkStart w:id="3" w:name="_Ref473660868"/>
      <w:bookmarkStart w:id="4" w:name="_Ref473660708"/>
      <w:bookmarkStart w:id="5" w:name="OLE_LINK6"/>
      <w:bookmarkStart w:id="6" w:name="OLE_LINK7"/>
      <w:r>
        <w:rPr>
          <w:lang w:val="en-GB"/>
        </w:rPr>
        <w:t>This paper has presented the current status of FR2 RRM testing, and the open points ahead.</w:t>
      </w:r>
      <w:r w:rsidR="00CF0B0E">
        <w:rPr>
          <w:lang w:val="en-GB"/>
        </w:rPr>
        <w:t xml:space="preserve"> </w:t>
      </w:r>
    </w:p>
    <w:p w14:paraId="11FD2755" w14:textId="390F67B6" w:rsidR="000C0C4C" w:rsidRPr="00F74787" w:rsidRDefault="008E26B0" w:rsidP="008E26B0">
      <w:pPr>
        <w:rPr>
          <w:lang w:val="en-GB"/>
        </w:rPr>
      </w:pPr>
      <w:r>
        <w:rPr>
          <w:lang w:val="en-GB"/>
        </w:rPr>
        <w:t>RAN5 shall wait until RAN4 concludes on these open challenges before starting the discussion on test procedures and other FR2 aspects.</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026958A2" w14:textId="4A1FE412" w:rsidR="00392F2B" w:rsidRPr="00A90F26" w:rsidRDefault="00392F2B" w:rsidP="000C0C4C">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9BF71" w14:textId="77777777" w:rsidR="00CF112D" w:rsidRDefault="00CF112D" w:rsidP="00371D7D">
      <w:r>
        <w:separator/>
      </w:r>
    </w:p>
  </w:endnote>
  <w:endnote w:type="continuationSeparator" w:id="0">
    <w:p w14:paraId="324EB485" w14:textId="77777777" w:rsidR="00CF112D" w:rsidRDefault="00CF112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8A7336E"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C3DD2">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8B78D" w14:textId="77777777" w:rsidR="00CF112D" w:rsidRDefault="00CF112D" w:rsidP="00371D7D">
      <w:r>
        <w:separator/>
      </w:r>
    </w:p>
  </w:footnote>
  <w:footnote w:type="continuationSeparator" w:id="0">
    <w:p w14:paraId="74369C35" w14:textId="77777777" w:rsidR="00CF112D" w:rsidRDefault="00CF112D"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823457"/>
    <w:multiLevelType w:val="hybridMultilevel"/>
    <w:tmpl w:val="68A6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BDAE48F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58"/>
        </w:tabs>
        <w:ind w:left="858"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EC64D9F"/>
    <w:multiLevelType w:val="hybridMultilevel"/>
    <w:tmpl w:val="19AAE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7"/>
  </w:num>
  <w:num w:numId="4">
    <w:abstractNumId w:val="10"/>
  </w:num>
  <w:num w:numId="5">
    <w:abstractNumId w:val="5"/>
  </w:num>
  <w:num w:numId="6">
    <w:abstractNumId w:val="0"/>
  </w:num>
  <w:num w:numId="7">
    <w:abstractNumId w:val="2"/>
  </w:num>
  <w:num w:numId="8">
    <w:abstractNumId w:val="16"/>
  </w:num>
  <w:num w:numId="9">
    <w:abstractNumId w:val="18"/>
  </w:num>
  <w:num w:numId="10">
    <w:abstractNumId w:val="3"/>
  </w:num>
  <w:num w:numId="11">
    <w:abstractNumId w:val="11"/>
  </w:num>
  <w:num w:numId="12">
    <w:abstractNumId w:val="15"/>
  </w:num>
  <w:num w:numId="13">
    <w:abstractNumId w:val="1"/>
  </w:num>
  <w:num w:numId="14">
    <w:abstractNumId w:val="9"/>
  </w:num>
  <w:num w:numId="15">
    <w:abstractNumId w:val="8"/>
  </w:num>
  <w:num w:numId="16">
    <w:abstractNumId w:val="6"/>
  </w:num>
  <w:num w:numId="17">
    <w:abstractNumId w:val="17"/>
  </w:num>
  <w:num w:numId="18">
    <w:abstractNumId w:val="13"/>
  </w:num>
  <w:num w:numId="19">
    <w:abstractNumId w:val="4"/>
  </w:num>
  <w:num w:numId="20">
    <w:abstractNumId w:val="12"/>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5FE9"/>
    <w:rsid w:val="000A6628"/>
    <w:rsid w:val="000B0F54"/>
    <w:rsid w:val="000B3739"/>
    <w:rsid w:val="000B663A"/>
    <w:rsid w:val="000B7FC7"/>
    <w:rsid w:val="000C0C4C"/>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1ED4"/>
    <w:rsid w:val="001D27CE"/>
    <w:rsid w:val="001D369F"/>
    <w:rsid w:val="001D5A32"/>
    <w:rsid w:val="001E0A0B"/>
    <w:rsid w:val="001E190C"/>
    <w:rsid w:val="001E2F46"/>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932"/>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26B0"/>
    <w:rsid w:val="008E5CC2"/>
    <w:rsid w:val="008E790D"/>
    <w:rsid w:val="008F0EC6"/>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041A"/>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919"/>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67C5D"/>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907"/>
    <w:rsid w:val="00CC6B35"/>
    <w:rsid w:val="00CC6DB6"/>
    <w:rsid w:val="00CD04C0"/>
    <w:rsid w:val="00CD1034"/>
    <w:rsid w:val="00CD2680"/>
    <w:rsid w:val="00CD46C7"/>
    <w:rsid w:val="00CD63F0"/>
    <w:rsid w:val="00CD6B1A"/>
    <w:rsid w:val="00CD771E"/>
    <w:rsid w:val="00CE0D0F"/>
    <w:rsid w:val="00CE2567"/>
    <w:rsid w:val="00CE6A12"/>
    <w:rsid w:val="00CE7B33"/>
    <w:rsid w:val="00CF0B0E"/>
    <w:rsid w:val="00CF112D"/>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3DD2"/>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4E9C"/>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5C4F"/>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87"/>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858"/>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A04F6-7E6E-4BBB-9B81-0A40810B8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1713</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3</cp:revision>
  <dcterms:created xsi:type="dcterms:W3CDTF">2018-11-02T16:55:00Z</dcterms:created>
  <dcterms:modified xsi:type="dcterms:W3CDTF">2018-11-02T16:55:00Z</dcterms:modified>
  <cp:category/>
</cp:coreProperties>
</file>