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E8DE" w14:textId="123292AA"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5069C2">
        <w:rPr>
          <w:rFonts w:cs="Arial"/>
          <w:sz w:val="24"/>
        </w:rPr>
        <w:t>8</w:t>
      </w:r>
      <w:r w:rsidR="001837D8">
        <w:rPr>
          <w:rFonts w:cs="Arial"/>
          <w:sz w:val="24"/>
        </w:rPr>
        <w:t>bis</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5069C2">
        <w:rPr>
          <w:rFonts w:cs="Arial"/>
          <w:bCs/>
          <w:sz w:val="24"/>
          <w:lang w:val="en-US"/>
        </w:rPr>
        <w:t>1</w:t>
      </w:r>
      <w:r w:rsidR="008C1337">
        <w:rPr>
          <w:rFonts w:cs="Arial"/>
          <w:bCs/>
          <w:sz w:val="24"/>
          <w:lang w:val="en-US"/>
        </w:rPr>
        <w:t>070</w:t>
      </w:r>
      <w:r w:rsidR="00102971">
        <w:rPr>
          <w:rFonts w:cs="Arial"/>
          <w:bCs/>
          <w:sz w:val="24"/>
          <w:lang w:val="en-US"/>
        </w:rPr>
        <w:t>46</w:t>
      </w:r>
    </w:p>
    <w:p w14:paraId="355A5747" w14:textId="1EF46234"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326342">
        <w:rPr>
          <w:rFonts w:cs="Arial"/>
          <w:bCs/>
          <w:sz w:val="24"/>
          <w:lang w:val="en-US"/>
        </w:rPr>
        <w:t>1</w:t>
      </w:r>
      <w:r w:rsidR="008E5675">
        <w:rPr>
          <w:rFonts w:cs="Arial"/>
          <w:sz w:val="24"/>
          <w:szCs w:val="24"/>
          <w:lang w:eastAsia="zh-CN"/>
        </w:rPr>
        <w:t>2</w:t>
      </w:r>
      <w:r w:rsidR="005069C2">
        <w:rPr>
          <w:rFonts w:cs="Arial"/>
          <w:sz w:val="24"/>
          <w:szCs w:val="24"/>
          <w:lang w:eastAsia="zh-CN"/>
        </w:rPr>
        <w:t xml:space="preserve">th </w:t>
      </w:r>
      <w:r w:rsidR="00326342">
        <w:rPr>
          <w:rFonts w:cs="Arial"/>
          <w:sz w:val="24"/>
          <w:szCs w:val="24"/>
          <w:lang w:eastAsia="zh-CN"/>
        </w:rPr>
        <w:t>Apr</w:t>
      </w:r>
      <w:r w:rsidR="005A6BE7">
        <w:rPr>
          <w:rFonts w:cs="Arial"/>
          <w:sz w:val="24"/>
          <w:szCs w:val="24"/>
          <w:lang w:eastAsia="zh-CN"/>
        </w:rPr>
        <w:t xml:space="preserve"> </w:t>
      </w:r>
      <w:r w:rsidR="00822B77" w:rsidRPr="00F276F7">
        <w:rPr>
          <w:rFonts w:cs="Arial"/>
          <w:sz w:val="24"/>
          <w:szCs w:val="24"/>
          <w:lang w:eastAsia="zh-CN"/>
        </w:rPr>
        <w:t xml:space="preserve">– </w:t>
      </w:r>
      <w:r w:rsidR="00326342">
        <w:rPr>
          <w:rFonts w:cs="Arial"/>
          <w:sz w:val="24"/>
          <w:szCs w:val="24"/>
          <w:lang w:eastAsia="zh-CN"/>
        </w:rPr>
        <w:t>20</w:t>
      </w:r>
      <w:r>
        <w:rPr>
          <w:rFonts w:cs="Arial"/>
          <w:sz w:val="24"/>
          <w:szCs w:val="24"/>
          <w:lang w:eastAsia="zh-CN"/>
        </w:rPr>
        <w:t>th</w:t>
      </w:r>
      <w:r w:rsidR="005A6BE7">
        <w:rPr>
          <w:rFonts w:cs="Arial"/>
          <w:sz w:val="24"/>
          <w:szCs w:val="24"/>
          <w:lang w:eastAsia="zh-CN"/>
        </w:rPr>
        <w:t xml:space="preserve"> </w:t>
      </w:r>
      <w:r w:rsidR="00326342">
        <w:rPr>
          <w:rFonts w:cs="Arial"/>
          <w:sz w:val="24"/>
          <w:szCs w:val="24"/>
          <w:lang w:eastAsia="zh-CN"/>
        </w:rPr>
        <w:t>Apr</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5069C2">
        <w:rPr>
          <w:rFonts w:cs="Arial"/>
          <w:sz w:val="24"/>
          <w:szCs w:val="24"/>
          <w:lang w:eastAsia="zh-CN"/>
        </w:rPr>
        <w:t>1</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351792F7"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E418FE">
        <w:rPr>
          <w:rFonts w:ascii="Arial" w:hAnsi="Arial" w:cs="Arial"/>
          <w:b/>
          <w:sz w:val="22"/>
          <w:szCs w:val="22"/>
        </w:rPr>
        <w:t>IAB-MT conformance Test</w:t>
      </w:r>
      <w:r w:rsidR="00326342">
        <w:rPr>
          <w:rFonts w:ascii="Arial" w:hAnsi="Arial" w:cs="Arial"/>
          <w:b/>
          <w:sz w:val="22"/>
          <w:szCs w:val="22"/>
        </w:rPr>
        <w:t xml:space="preserve"> about</w:t>
      </w:r>
      <w:r w:rsidR="00E418FE">
        <w:rPr>
          <w:rFonts w:ascii="Arial" w:hAnsi="Arial" w:cs="Arial"/>
          <w:b/>
          <w:sz w:val="22"/>
          <w:szCs w:val="22"/>
        </w:rPr>
        <w:t xml:space="preserve"> </w:t>
      </w:r>
      <w:r w:rsidR="00326342">
        <w:rPr>
          <w:rFonts w:ascii="Arial" w:hAnsi="Arial" w:cs="Arial"/>
          <w:b/>
          <w:sz w:val="22"/>
          <w:szCs w:val="22"/>
        </w:rPr>
        <w:t>EVM Equalizer</w:t>
      </w:r>
      <w:bookmarkEnd w:id="2"/>
      <w:r w:rsidR="00326342">
        <w:rPr>
          <w:rFonts w:ascii="Arial" w:hAnsi="Arial" w:cs="Arial"/>
          <w:b/>
          <w:sz w:val="22"/>
          <w:szCs w:val="22"/>
        </w:rPr>
        <w:t xml:space="preserv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CD0A33">
        <w:rPr>
          <w:rFonts w:ascii="Arial" w:hAnsi="Arial" w:cs="Arial"/>
          <w:b/>
          <w:sz w:val="22"/>
          <w:szCs w:val="22"/>
          <w:lang w:val="sv-SE"/>
        </w:rPr>
        <w:t>5</w:t>
      </w:r>
      <w:r w:rsidR="00150323">
        <w:rPr>
          <w:rFonts w:ascii="Arial" w:hAnsi="Arial" w:cs="Arial"/>
          <w:b/>
          <w:sz w:val="22"/>
          <w:szCs w:val="22"/>
          <w:lang w:val="sv-SE"/>
        </w:rPr>
        <w:t>.</w:t>
      </w:r>
      <w:r w:rsidR="00CD0A33">
        <w:rPr>
          <w:rFonts w:ascii="Arial" w:hAnsi="Arial" w:cs="Arial"/>
          <w:b/>
          <w:sz w:val="22"/>
          <w:szCs w:val="22"/>
          <w:lang w:val="sv-SE"/>
        </w:rPr>
        <w:t>3</w:t>
      </w:r>
      <w:r w:rsidR="00B14054">
        <w:rPr>
          <w:rFonts w:ascii="Arial" w:hAnsi="Arial" w:cs="Arial"/>
          <w:b/>
          <w:sz w:val="22"/>
          <w:szCs w:val="22"/>
          <w:lang w:val="sv-SE"/>
        </w:rPr>
        <w:t>.1.1.1</w:t>
      </w:r>
    </w:p>
    <w:p w14:paraId="38864AE1" w14:textId="4CB28D8C"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Agreement</w:t>
      </w:r>
    </w:p>
    <w:p w14:paraId="57901602" w14:textId="0AF8C5EB" w:rsidR="00392BE4" w:rsidRDefault="00D6118C" w:rsidP="00813E67">
      <w:pPr>
        <w:pStyle w:val="Heading1"/>
      </w:pPr>
      <w:bookmarkStart w:id="3" w:name="_Ref465244136"/>
      <w:bookmarkEnd w:id="1"/>
      <w:r>
        <w:t>Introduction</w:t>
      </w:r>
      <w:bookmarkEnd w:id="3"/>
    </w:p>
    <w:p w14:paraId="6402BDEF" w14:textId="30E0D8CC" w:rsidR="00524267" w:rsidRDefault="00F11199" w:rsidP="00813E67">
      <w:pPr>
        <w:rPr>
          <w:lang w:eastAsia="zh-CN"/>
        </w:rPr>
      </w:pPr>
      <w:r>
        <w:rPr>
          <w:lang w:eastAsia="zh-CN"/>
        </w:rPr>
        <w:t>In</w:t>
      </w:r>
      <w:r w:rsidR="00BB41E8">
        <w:rPr>
          <w:lang w:eastAsia="zh-CN"/>
        </w:rPr>
        <w:t xml:space="preserve"> RAN4#98e</w:t>
      </w:r>
      <w:r>
        <w:rPr>
          <w:lang w:eastAsia="zh-CN"/>
        </w:rPr>
        <w:t xml:space="preserve"> </w:t>
      </w:r>
      <w:r w:rsidR="00B26A17">
        <w:rPr>
          <w:lang w:eastAsia="zh-CN"/>
        </w:rPr>
        <w:t>IAB</w:t>
      </w:r>
      <w:r w:rsidR="003865DF">
        <w:rPr>
          <w:lang w:eastAsia="zh-CN"/>
        </w:rPr>
        <w:t>-MT conformance test</w:t>
      </w:r>
      <w:r w:rsidR="00B26A17">
        <w:rPr>
          <w:lang w:eastAsia="zh-CN"/>
        </w:rPr>
        <w:t xml:space="preserve"> </w:t>
      </w:r>
      <w:r w:rsidR="005108C3">
        <w:rPr>
          <w:lang w:eastAsia="zh-CN"/>
        </w:rPr>
        <w:t>discussion</w:t>
      </w:r>
      <w:r w:rsidR="00B26A17">
        <w:rPr>
          <w:lang w:eastAsia="zh-CN"/>
        </w:rPr>
        <w:t xml:space="preserve"> topic, EVM measurement, in particular </w:t>
      </w:r>
      <w:r w:rsidR="00EA6D07">
        <w:rPr>
          <w:lang w:eastAsia="zh-CN"/>
        </w:rPr>
        <w:t xml:space="preserve">Equalizer definition was discussed and WF </w:t>
      </w:r>
      <w:r w:rsidR="005C7C7A">
        <w:rPr>
          <w:lang w:eastAsia="zh-CN"/>
        </w:rPr>
        <w:t xml:space="preserve">document </w:t>
      </w:r>
      <w:r w:rsidR="00FE1198">
        <w:rPr>
          <w:lang w:eastAsia="zh-CN"/>
        </w:rPr>
        <w:t>approved [</w:t>
      </w:r>
      <w:r w:rsidR="005C7C7A">
        <w:rPr>
          <w:lang w:eastAsia="zh-CN"/>
        </w:rPr>
        <w:t xml:space="preserve">2]. </w:t>
      </w:r>
      <w:r w:rsidR="00CD7776">
        <w:rPr>
          <w:lang w:eastAsia="zh-CN"/>
        </w:rPr>
        <w:t>This document is to provide our view</w:t>
      </w:r>
      <w:r w:rsidR="00734615">
        <w:rPr>
          <w:lang w:eastAsia="zh-CN"/>
        </w:rPr>
        <w:t xml:space="preserve"> and proposal</w:t>
      </w:r>
      <w:r w:rsidR="00CD7776">
        <w:rPr>
          <w:lang w:eastAsia="zh-CN"/>
        </w:rPr>
        <w:t xml:space="preserve"> on Equalizer definition of EVM measurement for IAB-MT device.</w:t>
      </w:r>
      <w:r w:rsidR="00113881">
        <w:rPr>
          <w:lang w:eastAsia="zh-CN"/>
        </w:rPr>
        <w:t xml:space="preserve"> </w:t>
      </w:r>
    </w:p>
    <w:p w14:paraId="19372896" w14:textId="2A25B2F9" w:rsidR="00392BE4" w:rsidRPr="005C7174" w:rsidRDefault="00DA2082" w:rsidP="00230E32">
      <w:pPr>
        <w:pStyle w:val="Heading1"/>
        <w:rPr>
          <w:lang w:val="en-US" w:eastAsia="zh-CN"/>
        </w:rPr>
      </w:pPr>
      <w:r>
        <w:rPr>
          <w:lang w:val="en-US" w:eastAsia="zh-CN"/>
        </w:rPr>
        <w:t>Description</w:t>
      </w:r>
    </w:p>
    <w:p w14:paraId="1CA82944" w14:textId="52A4B125" w:rsidR="007D224B" w:rsidRDefault="007D224B" w:rsidP="00230E32">
      <w:pPr>
        <w:rPr>
          <w:lang w:eastAsia="zh-CN"/>
        </w:rPr>
      </w:pPr>
      <w:r>
        <w:rPr>
          <w:lang w:eastAsia="zh-CN"/>
        </w:rPr>
        <w:t xml:space="preserve">In </w:t>
      </w:r>
      <w:r w:rsidR="00FE1198">
        <w:rPr>
          <w:lang w:eastAsia="zh-CN"/>
        </w:rPr>
        <w:t>WF [</w:t>
      </w:r>
      <w:r w:rsidR="00DA2082">
        <w:rPr>
          <w:lang w:eastAsia="zh-CN"/>
        </w:rPr>
        <w:t>2</w:t>
      </w:r>
      <w:r>
        <w:rPr>
          <w:lang w:eastAsia="zh-CN"/>
        </w:rPr>
        <w:t>],</w:t>
      </w:r>
      <w:r w:rsidR="00DA2082">
        <w:rPr>
          <w:lang w:eastAsia="zh-CN"/>
        </w:rPr>
        <w:t xml:space="preserve"> BS approach </w:t>
      </w:r>
      <w:r w:rsidR="00121EB4">
        <w:rPr>
          <w:lang w:eastAsia="zh-CN"/>
        </w:rPr>
        <w:t xml:space="preserve">is </w:t>
      </w:r>
      <w:r w:rsidR="00DA2082">
        <w:rPr>
          <w:lang w:eastAsia="zh-CN"/>
        </w:rPr>
        <w:t>use</w:t>
      </w:r>
      <w:r w:rsidR="00465469">
        <w:rPr>
          <w:lang w:eastAsia="zh-CN"/>
        </w:rPr>
        <w:t>d</w:t>
      </w:r>
      <w:r w:rsidR="00DA2082">
        <w:rPr>
          <w:lang w:eastAsia="zh-CN"/>
        </w:rPr>
        <w:t xml:space="preserve"> for </w:t>
      </w:r>
      <w:r w:rsidR="001523B8">
        <w:rPr>
          <w:lang w:eastAsia="zh-CN"/>
        </w:rPr>
        <w:t xml:space="preserve">the </w:t>
      </w:r>
      <w:r w:rsidR="00DA2082">
        <w:rPr>
          <w:lang w:eastAsia="zh-CN"/>
        </w:rPr>
        <w:t xml:space="preserve">IAB-MT EVM measurement </w:t>
      </w:r>
      <w:r w:rsidR="0034105D">
        <w:rPr>
          <w:lang w:eastAsia="zh-CN"/>
        </w:rPr>
        <w:t xml:space="preserve">as </w:t>
      </w:r>
      <w:r w:rsidR="000248B9">
        <w:rPr>
          <w:lang w:eastAsia="zh-CN"/>
        </w:rPr>
        <w:t>high-level</w:t>
      </w:r>
      <w:r w:rsidR="001523B8">
        <w:rPr>
          <w:lang w:eastAsia="zh-CN"/>
        </w:rPr>
        <w:t xml:space="preserve"> guideline was agreed</w:t>
      </w:r>
      <w:r w:rsidR="003437EC">
        <w:rPr>
          <w:lang w:eastAsia="zh-CN"/>
        </w:rPr>
        <w:t>.</w:t>
      </w:r>
      <w:r w:rsidR="00BB1603">
        <w:rPr>
          <w:lang w:eastAsia="zh-CN"/>
        </w:rPr>
        <w:t xml:space="preserve"> In detail</w:t>
      </w:r>
      <w:r w:rsidR="00875501">
        <w:rPr>
          <w:lang w:eastAsia="zh-CN"/>
        </w:rPr>
        <w:t xml:space="preserve"> level, </w:t>
      </w:r>
      <w:r w:rsidR="003745E2">
        <w:rPr>
          <w:lang w:eastAsia="zh-CN"/>
        </w:rPr>
        <w:t xml:space="preserve">equalization </w:t>
      </w:r>
      <w:r w:rsidR="009B6108">
        <w:rPr>
          <w:lang w:eastAsia="zh-CN"/>
        </w:rPr>
        <w:t xml:space="preserve">still left for FFS and </w:t>
      </w:r>
      <w:r w:rsidR="000B6537">
        <w:rPr>
          <w:lang w:eastAsia="zh-CN"/>
        </w:rPr>
        <w:t>from TE vender point of view,</w:t>
      </w:r>
      <w:r w:rsidR="00586054">
        <w:rPr>
          <w:lang w:eastAsia="zh-CN"/>
        </w:rPr>
        <w:t xml:space="preserve"> there is problem regarding with </w:t>
      </w:r>
      <w:r w:rsidR="009B6108">
        <w:rPr>
          <w:lang w:eastAsia="zh-CN"/>
        </w:rPr>
        <w:t xml:space="preserve">use of BS </w:t>
      </w:r>
      <w:r w:rsidR="000248B9">
        <w:rPr>
          <w:lang w:eastAsia="zh-CN"/>
        </w:rPr>
        <w:t xml:space="preserve">EVM </w:t>
      </w:r>
      <w:r w:rsidR="009B6108">
        <w:rPr>
          <w:lang w:eastAsia="zh-CN"/>
        </w:rPr>
        <w:t xml:space="preserve">test </w:t>
      </w:r>
      <w:r w:rsidR="000248B9">
        <w:rPr>
          <w:lang w:eastAsia="zh-CN"/>
        </w:rPr>
        <w:t>e</w:t>
      </w:r>
      <w:r w:rsidR="00586054">
        <w:rPr>
          <w:lang w:eastAsia="zh-CN"/>
        </w:rPr>
        <w:t>qualizer</w:t>
      </w:r>
      <w:r w:rsidR="009B6108">
        <w:rPr>
          <w:lang w:eastAsia="zh-CN"/>
        </w:rPr>
        <w:t xml:space="preserve"> for IAB-MT </w:t>
      </w:r>
      <w:r w:rsidR="00465469">
        <w:rPr>
          <w:lang w:eastAsia="zh-CN"/>
        </w:rPr>
        <w:t>signal EVM measurement.</w:t>
      </w:r>
    </w:p>
    <w:p w14:paraId="22215C8B" w14:textId="27E75E9A" w:rsidR="00D83523" w:rsidRDefault="007A2649" w:rsidP="00230E32">
      <w:pPr>
        <w:rPr>
          <w:lang w:eastAsia="zh-CN"/>
        </w:rPr>
      </w:pPr>
      <w:r>
        <w:rPr>
          <w:lang w:eastAsia="zh-CN"/>
        </w:rPr>
        <w:t>EVM measurement capabilities are already available from multiple TE venders for both Downlink and Uplink signal as with referring definition of each BS</w:t>
      </w:r>
      <w:r w:rsidR="00A8465F">
        <w:rPr>
          <w:lang w:eastAsia="zh-CN"/>
        </w:rPr>
        <w:t xml:space="preserve"> (TS38.141)</w:t>
      </w:r>
      <w:r>
        <w:rPr>
          <w:lang w:eastAsia="zh-CN"/>
        </w:rPr>
        <w:t xml:space="preserve"> and UE </w:t>
      </w:r>
      <w:r w:rsidR="00A8465F">
        <w:rPr>
          <w:lang w:eastAsia="zh-CN"/>
        </w:rPr>
        <w:t xml:space="preserve">(TS38.521) </w:t>
      </w:r>
      <w:r>
        <w:rPr>
          <w:lang w:eastAsia="zh-CN"/>
        </w:rPr>
        <w:t>conformance test specification respectively</w:t>
      </w:r>
      <w:r w:rsidR="00953FC4">
        <w:rPr>
          <w:lang w:eastAsia="zh-CN"/>
        </w:rPr>
        <w:t>. However, a</w:t>
      </w:r>
      <w:r w:rsidR="00A56848">
        <w:rPr>
          <w:lang w:eastAsia="zh-CN"/>
        </w:rPr>
        <w:t>s part of BS approach</w:t>
      </w:r>
      <w:r w:rsidR="007B5CB8">
        <w:rPr>
          <w:lang w:eastAsia="zh-CN"/>
        </w:rPr>
        <w:t xml:space="preserve"> of IAB-MT test</w:t>
      </w:r>
      <w:r w:rsidR="00A56848">
        <w:rPr>
          <w:lang w:eastAsia="zh-CN"/>
        </w:rPr>
        <w:t>, t</w:t>
      </w:r>
      <w:r w:rsidR="000068EF">
        <w:rPr>
          <w:lang w:eastAsia="zh-CN"/>
        </w:rPr>
        <w:t xml:space="preserve">here </w:t>
      </w:r>
      <w:r w:rsidR="000248B9">
        <w:rPr>
          <w:lang w:eastAsia="zh-CN"/>
        </w:rPr>
        <w:t>were</w:t>
      </w:r>
      <w:r w:rsidR="000068EF">
        <w:rPr>
          <w:lang w:eastAsia="zh-CN"/>
        </w:rPr>
        <w:t xml:space="preserve"> proposal</w:t>
      </w:r>
      <w:r w:rsidR="00FE44C7">
        <w:rPr>
          <w:lang w:eastAsia="zh-CN"/>
        </w:rPr>
        <w:t>s</w:t>
      </w:r>
      <w:r w:rsidR="000068EF">
        <w:rPr>
          <w:lang w:eastAsia="zh-CN"/>
        </w:rPr>
        <w:t xml:space="preserve"> to use </w:t>
      </w:r>
      <w:r w:rsidR="004F6429">
        <w:rPr>
          <w:lang w:eastAsia="zh-CN"/>
        </w:rPr>
        <w:t xml:space="preserve">BS EVM measurement definition including EVM Equalizer </w:t>
      </w:r>
      <w:r w:rsidR="00FF37B9">
        <w:rPr>
          <w:lang w:eastAsia="zh-CN"/>
        </w:rPr>
        <w:t xml:space="preserve">for measuring </w:t>
      </w:r>
      <w:r w:rsidR="004F6429">
        <w:rPr>
          <w:lang w:eastAsia="zh-CN"/>
        </w:rPr>
        <w:t>Uplink signal from IAB-MT</w:t>
      </w:r>
      <w:r w:rsidR="00D83523">
        <w:rPr>
          <w:lang w:eastAsia="zh-CN"/>
        </w:rPr>
        <w:t xml:space="preserve"> rather downlink signal. </w:t>
      </w:r>
      <w:r w:rsidR="007E14E7">
        <w:rPr>
          <w:lang w:eastAsia="zh-CN"/>
        </w:rPr>
        <w:t xml:space="preserve">Again, BS EVM measurement capability is for Downlink signal measurement, not for uplink. </w:t>
      </w:r>
    </w:p>
    <w:p w14:paraId="35DBD664" w14:textId="3AC259E3" w:rsidR="007E14E7" w:rsidRDefault="007E14E7" w:rsidP="00230E32">
      <w:pPr>
        <w:rPr>
          <w:lang w:eastAsia="zh-CN"/>
        </w:rPr>
      </w:pPr>
      <w:r>
        <w:rPr>
          <w:lang w:eastAsia="zh-CN"/>
        </w:rPr>
        <w:t>Observation 1</w:t>
      </w:r>
    </w:p>
    <w:p w14:paraId="4CFF3D7E" w14:textId="2EB72E93" w:rsidR="007E14E7" w:rsidRDefault="00B20341" w:rsidP="007E14E7">
      <w:pPr>
        <w:pStyle w:val="ListParagraph"/>
        <w:numPr>
          <w:ilvl w:val="0"/>
          <w:numId w:val="48"/>
        </w:numPr>
        <w:ind w:firstLineChars="0"/>
        <w:rPr>
          <w:lang w:eastAsia="zh-CN"/>
        </w:rPr>
      </w:pPr>
      <w:r>
        <w:rPr>
          <w:lang w:eastAsia="zh-CN"/>
        </w:rPr>
        <w:t xml:space="preserve">EVM measurement capability available today </w:t>
      </w:r>
      <w:r w:rsidR="00771E8E">
        <w:rPr>
          <w:lang w:eastAsia="zh-CN"/>
        </w:rPr>
        <w:t xml:space="preserve">in test equipment </w:t>
      </w:r>
      <w:r>
        <w:rPr>
          <w:lang w:eastAsia="zh-CN"/>
        </w:rPr>
        <w:t xml:space="preserve">are for Uplink signal with using definition from UE (TS38.521) conformance test specification, not </w:t>
      </w:r>
      <w:r w:rsidR="00B57E7C">
        <w:rPr>
          <w:lang w:eastAsia="zh-CN"/>
        </w:rPr>
        <w:t xml:space="preserve">from </w:t>
      </w:r>
      <w:r w:rsidR="00E00879">
        <w:rPr>
          <w:lang w:eastAsia="zh-CN"/>
        </w:rPr>
        <w:t>TS38.141</w:t>
      </w:r>
      <w:r>
        <w:rPr>
          <w:lang w:eastAsia="zh-CN"/>
        </w:rPr>
        <w:t>.</w:t>
      </w:r>
    </w:p>
    <w:p w14:paraId="156A31DC" w14:textId="2D0AFFF1" w:rsidR="003D6807" w:rsidRDefault="00D85455" w:rsidP="007E14E7">
      <w:pPr>
        <w:pStyle w:val="ListParagraph"/>
        <w:numPr>
          <w:ilvl w:val="0"/>
          <w:numId w:val="48"/>
        </w:numPr>
        <w:ind w:firstLineChars="0"/>
        <w:rPr>
          <w:lang w:eastAsia="zh-CN"/>
        </w:rPr>
      </w:pPr>
      <w:r>
        <w:rPr>
          <w:lang w:eastAsia="zh-CN"/>
        </w:rPr>
        <w:t>Some of p</w:t>
      </w:r>
      <w:r w:rsidR="003D6807">
        <w:rPr>
          <w:lang w:eastAsia="zh-CN"/>
        </w:rPr>
        <w:t xml:space="preserve">roposed measurement capability </w:t>
      </w:r>
      <w:r>
        <w:rPr>
          <w:lang w:eastAsia="zh-CN"/>
        </w:rPr>
        <w:t xml:space="preserve">in previous RAN4 meeting </w:t>
      </w:r>
      <w:r w:rsidR="003D6807">
        <w:rPr>
          <w:lang w:eastAsia="zh-CN"/>
        </w:rPr>
        <w:t xml:space="preserve">doesn’t exist today and may not be available at the time needed, which is to measure Uplink signal EVM using definition </w:t>
      </w:r>
      <w:r w:rsidR="00943C87">
        <w:rPr>
          <w:lang w:eastAsia="zh-CN"/>
        </w:rPr>
        <w:t>from BS (TS38.141) conformance specification</w:t>
      </w:r>
    </w:p>
    <w:p w14:paraId="102E6425" w14:textId="77777777" w:rsidR="00945F7C" w:rsidRDefault="00945F7C" w:rsidP="00945F7C">
      <w:pPr>
        <w:rPr>
          <w:lang w:eastAsia="zh-CN"/>
        </w:rPr>
      </w:pPr>
    </w:p>
    <w:p w14:paraId="42610A35" w14:textId="688912DF" w:rsidR="00384512" w:rsidRDefault="00945F7C" w:rsidP="00945F7C">
      <w:pPr>
        <w:rPr>
          <w:lang w:eastAsia="zh-CN"/>
        </w:rPr>
      </w:pPr>
      <w:r>
        <w:rPr>
          <w:lang w:eastAsia="zh-CN"/>
        </w:rPr>
        <w:t>In BS test setup, Spectrum/Signal analyzer is used for EVM measurement. Usually, such equipment has EVM measurement capability for both Downlink signal and Uplink signal.</w:t>
      </w:r>
      <w:r w:rsidR="00756FF8">
        <w:rPr>
          <w:lang w:eastAsia="zh-CN"/>
        </w:rPr>
        <w:t xml:space="preserve"> I</w:t>
      </w:r>
      <w:r>
        <w:rPr>
          <w:lang w:eastAsia="zh-CN"/>
        </w:rPr>
        <w:t xml:space="preserve">t is just to setting up appropriate measurement parameters (ex. such as choice of DL signal or UL signal to measure) for EVM measurement makes IAB-MT EVM measurement possible </w:t>
      </w:r>
      <w:r w:rsidR="00756FF8">
        <w:rPr>
          <w:lang w:eastAsia="zh-CN"/>
        </w:rPr>
        <w:t xml:space="preserve">even today. </w:t>
      </w:r>
      <w:r w:rsidR="000F0090">
        <w:rPr>
          <w:lang w:eastAsia="zh-CN"/>
        </w:rPr>
        <w:t xml:space="preserve">However, if </w:t>
      </w:r>
      <w:r>
        <w:rPr>
          <w:lang w:eastAsia="zh-CN"/>
        </w:rPr>
        <w:t xml:space="preserve">RAN4 </w:t>
      </w:r>
      <w:r w:rsidR="000F0090">
        <w:rPr>
          <w:lang w:eastAsia="zh-CN"/>
        </w:rPr>
        <w:t>decided to use BS conformance (TS38.141) definition for IAB-MT EVM</w:t>
      </w:r>
      <w:r w:rsidR="00105C08">
        <w:rPr>
          <w:lang w:eastAsia="zh-CN"/>
        </w:rPr>
        <w:t xml:space="preserve"> on uplink signal</w:t>
      </w:r>
      <w:r w:rsidR="000F0090">
        <w:rPr>
          <w:lang w:eastAsia="zh-CN"/>
        </w:rPr>
        <w:t xml:space="preserve">, </w:t>
      </w:r>
      <w:r w:rsidR="00462BDF">
        <w:rPr>
          <w:lang w:eastAsia="zh-CN"/>
        </w:rPr>
        <w:t>it requires TE venders to do additional implementation specific for IAB-MT EVM measurement.</w:t>
      </w:r>
      <w:r w:rsidR="00150D0B">
        <w:rPr>
          <w:lang w:eastAsia="zh-CN"/>
        </w:rPr>
        <w:t xml:space="preserve"> </w:t>
      </w:r>
    </w:p>
    <w:p w14:paraId="3EC89213" w14:textId="10495ED9" w:rsidR="00150D0B" w:rsidRDefault="00150D0B" w:rsidP="00945F7C">
      <w:pPr>
        <w:rPr>
          <w:lang w:eastAsia="zh-CN"/>
        </w:rPr>
      </w:pPr>
      <w:r>
        <w:rPr>
          <w:lang w:eastAsia="zh-CN"/>
        </w:rPr>
        <w:t>Observation 2</w:t>
      </w:r>
    </w:p>
    <w:p w14:paraId="0039A8F0" w14:textId="51903CD5" w:rsidR="00CE04CE" w:rsidRDefault="00D3084C" w:rsidP="00150D0B">
      <w:pPr>
        <w:pStyle w:val="ListParagraph"/>
        <w:numPr>
          <w:ilvl w:val="0"/>
          <w:numId w:val="48"/>
        </w:numPr>
        <w:ind w:firstLineChars="0"/>
        <w:rPr>
          <w:lang w:eastAsia="zh-CN"/>
        </w:rPr>
      </w:pPr>
      <w:r>
        <w:rPr>
          <w:lang w:eastAsia="zh-CN"/>
        </w:rPr>
        <w:t>Using existing test setup, it is simply to choose which Uplink or Downlink signal to make EVM measurement</w:t>
      </w:r>
      <w:r w:rsidR="0085007F">
        <w:rPr>
          <w:lang w:eastAsia="zh-CN"/>
        </w:rPr>
        <w:t xml:space="preserve"> on measurement equipment</w:t>
      </w:r>
      <w:r>
        <w:rPr>
          <w:lang w:eastAsia="zh-CN"/>
        </w:rPr>
        <w:t xml:space="preserve">, if </w:t>
      </w:r>
      <w:r w:rsidR="00703DB9">
        <w:rPr>
          <w:lang w:eastAsia="zh-CN"/>
        </w:rPr>
        <w:t xml:space="preserve">use of </w:t>
      </w:r>
      <w:r>
        <w:rPr>
          <w:lang w:eastAsia="zh-CN"/>
        </w:rPr>
        <w:t xml:space="preserve">existing EVM measurement capability is </w:t>
      </w:r>
      <w:r w:rsidR="0085007F">
        <w:rPr>
          <w:lang w:eastAsia="zh-CN"/>
        </w:rPr>
        <w:t>agreed</w:t>
      </w:r>
      <w:r w:rsidR="00703DB9">
        <w:rPr>
          <w:lang w:eastAsia="zh-CN"/>
        </w:rPr>
        <w:t>. Which is to use existing Uplink signal EVM measurement for IAB-MT EVM measurement.</w:t>
      </w:r>
    </w:p>
    <w:p w14:paraId="77072696" w14:textId="77777777" w:rsidR="00980ED9" w:rsidRDefault="00980ED9" w:rsidP="00980ED9">
      <w:pPr>
        <w:rPr>
          <w:lang w:eastAsia="zh-CN"/>
        </w:rPr>
      </w:pPr>
    </w:p>
    <w:p w14:paraId="1E4BBF2C" w14:textId="29C2A4E2" w:rsidR="00200C63" w:rsidRDefault="00807186" w:rsidP="00230E32">
      <w:pPr>
        <w:rPr>
          <w:lang w:eastAsia="zh-CN"/>
        </w:rPr>
      </w:pPr>
      <w:r>
        <w:rPr>
          <w:lang w:eastAsia="zh-CN"/>
        </w:rPr>
        <w:t xml:space="preserve">In some more details, there are difference between </w:t>
      </w:r>
      <w:r w:rsidR="009B72A5">
        <w:rPr>
          <w:lang w:eastAsia="zh-CN"/>
        </w:rPr>
        <w:t>EVM equalizer definition for Downlink signal (TS38.141) and for Uplink signal (TS38.521)</w:t>
      </w:r>
      <w:r w:rsidR="00E61DA4">
        <w:rPr>
          <w:lang w:eastAsia="zh-CN"/>
        </w:rPr>
        <w:t>. here is comparison</w:t>
      </w:r>
    </w:p>
    <w:p w14:paraId="2B3C2E6C" w14:textId="6C1D062B" w:rsidR="002B2E67" w:rsidRDefault="002B2E67" w:rsidP="00230E32">
      <w:pPr>
        <w:rPr>
          <w:lang w:eastAsia="zh-CN"/>
        </w:rPr>
      </w:pPr>
      <w:r>
        <w:rPr>
          <w:lang w:eastAsia="zh-CN"/>
        </w:rPr>
        <w:tab/>
      </w:r>
      <w:r>
        <w:rPr>
          <w:lang w:eastAsia="zh-CN"/>
        </w:rPr>
        <w:tab/>
        <w:t>Table 1. EVM Equalizer (Post-FFT Equalizer definition difference between TS38.141 and TS38.521</w:t>
      </w:r>
    </w:p>
    <w:tbl>
      <w:tblPr>
        <w:tblStyle w:val="TableGrid"/>
        <w:tblW w:w="0" w:type="auto"/>
        <w:tblInd w:w="562" w:type="dxa"/>
        <w:tblLook w:val="04A0" w:firstRow="1" w:lastRow="0" w:firstColumn="1" w:lastColumn="0" w:noHBand="0" w:noVBand="1"/>
      </w:tblPr>
      <w:tblGrid>
        <w:gridCol w:w="2268"/>
        <w:gridCol w:w="3402"/>
        <w:gridCol w:w="3828"/>
      </w:tblGrid>
      <w:tr w:rsidR="00017E40" w14:paraId="51FD1FD9" w14:textId="77777777" w:rsidTr="00370ED2">
        <w:trPr>
          <w:trHeight w:val="432"/>
        </w:trPr>
        <w:tc>
          <w:tcPr>
            <w:tcW w:w="2268" w:type="dxa"/>
          </w:tcPr>
          <w:p w14:paraId="67FEA162" w14:textId="1ED7C012" w:rsidR="00017E40" w:rsidRDefault="00017E40" w:rsidP="00EE2EE0"/>
        </w:tc>
        <w:tc>
          <w:tcPr>
            <w:tcW w:w="3402" w:type="dxa"/>
          </w:tcPr>
          <w:p w14:paraId="2E820C70" w14:textId="318C3A5A" w:rsidR="00017E40" w:rsidRDefault="00017E40" w:rsidP="00EE2EE0">
            <w:r>
              <w:t>TS38.141 Annex</w:t>
            </w:r>
            <w:r w:rsidR="00C00F92">
              <w:t xml:space="preserve"> [5][6]</w:t>
            </w:r>
          </w:p>
        </w:tc>
        <w:tc>
          <w:tcPr>
            <w:tcW w:w="3828" w:type="dxa"/>
          </w:tcPr>
          <w:p w14:paraId="4E23E460" w14:textId="6649D573" w:rsidR="00017E40" w:rsidRDefault="00017E40" w:rsidP="00EE2EE0">
            <w:r>
              <w:t>T</w:t>
            </w:r>
            <w:r w:rsidR="002B2E67">
              <w:t>S</w:t>
            </w:r>
            <w:r>
              <w:t>38.521 Annex</w:t>
            </w:r>
            <w:r w:rsidR="00C00F92">
              <w:t xml:space="preserve"> [3][4]</w:t>
            </w:r>
          </w:p>
        </w:tc>
      </w:tr>
      <w:tr w:rsidR="00017E40" w14:paraId="6FDD4984" w14:textId="77777777" w:rsidTr="00370ED2">
        <w:trPr>
          <w:trHeight w:val="640"/>
        </w:trPr>
        <w:tc>
          <w:tcPr>
            <w:tcW w:w="2268" w:type="dxa"/>
          </w:tcPr>
          <w:p w14:paraId="76BBB407" w14:textId="77777777" w:rsidR="00017E40" w:rsidRDefault="00017E40" w:rsidP="00EE2EE0">
            <w:r>
              <w:t>Subcarrier/symbol to use for equalization</w:t>
            </w:r>
          </w:p>
        </w:tc>
        <w:tc>
          <w:tcPr>
            <w:tcW w:w="3402" w:type="dxa"/>
          </w:tcPr>
          <w:p w14:paraId="1A39D036" w14:textId="31BC7C3B" w:rsidR="00017E40" w:rsidRDefault="00017E40" w:rsidP="00EE2EE0">
            <w:r>
              <w:t>DMRS only</w:t>
            </w:r>
            <w:r>
              <w:br/>
              <w:t>(PTRS for FR2 when exist)</w:t>
            </w:r>
          </w:p>
        </w:tc>
        <w:tc>
          <w:tcPr>
            <w:tcW w:w="3828" w:type="dxa"/>
          </w:tcPr>
          <w:p w14:paraId="7F440769" w14:textId="3CD1080D" w:rsidR="00017E40" w:rsidRDefault="00017E40" w:rsidP="00EE2EE0">
            <w:r>
              <w:t>DMRS and Data</w:t>
            </w:r>
            <w:r>
              <w:br/>
              <w:t>(no description about use of PTRS)</w:t>
            </w:r>
          </w:p>
        </w:tc>
      </w:tr>
      <w:tr w:rsidR="00017E40" w14:paraId="3C0202A1" w14:textId="77777777" w:rsidTr="00370ED2">
        <w:tc>
          <w:tcPr>
            <w:tcW w:w="2268" w:type="dxa"/>
          </w:tcPr>
          <w:p w14:paraId="7E9F45A7" w14:textId="28EA0733" w:rsidR="00017E40" w:rsidRDefault="00017E40" w:rsidP="00EE2EE0">
            <w:r>
              <w:t>Estimation method – Time domain</w:t>
            </w:r>
          </w:p>
        </w:tc>
        <w:tc>
          <w:tcPr>
            <w:tcW w:w="3402" w:type="dxa"/>
          </w:tcPr>
          <w:p w14:paraId="3F401E17" w14:textId="77777777" w:rsidR="00017E40" w:rsidRDefault="00017E40" w:rsidP="00EE2EE0">
            <w:r>
              <w:t>Time-averaging over 10ms measurement interval</w:t>
            </w:r>
          </w:p>
        </w:tc>
        <w:tc>
          <w:tcPr>
            <w:tcW w:w="3828" w:type="dxa"/>
          </w:tcPr>
          <w:p w14:paraId="19CF2D1A" w14:textId="77777777" w:rsidR="00017E40" w:rsidRDefault="00017E40" w:rsidP="00EE2EE0">
            <w:r>
              <w:t>Least Square Estimator per timeslot length</w:t>
            </w:r>
          </w:p>
        </w:tc>
      </w:tr>
      <w:tr w:rsidR="00017E40" w14:paraId="1342CAD0" w14:textId="77777777" w:rsidTr="00370ED2">
        <w:tc>
          <w:tcPr>
            <w:tcW w:w="2268" w:type="dxa"/>
          </w:tcPr>
          <w:p w14:paraId="342BBF91" w14:textId="77777777" w:rsidR="00017E40" w:rsidRDefault="00017E40" w:rsidP="00EE2EE0">
            <w:r>
              <w:lastRenderedPageBreak/>
              <w:t>Estimation method – Freq domain</w:t>
            </w:r>
          </w:p>
        </w:tc>
        <w:tc>
          <w:tcPr>
            <w:tcW w:w="3402" w:type="dxa"/>
          </w:tcPr>
          <w:p w14:paraId="0D60F8CB" w14:textId="77777777" w:rsidR="00017E40" w:rsidRDefault="00017E40" w:rsidP="00EE2EE0">
            <w:r>
              <w:t>Moving average (max 19 subcarriers)</w:t>
            </w:r>
          </w:p>
          <w:p w14:paraId="5C35326D" w14:textId="77777777" w:rsidR="00017E40" w:rsidRDefault="00017E40" w:rsidP="00EE2EE0">
            <w:r>
              <w:t>Linear interpolation for each subcarrier where no DMRS</w:t>
            </w:r>
          </w:p>
        </w:tc>
        <w:tc>
          <w:tcPr>
            <w:tcW w:w="3828" w:type="dxa"/>
          </w:tcPr>
          <w:p w14:paraId="7FDC5FA7" w14:textId="77777777" w:rsidR="00017E40" w:rsidRDefault="00017E40" w:rsidP="00EE2EE0">
            <w:r>
              <w:t>Frequency domain estimate is not described</w:t>
            </w:r>
          </w:p>
          <w:p w14:paraId="444E84A0" w14:textId="77777777" w:rsidR="00017E40" w:rsidRDefault="00017E40" w:rsidP="00EE2EE0">
            <w:r>
              <w:t>Equalizer coefficient is per allocated subcarrier</w:t>
            </w:r>
          </w:p>
        </w:tc>
      </w:tr>
      <w:tr w:rsidR="00017E40" w14:paraId="1D18671F" w14:textId="77777777" w:rsidTr="00370ED2">
        <w:tc>
          <w:tcPr>
            <w:tcW w:w="2268" w:type="dxa"/>
          </w:tcPr>
          <w:p w14:paraId="046B5B7E" w14:textId="77777777" w:rsidR="00017E40" w:rsidRDefault="00017E40" w:rsidP="00EE2EE0">
            <w:r>
              <w:t>Use of PT-RS</w:t>
            </w:r>
          </w:p>
        </w:tc>
        <w:tc>
          <w:tcPr>
            <w:tcW w:w="3402" w:type="dxa"/>
          </w:tcPr>
          <w:p w14:paraId="25A1A0A8" w14:textId="77777777" w:rsidR="00017E40" w:rsidRDefault="00017E40" w:rsidP="00EE2EE0">
            <w:r>
              <w:t>PT-RS if present is also used with DMRS for equalizer coefficient calculation</w:t>
            </w:r>
          </w:p>
          <w:p w14:paraId="449D0321" w14:textId="77777777" w:rsidR="00017E40" w:rsidRDefault="00017E40" w:rsidP="00EE2EE0">
            <w:r>
              <w:t xml:space="preserve">CPE (common phase error) calculation uses PT-RS </w:t>
            </w:r>
          </w:p>
        </w:tc>
        <w:tc>
          <w:tcPr>
            <w:tcW w:w="3828" w:type="dxa"/>
          </w:tcPr>
          <w:p w14:paraId="568DE85F" w14:textId="77777777" w:rsidR="00017E40" w:rsidRDefault="00017E40" w:rsidP="00EE2EE0">
            <w:r>
              <w:t>Nothing described about CPE (common phase error) and PT-RS</w:t>
            </w:r>
          </w:p>
        </w:tc>
      </w:tr>
      <w:tr w:rsidR="00017E40" w14:paraId="441DFA61" w14:textId="77777777" w:rsidTr="00370ED2">
        <w:tc>
          <w:tcPr>
            <w:tcW w:w="2268" w:type="dxa"/>
          </w:tcPr>
          <w:p w14:paraId="4C38C53C" w14:textId="77777777" w:rsidR="00017E40" w:rsidRDefault="00017E40" w:rsidP="00EE2EE0">
            <w:r>
              <w:t>Note;</w:t>
            </w:r>
          </w:p>
        </w:tc>
        <w:tc>
          <w:tcPr>
            <w:tcW w:w="3402" w:type="dxa"/>
          </w:tcPr>
          <w:p w14:paraId="38F378BF" w14:textId="77777777" w:rsidR="00017E40" w:rsidRDefault="00017E40" w:rsidP="00EE2EE0">
            <w:r>
              <w:t>For frequency domain moving averaging, there is description to deal with non-contiguous allocation. For Test Model, TM2 needs this handling.</w:t>
            </w:r>
          </w:p>
        </w:tc>
        <w:tc>
          <w:tcPr>
            <w:tcW w:w="3828" w:type="dxa"/>
          </w:tcPr>
          <w:p w14:paraId="1EF1FA59" w14:textId="329927F6" w:rsidR="00017E40" w:rsidRDefault="00017E40" w:rsidP="00EE2EE0">
            <w:r>
              <w:t>No special case handling described. Because no frequency domain estimation defined, there is no need to consider RB allocation (in frequency domain) impact on equalization.</w:t>
            </w:r>
          </w:p>
        </w:tc>
      </w:tr>
    </w:tbl>
    <w:p w14:paraId="6B619475" w14:textId="1B637469" w:rsidR="00E61DA4" w:rsidRDefault="00E61DA4" w:rsidP="00230E32">
      <w:pPr>
        <w:rPr>
          <w:lang w:eastAsia="zh-CN"/>
        </w:rPr>
      </w:pPr>
    </w:p>
    <w:p w14:paraId="59159916" w14:textId="6A614B13" w:rsidR="00CE04CE" w:rsidRDefault="00976EF2" w:rsidP="00230E32">
      <w:pPr>
        <w:rPr>
          <w:lang w:eastAsia="zh-CN"/>
        </w:rPr>
      </w:pPr>
      <w:r>
        <w:rPr>
          <w:lang w:eastAsia="zh-CN"/>
        </w:rPr>
        <w:t>For measured EVM result, t</w:t>
      </w:r>
      <w:r w:rsidR="00BB71C9">
        <w:rPr>
          <w:lang w:eastAsia="zh-CN"/>
        </w:rPr>
        <w:t>here may be some difference</w:t>
      </w:r>
      <w:r w:rsidR="0052260D">
        <w:rPr>
          <w:lang w:eastAsia="zh-CN"/>
        </w:rPr>
        <w:t xml:space="preserve"> with use of either one of these equalizer on the same signal. However, </w:t>
      </w:r>
      <w:r w:rsidR="00D619A4">
        <w:rPr>
          <w:lang w:eastAsia="zh-CN"/>
        </w:rPr>
        <w:t xml:space="preserve">which might have better or poor result is really depending on signal characteristic. </w:t>
      </w:r>
      <w:r w:rsidR="00CE04CE">
        <w:rPr>
          <w:lang w:eastAsia="zh-CN"/>
        </w:rPr>
        <w:t xml:space="preserve">As long as signal close to ideal, there won’t be much of difference. </w:t>
      </w:r>
    </w:p>
    <w:p w14:paraId="318A12B6" w14:textId="18FC9ECB" w:rsidR="00A46DEA" w:rsidRDefault="00A46DEA" w:rsidP="00230E32">
      <w:pPr>
        <w:rPr>
          <w:lang w:eastAsia="zh-CN"/>
        </w:rPr>
      </w:pPr>
    </w:p>
    <w:p w14:paraId="2E64A0F2" w14:textId="2DEB382A" w:rsidR="00A46DEA" w:rsidRDefault="00A46DEA" w:rsidP="00230E32">
      <w:pPr>
        <w:rPr>
          <w:lang w:eastAsia="zh-CN"/>
        </w:rPr>
      </w:pPr>
      <w:r>
        <w:rPr>
          <w:lang w:eastAsia="zh-CN"/>
        </w:rPr>
        <w:t>Observation 3</w:t>
      </w:r>
    </w:p>
    <w:p w14:paraId="33D673CF" w14:textId="55AB360E" w:rsidR="00A46DEA" w:rsidRDefault="00A46DEA" w:rsidP="00A46DEA">
      <w:pPr>
        <w:pStyle w:val="ListParagraph"/>
        <w:numPr>
          <w:ilvl w:val="0"/>
          <w:numId w:val="48"/>
        </w:numPr>
        <w:ind w:firstLineChars="0"/>
        <w:rPr>
          <w:lang w:eastAsia="zh-CN"/>
        </w:rPr>
      </w:pPr>
      <w:r>
        <w:rPr>
          <w:lang w:eastAsia="zh-CN"/>
        </w:rPr>
        <w:t>It doesn’t make sense for TE vender to add IAB-MT specific EVM measurement, while there are already EVM measurement capability available for Uplink signal and Downlink signal following existing conformance test specification respectively.</w:t>
      </w:r>
      <w:r w:rsidR="00817A7B">
        <w:rPr>
          <w:lang w:eastAsia="zh-CN"/>
        </w:rPr>
        <w:t xml:space="preserve"> And there are not much of measured result difference expected</w:t>
      </w:r>
      <w:r w:rsidR="00C6742B">
        <w:rPr>
          <w:lang w:eastAsia="zh-CN"/>
        </w:rPr>
        <w:t>.</w:t>
      </w:r>
    </w:p>
    <w:p w14:paraId="246374A8" w14:textId="7789D12B" w:rsidR="008C5DD5" w:rsidRDefault="00247CC2" w:rsidP="00230E32">
      <w:pPr>
        <w:rPr>
          <w:lang w:eastAsia="zh-CN"/>
        </w:rPr>
      </w:pPr>
      <w:r>
        <w:rPr>
          <w:lang w:eastAsia="zh-CN"/>
        </w:rPr>
        <w:t>Proposal</w:t>
      </w:r>
      <w:r w:rsidR="00B506EF">
        <w:rPr>
          <w:lang w:eastAsia="zh-CN"/>
        </w:rPr>
        <w:t xml:space="preserve"> 1</w:t>
      </w:r>
    </w:p>
    <w:p w14:paraId="517288D2" w14:textId="5B0847C2" w:rsidR="00247CC2" w:rsidRDefault="00247CC2" w:rsidP="00247CC2">
      <w:pPr>
        <w:pStyle w:val="ListParagraph"/>
        <w:numPr>
          <w:ilvl w:val="0"/>
          <w:numId w:val="48"/>
        </w:numPr>
        <w:ind w:firstLineChars="0"/>
        <w:rPr>
          <w:lang w:eastAsia="zh-CN"/>
        </w:rPr>
      </w:pPr>
      <w:r>
        <w:rPr>
          <w:lang w:eastAsia="zh-CN"/>
        </w:rPr>
        <w:t xml:space="preserve">Use of existing equalizer definition from TS38.521 (Uplink signal EVM measurement) </w:t>
      </w:r>
      <w:r w:rsidR="00BF00A8">
        <w:rPr>
          <w:lang w:eastAsia="zh-CN"/>
        </w:rPr>
        <w:t>for IAB-MT EVM measurement</w:t>
      </w:r>
    </w:p>
    <w:p w14:paraId="529822C5" w14:textId="77777777" w:rsidR="00247CC2" w:rsidRDefault="00247CC2" w:rsidP="00230E32">
      <w:pPr>
        <w:rPr>
          <w:lang w:eastAsia="zh-CN"/>
        </w:rPr>
      </w:pPr>
    </w:p>
    <w:p w14:paraId="40A46C48" w14:textId="3A8092AF" w:rsidR="00E61DA4" w:rsidRDefault="008C5DD5" w:rsidP="00230E32">
      <w:pPr>
        <w:rPr>
          <w:lang w:eastAsia="zh-CN"/>
        </w:rPr>
      </w:pPr>
      <w:r>
        <w:rPr>
          <w:lang w:eastAsia="zh-CN"/>
        </w:rPr>
        <w:t xml:space="preserve">With following WF document [2] </w:t>
      </w:r>
      <w:r w:rsidR="003549AC">
        <w:rPr>
          <w:lang w:eastAsia="zh-CN"/>
        </w:rPr>
        <w:t>(note, here Appendix B is for FR1 and Appendix C is for FR2), there are some dependency with equalizer definition and other items</w:t>
      </w:r>
      <w:r w:rsidR="00292CCF">
        <w:rPr>
          <w:lang w:eastAsia="zh-CN"/>
        </w:rPr>
        <w:t xml:space="preserve"> for B.1/C1 through </w:t>
      </w:r>
      <w:r w:rsidR="001B16E5">
        <w:rPr>
          <w:lang w:eastAsia="zh-CN"/>
        </w:rPr>
        <w:t xml:space="preserve">B.7/C.7. Although some of items </w:t>
      </w:r>
      <w:r w:rsidR="002048B4">
        <w:rPr>
          <w:lang w:eastAsia="zh-CN"/>
        </w:rPr>
        <w:t xml:space="preserve">marked as no observation (for using text from TS38.104), </w:t>
      </w:r>
      <w:r w:rsidR="005710FC">
        <w:rPr>
          <w:lang w:eastAsia="zh-CN"/>
        </w:rPr>
        <w:t>there are some dependency with equalizer definition.</w:t>
      </w:r>
    </w:p>
    <w:p w14:paraId="6FBFD394" w14:textId="77777777" w:rsidR="00B506EF" w:rsidRDefault="00B506EF" w:rsidP="00B506EF">
      <w:pPr>
        <w:rPr>
          <w:lang w:eastAsia="zh-CN"/>
        </w:rPr>
      </w:pPr>
    </w:p>
    <w:p w14:paraId="71FB62A5" w14:textId="3BC78180" w:rsidR="0070346C" w:rsidRDefault="0070346C" w:rsidP="00B506EF">
      <w:pPr>
        <w:rPr>
          <w:lang w:eastAsia="zh-CN"/>
        </w:rPr>
      </w:pPr>
      <w:r>
        <w:rPr>
          <w:lang w:eastAsia="zh-CN"/>
        </w:rPr>
        <w:t>Observation 4</w:t>
      </w:r>
    </w:p>
    <w:p w14:paraId="67FA7228" w14:textId="0E2B06A9" w:rsidR="00143F4A" w:rsidRDefault="0070346C" w:rsidP="0070346C">
      <w:pPr>
        <w:pStyle w:val="ListParagraph"/>
        <w:numPr>
          <w:ilvl w:val="0"/>
          <w:numId w:val="48"/>
        </w:numPr>
        <w:ind w:firstLineChars="0"/>
        <w:rPr>
          <w:lang w:eastAsia="zh-CN"/>
        </w:rPr>
      </w:pPr>
      <w:r>
        <w:rPr>
          <w:lang w:eastAsia="zh-CN"/>
        </w:rPr>
        <w:t xml:space="preserve">While WF [2] </w:t>
      </w:r>
      <w:r w:rsidR="003D3CBB">
        <w:rPr>
          <w:lang w:eastAsia="zh-CN"/>
        </w:rPr>
        <w:t>show</w:t>
      </w:r>
      <w:r w:rsidR="00D730A8">
        <w:rPr>
          <w:lang w:eastAsia="zh-CN"/>
        </w:rPr>
        <w:t xml:space="preserve"> no observation</w:t>
      </w:r>
      <w:r w:rsidR="00E82C91">
        <w:rPr>
          <w:lang w:eastAsia="zh-CN"/>
        </w:rPr>
        <w:t xml:space="preserve"> (on using BS TS38.104 definit</w:t>
      </w:r>
      <w:r w:rsidR="003D3CBB">
        <w:rPr>
          <w:lang w:eastAsia="zh-CN"/>
        </w:rPr>
        <w:t>i</w:t>
      </w:r>
      <w:r w:rsidR="00E82C91">
        <w:rPr>
          <w:lang w:eastAsia="zh-CN"/>
        </w:rPr>
        <w:t>on)</w:t>
      </w:r>
      <w:r w:rsidR="003D3CBB">
        <w:rPr>
          <w:lang w:eastAsia="zh-CN"/>
        </w:rPr>
        <w:t xml:space="preserve"> for some of items</w:t>
      </w:r>
      <w:r w:rsidR="00B506EF">
        <w:rPr>
          <w:lang w:eastAsia="zh-CN"/>
        </w:rPr>
        <w:t xml:space="preserve"> for annex text</w:t>
      </w:r>
      <w:r w:rsidR="00143F4A">
        <w:rPr>
          <w:lang w:eastAsia="zh-CN"/>
        </w:rPr>
        <w:t>, there are some dependency with equalizer definition and other items for IAB-MT.</w:t>
      </w:r>
    </w:p>
    <w:p w14:paraId="56329847" w14:textId="5B03932A" w:rsidR="00143F4A" w:rsidRDefault="00143F4A" w:rsidP="00143F4A">
      <w:pPr>
        <w:rPr>
          <w:lang w:eastAsia="zh-CN"/>
        </w:rPr>
      </w:pPr>
      <w:r>
        <w:rPr>
          <w:lang w:eastAsia="zh-CN"/>
        </w:rPr>
        <w:t>Proposal</w:t>
      </w:r>
      <w:r w:rsidR="00B506EF">
        <w:rPr>
          <w:lang w:eastAsia="zh-CN"/>
        </w:rPr>
        <w:t xml:space="preserve"> 2</w:t>
      </w:r>
    </w:p>
    <w:p w14:paraId="48AA0CEB" w14:textId="207FEF81" w:rsidR="00391600" w:rsidRDefault="00042377" w:rsidP="00042377">
      <w:pPr>
        <w:pStyle w:val="ListParagraph"/>
        <w:numPr>
          <w:ilvl w:val="0"/>
          <w:numId w:val="48"/>
        </w:numPr>
        <w:ind w:firstLineChars="0"/>
        <w:rPr>
          <w:lang w:eastAsia="zh-CN"/>
        </w:rPr>
      </w:pPr>
      <w:r>
        <w:rPr>
          <w:lang w:eastAsia="zh-CN"/>
        </w:rPr>
        <w:t>For specification annex text, re-use some of text from TS38.521 annex for IAB-MT rather from TS38.104, which is, “E.3 Signal Processing” in place of B.5.2/C.5.2  “window length” and B.6/C.6 “Estimation of Tx chain amplitude and frequency response parameters”</w:t>
      </w:r>
    </w:p>
    <w:p w14:paraId="31FA44E4" w14:textId="77777777" w:rsidR="00FC3997" w:rsidRDefault="00FC3997" w:rsidP="00230E32">
      <w:pPr>
        <w:rPr>
          <w:lang w:eastAsia="zh-CN"/>
        </w:rPr>
      </w:pPr>
    </w:p>
    <w:p w14:paraId="075CC652" w14:textId="7868FE0C" w:rsidR="00272518" w:rsidRPr="005C3E2D" w:rsidRDefault="00EE3168" w:rsidP="00F166C0">
      <w:pPr>
        <w:pStyle w:val="Heading1"/>
      </w:pPr>
      <w:r>
        <w:t>Proposal</w:t>
      </w:r>
    </w:p>
    <w:p w14:paraId="1ACACA96" w14:textId="77777777" w:rsidR="00A932BF" w:rsidRDefault="00A932BF" w:rsidP="00A932BF">
      <w:pPr>
        <w:rPr>
          <w:lang w:eastAsia="zh-CN"/>
        </w:rPr>
      </w:pPr>
      <w:r>
        <w:rPr>
          <w:lang w:eastAsia="zh-CN"/>
        </w:rPr>
        <w:t>Observation 1</w:t>
      </w:r>
    </w:p>
    <w:p w14:paraId="70CA9B48" w14:textId="7A80F8A8" w:rsidR="00A932BF" w:rsidRDefault="00A932BF" w:rsidP="00A932BF">
      <w:pPr>
        <w:pStyle w:val="ListParagraph"/>
        <w:numPr>
          <w:ilvl w:val="0"/>
          <w:numId w:val="48"/>
        </w:numPr>
        <w:ind w:firstLineChars="0"/>
        <w:rPr>
          <w:lang w:eastAsia="zh-CN"/>
        </w:rPr>
      </w:pPr>
      <w:r>
        <w:rPr>
          <w:lang w:eastAsia="zh-CN"/>
        </w:rPr>
        <w:t xml:space="preserve">EVM measurement capability available today </w:t>
      </w:r>
      <w:r w:rsidR="00771E8E">
        <w:rPr>
          <w:lang w:eastAsia="zh-CN"/>
        </w:rPr>
        <w:t xml:space="preserve">in test equipment </w:t>
      </w:r>
      <w:r>
        <w:rPr>
          <w:lang w:eastAsia="zh-CN"/>
        </w:rPr>
        <w:t xml:space="preserve">are for Uplink signal with using definition from UE (TS38.521) conformance test specification, not </w:t>
      </w:r>
      <w:r w:rsidR="00771E8E">
        <w:rPr>
          <w:lang w:eastAsia="zh-CN"/>
        </w:rPr>
        <w:t>opposite</w:t>
      </w:r>
      <w:r>
        <w:rPr>
          <w:lang w:eastAsia="zh-CN"/>
        </w:rPr>
        <w:t>.</w:t>
      </w:r>
    </w:p>
    <w:p w14:paraId="27B3FB3D" w14:textId="388022C9" w:rsidR="00A932BF" w:rsidRDefault="00D85455" w:rsidP="00A932BF">
      <w:pPr>
        <w:pStyle w:val="ListParagraph"/>
        <w:numPr>
          <w:ilvl w:val="0"/>
          <w:numId w:val="48"/>
        </w:numPr>
        <w:ind w:firstLineChars="0"/>
        <w:rPr>
          <w:lang w:eastAsia="zh-CN"/>
        </w:rPr>
      </w:pPr>
      <w:r>
        <w:rPr>
          <w:lang w:eastAsia="zh-CN"/>
        </w:rPr>
        <w:t xml:space="preserve">Some of proposed measurement capability in previous RAN4 meeting </w:t>
      </w:r>
      <w:r w:rsidR="00A932BF">
        <w:rPr>
          <w:lang w:eastAsia="zh-CN"/>
        </w:rPr>
        <w:t>doesn’t exist today and may not be available at the time needed, which is to measure Uplink signal EVM using definition from BS (TS38.141) conformance specification</w:t>
      </w:r>
    </w:p>
    <w:p w14:paraId="47C612C7" w14:textId="77777777" w:rsidR="00A932BF" w:rsidRDefault="00A932BF" w:rsidP="00A932BF">
      <w:pPr>
        <w:rPr>
          <w:lang w:eastAsia="zh-CN"/>
        </w:rPr>
      </w:pPr>
      <w:r>
        <w:rPr>
          <w:lang w:eastAsia="zh-CN"/>
        </w:rPr>
        <w:lastRenderedPageBreak/>
        <w:t>Observation 2</w:t>
      </w:r>
    </w:p>
    <w:p w14:paraId="14CB24AD" w14:textId="77777777" w:rsidR="00A932BF" w:rsidRDefault="00A932BF" w:rsidP="00A932BF">
      <w:pPr>
        <w:pStyle w:val="ListParagraph"/>
        <w:numPr>
          <w:ilvl w:val="0"/>
          <w:numId w:val="48"/>
        </w:numPr>
        <w:ind w:firstLineChars="0"/>
        <w:rPr>
          <w:lang w:eastAsia="zh-CN"/>
        </w:rPr>
      </w:pPr>
      <w:r>
        <w:rPr>
          <w:lang w:eastAsia="zh-CN"/>
        </w:rPr>
        <w:t>Using existing test setup, it is simply to choose which Uplink or Downlink signal to make EVM measurement on measurement equipment, if use of existing EVM measurement capability is agreed. Which is to use existing Uplink signal EVM measurement for IAB-MT EVM measurement.</w:t>
      </w:r>
    </w:p>
    <w:p w14:paraId="3600DB05" w14:textId="77777777" w:rsidR="00A932BF" w:rsidRDefault="00A932BF" w:rsidP="00A932BF">
      <w:pPr>
        <w:rPr>
          <w:lang w:eastAsia="zh-CN"/>
        </w:rPr>
      </w:pPr>
      <w:r>
        <w:rPr>
          <w:lang w:eastAsia="zh-CN"/>
        </w:rPr>
        <w:t>Observation 3</w:t>
      </w:r>
    </w:p>
    <w:p w14:paraId="59DF297A" w14:textId="77777777" w:rsidR="00A932BF" w:rsidRDefault="00A932BF" w:rsidP="00A932BF">
      <w:pPr>
        <w:pStyle w:val="ListParagraph"/>
        <w:numPr>
          <w:ilvl w:val="0"/>
          <w:numId w:val="48"/>
        </w:numPr>
        <w:ind w:firstLineChars="0"/>
        <w:rPr>
          <w:lang w:eastAsia="zh-CN"/>
        </w:rPr>
      </w:pPr>
      <w:r>
        <w:rPr>
          <w:lang w:eastAsia="zh-CN"/>
        </w:rPr>
        <w:t>It doesn’t make sense for TE vender to add IAB-MT specific EVM measurement, while there are already EVM measurement capability available for Uplink signal and Downlink signal following existing conformance test specification respectively. And there are not much of measured result difference expected.</w:t>
      </w:r>
    </w:p>
    <w:p w14:paraId="760BB91C" w14:textId="77777777" w:rsidR="00A932BF" w:rsidRDefault="00A932BF" w:rsidP="00A932BF">
      <w:pPr>
        <w:rPr>
          <w:lang w:eastAsia="zh-CN"/>
        </w:rPr>
      </w:pPr>
      <w:r>
        <w:rPr>
          <w:lang w:eastAsia="zh-CN"/>
        </w:rPr>
        <w:t>Observation 4</w:t>
      </w:r>
    </w:p>
    <w:p w14:paraId="3AC958EA" w14:textId="77777777" w:rsidR="00A932BF" w:rsidRDefault="00A932BF" w:rsidP="00A932BF">
      <w:pPr>
        <w:pStyle w:val="ListParagraph"/>
        <w:numPr>
          <w:ilvl w:val="0"/>
          <w:numId w:val="48"/>
        </w:numPr>
        <w:ind w:firstLineChars="0"/>
        <w:rPr>
          <w:lang w:eastAsia="zh-CN"/>
        </w:rPr>
      </w:pPr>
      <w:r>
        <w:rPr>
          <w:lang w:eastAsia="zh-CN"/>
        </w:rPr>
        <w:t>While WF [2] show no observation (on using BS TS38.104 definition) for some of items for annex text, there are some dependency with equalizer definition and other items for IAB-MT.</w:t>
      </w:r>
    </w:p>
    <w:p w14:paraId="64E9B390" w14:textId="77777777" w:rsidR="00BD56BA" w:rsidRDefault="00BD56BA" w:rsidP="00725897">
      <w:pPr>
        <w:rPr>
          <w:lang w:eastAsia="zh-CN"/>
        </w:rPr>
      </w:pPr>
    </w:p>
    <w:p w14:paraId="33B52508" w14:textId="77777777" w:rsidR="00BD56BA" w:rsidRDefault="00BD56BA" w:rsidP="00BD56BA">
      <w:pPr>
        <w:rPr>
          <w:lang w:eastAsia="zh-CN"/>
        </w:rPr>
      </w:pPr>
      <w:r>
        <w:rPr>
          <w:lang w:eastAsia="zh-CN"/>
        </w:rPr>
        <w:t>Proposal 1</w:t>
      </w:r>
    </w:p>
    <w:p w14:paraId="475A75E1" w14:textId="77777777" w:rsidR="00BD56BA" w:rsidRDefault="00BD56BA" w:rsidP="00BD56BA">
      <w:pPr>
        <w:pStyle w:val="ListParagraph"/>
        <w:numPr>
          <w:ilvl w:val="0"/>
          <w:numId w:val="48"/>
        </w:numPr>
        <w:ind w:firstLineChars="0"/>
        <w:rPr>
          <w:lang w:eastAsia="zh-CN"/>
        </w:rPr>
      </w:pPr>
      <w:r>
        <w:rPr>
          <w:lang w:eastAsia="zh-CN"/>
        </w:rPr>
        <w:t>Use of existing equalizer definition from TS38.521 (Uplink signal EVM measurement) for IAB-MT EVM measurement</w:t>
      </w:r>
    </w:p>
    <w:p w14:paraId="67B206A0" w14:textId="77777777" w:rsidR="00BD56BA" w:rsidRDefault="00BD56BA" w:rsidP="00725897">
      <w:pPr>
        <w:rPr>
          <w:lang w:eastAsia="zh-CN"/>
        </w:rPr>
      </w:pPr>
    </w:p>
    <w:p w14:paraId="32D5C1F7" w14:textId="77777777" w:rsidR="00BD56BA" w:rsidRDefault="00BD56BA" w:rsidP="00BD56BA">
      <w:pPr>
        <w:rPr>
          <w:lang w:eastAsia="zh-CN"/>
        </w:rPr>
      </w:pPr>
      <w:r>
        <w:rPr>
          <w:lang w:eastAsia="zh-CN"/>
        </w:rPr>
        <w:t>Proposal 2</w:t>
      </w:r>
    </w:p>
    <w:p w14:paraId="4D7EF566" w14:textId="165ECB02" w:rsidR="00BD56BA" w:rsidRDefault="00BD56BA" w:rsidP="00BD56BA">
      <w:pPr>
        <w:pStyle w:val="ListParagraph"/>
        <w:numPr>
          <w:ilvl w:val="0"/>
          <w:numId w:val="48"/>
        </w:numPr>
        <w:ind w:firstLineChars="0"/>
        <w:rPr>
          <w:lang w:eastAsia="zh-CN"/>
        </w:rPr>
      </w:pPr>
      <w:r>
        <w:rPr>
          <w:lang w:eastAsia="zh-CN"/>
        </w:rPr>
        <w:t>For specification annex text, re-use</w:t>
      </w:r>
      <w:r w:rsidR="00FA04E6">
        <w:rPr>
          <w:lang w:eastAsia="zh-CN"/>
        </w:rPr>
        <w:t xml:space="preserve"> some of</w:t>
      </w:r>
      <w:r>
        <w:rPr>
          <w:lang w:eastAsia="zh-CN"/>
        </w:rPr>
        <w:t xml:space="preserve"> text from TS38.521 annex for IAB-MT rather from TS38.104</w:t>
      </w:r>
      <w:r w:rsidR="00FA04E6">
        <w:rPr>
          <w:lang w:eastAsia="zh-CN"/>
        </w:rPr>
        <w:t xml:space="preserve">, which is, </w:t>
      </w:r>
      <w:r w:rsidR="00E45C49">
        <w:rPr>
          <w:lang w:eastAsia="zh-CN"/>
        </w:rPr>
        <w:t xml:space="preserve">“E.3 Signal Processing” in place of </w:t>
      </w:r>
      <w:r w:rsidR="00042377">
        <w:rPr>
          <w:lang w:eastAsia="zh-CN"/>
        </w:rPr>
        <w:t>B.5.2/C.5.2  “window length” and B.6/C.6 “Estimation of Tx chain amplitude and frequency response parameters”</w:t>
      </w:r>
    </w:p>
    <w:p w14:paraId="33A9991A" w14:textId="2C30658A" w:rsidR="00EE3168" w:rsidRDefault="00EE3168" w:rsidP="00F166C0">
      <w:pPr>
        <w:rPr>
          <w:lang w:eastAsia="zh-CN"/>
        </w:rPr>
      </w:pPr>
    </w:p>
    <w:p w14:paraId="52233716" w14:textId="77777777" w:rsidR="0030467D" w:rsidRDefault="0030467D" w:rsidP="0030467D">
      <w:pPr>
        <w:pStyle w:val="Heading1"/>
      </w:pPr>
      <w:r>
        <w:t>References</w:t>
      </w:r>
    </w:p>
    <w:p w14:paraId="711161B2" w14:textId="35E253F1" w:rsidR="00AE3BFD" w:rsidRDefault="00AE3BFD" w:rsidP="0030467D">
      <w:pPr>
        <w:rPr>
          <w:lang w:eastAsia="zh-CN"/>
        </w:rPr>
      </w:pPr>
      <w:r>
        <w:rPr>
          <w:lang w:eastAsia="zh-CN"/>
        </w:rPr>
        <w:t xml:space="preserve">[1] </w:t>
      </w:r>
      <w:r w:rsidR="00625C0B">
        <w:rPr>
          <w:lang w:eastAsia="zh-CN"/>
        </w:rPr>
        <w:t>R4-2103929</w:t>
      </w:r>
      <w:r w:rsidR="00D93CEB">
        <w:rPr>
          <w:lang w:eastAsia="zh-CN"/>
        </w:rPr>
        <w:tab/>
      </w:r>
      <w:r w:rsidR="002045D7">
        <w:rPr>
          <w:lang w:eastAsia="zh-CN"/>
        </w:rPr>
        <w:t xml:space="preserve">Email discussion summary for [98e][305] </w:t>
      </w:r>
      <w:proofErr w:type="spellStart"/>
      <w:r w:rsidR="002045D7">
        <w:rPr>
          <w:lang w:eastAsia="zh-CN"/>
        </w:rPr>
        <w:t>NR_IAB_RF_Maintenance</w:t>
      </w:r>
      <w:proofErr w:type="spellEnd"/>
    </w:p>
    <w:p w14:paraId="2C052FF8" w14:textId="397692B8" w:rsidR="0030467D" w:rsidRDefault="0030467D" w:rsidP="0030467D">
      <w:pPr>
        <w:rPr>
          <w:lang w:eastAsia="zh-CN"/>
        </w:rPr>
      </w:pPr>
      <w:r>
        <w:rPr>
          <w:lang w:eastAsia="zh-CN"/>
        </w:rPr>
        <w:t>[</w:t>
      </w:r>
      <w:r w:rsidR="005D2992">
        <w:rPr>
          <w:lang w:eastAsia="zh-CN"/>
        </w:rPr>
        <w:t>2</w:t>
      </w:r>
      <w:r>
        <w:rPr>
          <w:lang w:eastAsia="zh-CN"/>
        </w:rPr>
        <w:t>]</w:t>
      </w:r>
      <w:r w:rsidR="00525780">
        <w:rPr>
          <w:lang w:eastAsia="zh-CN"/>
        </w:rPr>
        <w:t xml:space="preserve"> </w:t>
      </w:r>
      <w:r w:rsidR="00A65166">
        <w:rPr>
          <w:lang w:eastAsia="zh-CN"/>
        </w:rPr>
        <w:t>R4-2</w:t>
      </w:r>
      <w:r w:rsidR="00D93CEB">
        <w:rPr>
          <w:lang w:eastAsia="zh-CN"/>
        </w:rPr>
        <w:t>1</w:t>
      </w:r>
      <w:r w:rsidR="00A65166">
        <w:rPr>
          <w:lang w:eastAsia="zh-CN"/>
        </w:rPr>
        <w:t>0</w:t>
      </w:r>
      <w:r w:rsidR="00122B79">
        <w:rPr>
          <w:lang w:eastAsia="zh-CN"/>
        </w:rPr>
        <w:t>3849</w:t>
      </w:r>
      <w:r w:rsidR="00A65166">
        <w:rPr>
          <w:lang w:eastAsia="zh-CN"/>
        </w:rPr>
        <w:tab/>
      </w:r>
      <w:r w:rsidR="00756713">
        <w:rPr>
          <w:lang w:eastAsia="zh-CN"/>
        </w:rPr>
        <w:t xml:space="preserve">WF on </w:t>
      </w:r>
      <w:r w:rsidR="00AE3BFD">
        <w:rPr>
          <w:lang w:eastAsia="zh-CN"/>
        </w:rPr>
        <w:t>IAB-MT EVM measurement in core spec, CATT</w:t>
      </w:r>
    </w:p>
    <w:p w14:paraId="2C2E7D28" w14:textId="19BE7E72" w:rsidR="00B8159C" w:rsidRDefault="000F3135" w:rsidP="0030467D">
      <w:pPr>
        <w:rPr>
          <w:lang w:eastAsia="zh-CN"/>
        </w:rPr>
      </w:pPr>
      <w:r>
        <w:rPr>
          <w:lang w:eastAsia="zh-CN"/>
        </w:rPr>
        <w:t>[</w:t>
      </w:r>
      <w:r w:rsidR="00AF277A">
        <w:rPr>
          <w:lang w:eastAsia="zh-CN"/>
        </w:rPr>
        <w:t>3</w:t>
      </w:r>
      <w:r>
        <w:rPr>
          <w:lang w:eastAsia="zh-CN"/>
        </w:rPr>
        <w:t>] TS38.521-1 v16.</w:t>
      </w:r>
      <w:r w:rsidR="00FC38F4">
        <w:rPr>
          <w:lang w:eastAsia="zh-CN"/>
        </w:rPr>
        <w:t>6.0</w:t>
      </w:r>
    </w:p>
    <w:p w14:paraId="4E7ACC52" w14:textId="18F1940E" w:rsidR="00AF277A" w:rsidRDefault="00AF277A" w:rsidP="0030467D">
      <w:pPr>
        <w:rPr>
          <w:lang w:eastAsia="zh-CN"/>
        </w:rPr>
      </w:pPr>
      <w:r>
        <w:rPr>
          <w:lang w:eastAsia="zh-CN"/>
        </w:rPr>
        <w:t>[4] TS38.521-2 v16.6.0</w:t>
      </w:r>
    </w:p>
    <w:p w14:paraId="06C98DF1" w14:textId="3189D073" w:rsidR="00AF277A" w:rsidRDefault="00AF277A" w:rsidP="0030467D">
      <w:r>
        <w:rPr>
          <w:lang w:eastAsia="zh-CN"/>
        </w:rPr>
        <w:t>[5] TS38.141-1 v16.6.0</w:t>
      </w:r>
    </w:p>
    <w:p w14:paraId="259AFE3F" w14:textId="3BFCD5DD" w:rsidR="00095407" w:rsidRDefault="00095407" w:rsidP="0030467D">
      <w:r>
        <w:t>[</w:t>
      </w:r>
      <w:r w:rsidR="001925E1">
        <w:t>6</w:t>
      </w:r>
      <w:r>
        <w:t>] TS38.141-</w:t>
      </w:r>
      <w:r w:rsidR="00AF277A">
        <w:t>2</w:t>
      </w:r>
      <w:r>
        <w:t xml:space="preserve"> v16.</w:t>
      </w:r>
      <w:r w:rsidR="00CE42C5">
        <w:t>6</w:t>
      </w:r>
      <w:r>
        <w:t>.0</w:t>
      </w:r>
    </w:p>
    <w:p w14:paraId="075E9567" w14:textId="77777777" w:rsidR="00F04876" w:rsidRPr="00787A3D" w:rsidRDefault="00F04876" w:rsidP="00876E51"/>
    <w:sectPr w:rsidR="00F04876" w:rsidRPr="00787A3D"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20F5E" w14:textId="77777777" w:rsidR="00D03A98" w:rsidRDefault="00D03A98">
      <w:r>
        <w:separator/>
      </w:r>
    </w:p>
  </w:endnote>
  <w:endnote w:type="continuationSeparator" w:id="0">
    <w:p w14:paraId="12401DCB" w14:textId="77777777" w:rsidR="00D03A98" w:rsidRDefault="00D0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0F96B" w14:textId="77777777" w:rsidR="00D03A98" w:rsidRDefault="00D03A98">
      <w:r>
        <w:separator/>
      </w:r>
    </w:p>
  </w:footnote>
  <w:footnote w:type="continuationSeparator" w:id="0">
    <w:p w14:paraId="78BCA633" w14:textId="77777777" w:rsidR="00D03A98" w:rsidRDefault="00D0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23C22"/>
    <w:multiLevelType w:val="hybridMultilevel"/>
    <w:tmpl w:val="566CE8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08620E9"/>
    <w:multiLevelType w:val="hybridMultilevel"/>
    <w:tmpl w:val="0B529888"/>
    <w:lvl w:ilvl="0" w:tplc="5F62C3C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7"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E2F5C"/>
    <w:multiLevelType w:val="hybridMultilevel"/>
    <w:tmpl w:val="61EE3E3E"/>
    <w:lvl w:ilvl="0" w:tplc="B0B223A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223DA"/>
    <w:multiLevelType w:val="hybridMultilevel"/>
    <w:tmpl w:val="69D0C2FA"/>
    <w:lvl w:ilvl="0" w:tplc="9C32CF26">
      <w:start w:val="202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AC026C1"/>
    <w:multiLevelType w:val="hybridMultilevel"/>
    <w:tmpl w:val="CFA47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347D7"/>
    <w:multiLevelType w:val="hybridMultilevel"/>
    <w:tmpl w:val="DBB41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E30E78"/>
    <w:multiLevelType w:val="hybridMultilevel"/>
    <w:tmpl w:val="E73202E4"/>
    <w:lvl w:ilvl="0" w:tplc="8D48AEB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24"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9"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C87539"/>
    <w:multiLevelType w:val="hybridMultilevel"/>
    <w:tmpl w:val="D65629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1"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73A4A"/>
    <w:multiLevelType w:val="hybridMultilevel"/>
    <w:tmpl w:val="2C589F5C"/>
    <w:lvl w:ilvl="0" w:tplc="FEF48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904FD"/>
    <w:multiLevelType w:val="hybridMultilevel"/>
    <w:tmpl w:val="D60ABC40"/>
    <w:lvl w:ilvl="0" w:tplc="EB303A58">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CB37B9"/>
    <w:multiLevelType w:val="hybridMultilevel"/>
    <w:tmpl w:val="576405CE"/>
    <w:lvl w:ilvl="0" w:tplc="FD10D2C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39"/>
  </w:num>
  <w:num w:numId="4">
    <w:abstractNumId w:val="21"/>
  </w:num>
  <w:num w:numId="5">
    <w:abstractNumId w:val="17"/>
  </w:num>
  <w:num w:numId="6">
    <w:abstractNumId w:val="28"/>
  </w:num>
  <w:num w:numId="7">
    <w:abstractNumId w:val="4"/>
  </w:num>
  <w:num w:numId="8">
    <w:abstractNumId w:val="11"/>
  </w:num>
  <w:num w:numId="9">
    <w:abstractNumId w:val="36"/>
  </w:num>
  <w:num w:numId="10">
    <w:abstractNumId w:val="26"/>
  </w:num>
  <w:num w:numId="11">
    <w:abstractNumId w:val="23"/>
  </w:num>
  <w:num w:numId="12">
    <w:abstractNumId w:val="20"/>
  </w:num>
  <w:num w:numId="13">
    <w:abstractNumId w:val="6"/>
  </w:num>
  <w:num w:numId="14">
    <w:abstractNumId w:val="10"/>
  </w:num>
  <w:num w:numId="15">
    <w:abstractNumId w:val="8"/>
  </w:num>
  <w:num w:numId="16">
    <w:abstractNumId w:val="29"/>
  </w:num>
  <w:num w:numId="17">
    <w:abstractNumId w:val="0"/>
  </w:num>
  <w:num w:numId="18">
    <w:abstractNumId w:val="33"/>
  </w:num>
  <w:num w:numId="19">
    <w:abstractNumId w:val="37"/>
  </w:num>
  <w:num w:numId="20">
    <w:abstractNumId w:val="34"/>
  </w:num>
  <w:num w:numId="21">
    <w:abstractNumId w:val="7"/>
  </w:num>
  <w:num w:numId="22">
    <w:abstractNumId w:val="35"/>
  </w:num>
  <w:num w:numId="23">
    <w:abstractNumId w:val="13"/>
  </w:num>
  <w:num w:numId="24">
    <w:abstractNumId w:val="14"/>
  </w:num>
  <w:num w:numId="25">
    <w:abstractNumId w:val="40"/>
  </w:num>
  <w:num w:numId="26">
    <w:abstractNumId w:val="9"/>
  </w:num>
  <w:num w:numId="27">
    <w:abstractNumId w:val="5"/>
  </w:num>
  <w:num w:numId="28">
    <w:abstractNumId w:val="24"/>
  </w:num>
  <w:num w:numId="29">
    <w:abstractNumId w:val="30"/>
  </w:num>
  <w:num w:numId="30">
    <w:abstractNumId w:val="25"/>
  </w:num>
  <w:num w:numId="31">
    <w:abstractNumId w:val="27"/>
  </w:num>
  <w:num w:numId="32">
    <w:abstractNumId w:val="16"/>
  </w:num>
  <w:num w:numId="33">
    <w:abstractNumId w:val="31"/>
  </w:num>
  <w:num w:numId="34">
    <w:abstractNumId w:val="41"/>
  </w:num>
  <w:num w:numId="35">
    <w:abstractNumId w:val="43"/>
  </w:num>
  <w:num w:numId="36">
    <w:abstractNumId w:val="19"/>
  </w:num>
  <w:num w:numId="37">
    <w:abstractNumId w:val="41"/>
  </w:num>
  <w:num w:numId="38">
    <w:abstractNumId w:val="18"/>
  </w:num>
  <w:num w:numId="39">
    <w:abstractNumId w:val="38"/>
  </w:num>
  <w:num w:numId="40">
    <w:abstractNumId w:val="39"/>
    <w:lvlOverride w:ilvl="0">
      <w:startOverride w:val="2"/>
    </w:lvlOverride>
    <w:lvlOverride w:ilvl="1">
      <w:startOverride w:val="2"/>
    </w:lvlOverride>
  </w:num>
  <w:num w:numId="41">
    <w:abstractNumId w:val="15"/>
  </w:num>
  <w:num w:numId="42">
    <w:abstractNumId w:val="45"/>
  </w:num>
  <w:num w:numId="43">
    <w:abstractNumId w:val="44"/>
  </w:num>
  <w:num w:numId="44">
    <w:abstractNumId w:val="22"/>
  </w:num>
  <w:num w:numId="45">
    <w:abstractNumId w:val="12"/>
  </w:num>
  <w:num w:numId="46">
    <w:abstractNumId w:val="1"/>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E74"/>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8EF"/>
    <w:rsid w:val="00006CE5"/>
    <w:rsid w:val="0000735D"/>
    <w:rsid w:val="00007483"/>
    <w:rsid w:val="00007538"/>
    <w:rsid w:val="0000757F"/>
    <w:rsid w:val="00007C3F"/>
    <w:rsid w:val="00007CC8"/>
    <w:rsid w:val="00007DF5"/>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E40"/>
    <w:rsid w:val="00017F6E"/>
    <w:rsid w:val="00020561"/>
    <w:rsid w:val="000205D7"/>
    <w:rsid w:val="00020696"/>
    <w:rsid w:val="0002069B"/>
    <w:rsid w:val="000216E0"/>
    <w:rsid w:val="00022E4A"/>
    <w:rsid w:val="00023187"/>
    <w:rsid w:val="00023244"/>
    <w:rsid w:val="00023E83"/>
    <w:rsid w:val="00023F5F"/>
    <w:rsid w:val="00024376"/>
    <w:rsid w:val="000244F4"/>
    <w:rsid w:val="000248B9"/>
    <w:rsid w:val="000249F0"/>
    <w:rsid w:val="00025AFA"/>
    <w:rsid w:val="00025EB1"/>
    <w:rsid w:val="00025EB4"/>
    <w:rsid w:val="00026106"/>
    <w:rsid w:val="0002651F"/>
    <w:rsid w:val="00026D5E"/>
    <w:rsid w:val="0002710F"/>
    <w:rsid w:val="00027EB3"/>
    <w:rsid w:val="00027F36"/>
    <w:rsid w:val="00030779"/>
    <w:rsid w:val="00030890"/>
    <w:rsid w:val="000309F5"/>
    <w:rsid w:val="00030F8E"/>
    <w:rsid w:val="00031B04"/>
    <w:rsid w:val="0003222F"/>
    <w:rsid w:val="00032905"/>
    <w:rsid w:val="00032C09"/>
    <w:rsid w:val="00032E99"/>
    <w:rsid w:val="000339FA"/>
    <w:rsid w:val="00033BAD"/>
    <w:rsid w:val="00034007"/>
    <w:rsid w:val="00034024"/>
    <w:rsid w:val="00034061"/>
    <w:rsid w:val="00034619"/>
    <w:rsid w:val="0003477A"/>
    <w:rsid w:val="000348BB"/>
    <w:rsid w:val="00034B25"/>
    <w:rsid w:val="00034CB4"/>
    <w:rsid w:val="00034E6E"/>
    <w:rsid w:val="000357C9"/>
    <w:rsid w:val="00035BEA"/>
    <w:rsid w:val="00036590"/>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86A"/>
    <w:rsid w:val="00042880"/>
    <w:rsid w:val="000429F8"/>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6055D"/>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8BC"/>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0CDC"/>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407"/>
    <w:rsid w:val="00095511"/>
    <w:rsid w:val="00095782"/>
    <w:rsid w:val="000959FB"/>
    <w:rsid w:val="00096225"/>
    <w:rsid w:val="00096272"/>
    <w:rsid w:val="000964FD"/>
    <w:rsid w:val="0009664E"/>
    <w:rsid w:val="00096A0F"/>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3BD0"/>
    <w:rsid w:val="000A44CD"/>
    <w:rsid w:val="000A45EE"/>
    <w:rsid w:val="000A47FC"/>
    <w:rsid w:val="000A48B1"/>
    <w:rsid w:val="000A4BAB"/>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6598"/>
    <w:rsid w:val="000C6EC2"/>
    <w:rsid w:val="000C704E"/>
    <w:rsid w:val="000C722B"/>
    <w:rsid w:val="000C7CB0"/>
    <w:rsid w:val="000D016A"/>
    <w:rsid w:val="000D03D6"/>
    <w:rsid w:val="000D03E0"/>
    <w:rsid w:val="000D04F5"/>
    <w:rsid w:val="000D0CCC"/>
    <w:rsid w:val="000D1247"/>
    <w:rsid w:val="000D132B"/>
    <w:rsid w:val="000D13B8"/>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441"/>
    <w:rsid w:val="000E176A"/>
    <w:rsid w:val="000E17E1"/>
    <w:rsid w:val="000E1C8C"/>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090"/>
    <w:rsid w:val="000F010A"/>
    <w:rsid w:val="000F060C"/>
    <w:rsid w:val="000F0CA2"/>
    <w:rsid w:val="000F1162"/>
    <w:rsid w:val="000F1DB6"/>
    <w:rsid w:val="000F1E14"/>
    <w:rsid w:val="000F209F"/>
    <w:rsid w:val="000F2263"/>
    <w:rsid w:val="000F2467"/>
    <w:rsid w:val="000F2FB7"/>
    <w:rsid w:val="000F312C"/>
    <w:rsid w:val="000F3135"/>
    <w:rsid w:val="000F3224"/>
    <w:rsid w:val="000F3349"/>
    <w:rsid w:val="000F35DE"/>
    <w:rsid w:val="000F37A3"/>
    <w:rsid w:val="000F37C2"/>
    <w:rsid w:val="000F47C7"/>
    <w:rsid w:val="000F5F76"/>
    <w:rsid w:val="000F619A"/>
    <w:rsid w:val="000F6877"/>
    <w:rsid w:val="000F6A41"/>
    <w:rsid w:val="000F7753"/>
    <w:rsid w:val="000F79ED"/>
    <w:rsid w:val="000F7B38"/>
    <w:rsid w:val="000F7C7D"/>
    <w:rsid w:val="000F7DD6"/>
    <w:rsid w:val="000F7F83"/>
    <w:rsid w:val="00100676"/>
    <w:rsid w:val="00100F0E"/>
    <w:rsid w:val="00100FE1"/>
    <w:rsid w:val="001013FC"/>
    <w:rsid w:val="001019D2"/>
    <w:rsid w:val="00101A02"/>
    <w:rsid w:val="00101A5C"/>
    <w:rsid w:val="00101C0F"/>
    <w:rsid w:val="00102105"/>
    <w:rsid w:val="00102372"/>
    <w:rsid w:val="00102507"/>
    <w:rsid w:val="001026EB"/>
    <w:rsid w:val="00102971"/>
    <w:rsid w:val="00102BB9"/>
    <w:rsid w:val="0010386E"/>
    <w:rsid w:val="00103A27"/>
    <w:rsid w:val="00103EBA"/>
    <w:rsid w:val="00104585"/>
    <w:rsid w:val="0010481C"/>
    <w:rsid w:val="00104F45"/>
    <w:rsid w:val="00105C08"/>
    <w:rsid w:val="00105C10"/>
    <w:rsid w:val="00106059"/>
    <w:rsid w:val="001060EC"/>
    <w:rsid w:val="001066AA"/>
    <w:rsid w:val="001066B9"/>
    <w:rsid w:val="00106D66"/>
    <w:rsid w:val="00106DF9"/>
    <w:rsid w:val="001071F1"/>
    <w:rsid w:val="001079B8"/>
    <w:rsid w:val="00107B27"/>
    <w:rsid w:val="00110179"/>
    <w:rsid w:val="00110192"/>
    <w:rsid w:val="001110F4"/>
    <w:rsid w:val="0011116E"/>
    <w:rsid w:val="0011203E"/>
    <w:rsid w:val="001121EE"/>
    <w:rsid w:val="00112345"/>
    <w:rsid w:val="0011264E"/>
    <w:rsid w:val="0011286D"/>
    <w:rsid w:val="0011291D"/>
    <w:rsid w:val="00112C55"/>
    <w:rsid w:val="0011384E"/>
    <w:rsid w:val="00113881"/>
    <w:rsid w:val="00113D32"/>
    <w:rsid w:val="0011444A"/>
    <w:rsid w:val="00114700"/>
    <w:rsid w:val="001151B7"/>
    <w:rsid w:val="001153ED"/>
    <w:rsid w:val="00115A1C"/>
    <w:rsid w:val="00115A9B"/>
    <w:rsid w:val="0011601C"/>
    <w:rsid w:val="0011632E"/>
    <w:rsid w:val="00116512"/>
    <w:rsid w:val="0011789A"/>
    <w:rsid w:val="001203C0"/>
    <w:rsid w:val="0012059E"/>
    <w:rsid w:val="00120687"/>
    <w:rsid w:val="00120DB7"/>
    <w:rsid w:val="0012157B"/>
    <w:rsid w:val="00121EB4"/>
    <w:rsid w:val="00121EF6"/>
    <w:rsid w:val="00121F2F"/>
    <w:rsid w:val="00122B79"/>
    <w:rsid w:val="00122C8D"/>
    <w:rsid w:val="00123097"/>
    <w:rsid w:val="0012321A"/>
    <w:rsid w:val="00123584"/>
    <w:rsid w:val="001235B2"/>
    <w:rsid w:val="00123A36"/>
    <w:rsid w:val="00123CC0"/>
    <w:rsid w:val="00123CDC"/>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28A9"/>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23"/>
    <w:rsid w:val="0015035F"/>
    <w:rsid w:val="0015039B"/>
    <w:rsid w:val="00150D0B"/>
    <w:rsid w:val="00150E5A"/>
    <w:rsid w:val="0015131F"/>
    <w:rsid w:val="0015146E"/>
    <w:rsid w:val="001518A4"/>
    <w:rsid w:val="001521B0"/>
    <w:rsid w:val="001523B8"/>
    <w:rsid w:val="001523D6"/>
    <w:rsid w:val="001529FE"/>
    <w:rsid w:val="00152CA2"/>
    <w:rsid w:val="0015326C"/>
    <w:rsid w:val="00153313"/>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8F7"/>
    <w:rsid w:val="00156D88"/>
    <w:rsid w:val="001572C2"/>
    <w:rsid w:val="001573EE"/>
    <w:rsid w:val="0015758A"/>
    <w:rsid w:val="00157FA1"/>
    <w:rsid w:val="0016028A"/>
    <w:rsid w:val="00160577"/>
    <w:rsid w:val="00160D12"/>
    <w:rsid w:val="00160E39"/>
    <w:rsid w:val="00161480"/>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4089"/>
    <w:rsid w:val="00184713"/>
    <w:rsid w:val="00184818"/>
    <w:rsid w:val="00185884"/>
    <w:rsid w:val="00185AB7"/>
    <w:rsid w:val="00185CDA"/>
    <w:rsid w:val="00185D53"/>
    <w:rsid w:val="00186358"/>
    <w:rsid w:val="00186582"/>
    <w:rsid w:val="00186D6C"/>
    <w:rsid w:val="00186E0B"/>
    <w:rsid w:val="00186EBE"/>
    <w:rsid w:val="00186EE9"/>
    <w:rsid w:val="0018718F"/>
    <w:rsid w:val="00187520"/>
    <w:rsid w:val="00187682"/>
    <w:rsid w:val="001877A4"/>
    <w:rsid w:val="00187897"/>
    <w:rsid w:val="00187E37"/>
    <w:rsid w:val="00190126"/>
    <w:rsid w:val="0019044D"/>
    <w:rsid w:val="00190794"/>
    <w:rsid w:val="00191207"/>
    <w:rsid w:val="001916D8"/>
    <w:rsid w:val="00191C05"/>
    <w:rsid w:val="0019216F"/>
    <w:rsid w:val="001925E1"/>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6E5"/>
    <w:rsid w:val="001B19F5"/>
    <w:rsid w:val="001B1FFA"/>
    <w:rsid w:val="001B21D5"/>
    <w:rsid w:val="001B2401"/>
    <w:rsid w:val="001B2625"/>
    <w:rsid w:val="001B264D"/>
    <w:rsid w:val="001B27AA"/>
    <w:rsid w:val="001B287F"/>
    <w:rsid w:val="001B2D7B"/>
    <w:rsid w:val="001B2ECC"/>
    <w:rsid w:val="001B2EF9"/>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540"/>
    <w:rsid w:val="001C1902"/>
    <w:rsid w:val="001C1B28"/>
    <w:rsid w:val="001C1C9D"/>
    <w:rsid w:val="001C1FFD"/>
    <w:rsid w:val="001C2737"/>
    <w:rsid w:val="001C2826"/>
    <w:rsid w:val="001C32CC"/>
    <w:rsid w:val="001C3A2C"/>
    <w:rsid w:val="001C4417"/>
    <w:rsid w:val="001C48A3"/>
    <w:rsid w:val="001C49CA"/>
    <w:rsid w:val="001C4C1F"/>
    <w:rsid w:val="001C5421"/>
    <w:rsid w:val="001C59FB"/>
    <w:rsid w:val="001C5ABA"/>
    <w:rsid w:val="001C6301"/>
    <w:rsid w:val="001C78BB"/>
    <w:rsid w:val="001C7FE0"/>
    <w:rsid w:val="001D02AE"/>
    <w:rsid w:val="001D042F"/>
    <w:rsid w:val="001D048E"/>
    <w:rsid w:val="001D0ED1"/>
    <w:rsid w:val="001D0EED"/>
    <w:rsid w:val="001D1494"/>
    <w:rsid w:val="001D16C3"/>
    <w:rsid w:val="001D2064"/>
    <w:rsid w:val="001D2D3E"/>
    <w:rsid w:val="001D2E99"/>
    <w:rsid w:val="001D3136"/>
    <w:rsid w:val="001D3778"/>
    <w:rsid w:val="001D3FE8"/>
    <w:rsid w:val="001D4138"/>
    <w:rsid w:val="001D46FF"/>
    <w:rsid w:val="001D4BC3"/>
    <w:rsid w:val="001D4E7D"/>
    <w:rsid w:val="001D58CB"/>
    <w:rsid w:val="001D5F4A"/>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177F"/>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B8"/>
    <w:rsid w:val="00230468"/>
    <w:rsid w:val="00230691"/>
    <w:rsid w:val="00230722"/>
    <w:rsid w:val="002307E3"/>
    <w:rsid w:val="00230E32"/>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6EB"/>
    <w:rsid w:val="0024082A"/>
    <w:rsid w:val="00240C3E"/>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4E1"/>
    <w:rsid w:val="002458FB"/>
    <w:rsid w:val="00245B68"/>
    <w:rsid w:val="00245C7D"/>
    <w:rsid w:val="00245D18"/>
    <w:rsid w:val="00245EBE"/>
    <w:rsid w:val="00245FB6"/>
    <w:rsid w:val="0024607A"/>
    <w:rsid w:val="00246597"/>
    <w:rsid w:val="00246671"/>
    <w:rsid w:val="00246A58"/>
    <w:rsid w:val="00246C44"/>
    <w:rsid w:val="00246CCF"/>
    <w:rsid w:val="0024753D"/>
    <w:rsid w:val="00247CC2"/>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43E1"/>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4FE"/>
    <w:rsid w:val="00271927"/>
    <w:rsid w:val="00271AC4"/>
    <w:rsid w:val="00271C92"/>
    <w:rsid w:val="00271E0A"/>
    <w:rsid w:val="00271E6C"/>
    <w:rsid w:val="00272126"/>
    <w:rsid w:val="002722A1"/>
    <w:rsid w:val="00272518"/>
    <w:rsid w:val="00272B02"/>
    <w:rsid w:val="00273226"/>
    <w:rsid w:val="00273903"/>
    <w:rsid w:val="00274395"/>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409F"/>
    <w:rsid w:val="002846C1"/>
    <w:rsid w:val="0028495C"/>
    <w:rsid w:val="00284A2B"/>
    <w:rsid w:val="00284AF3"/>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2E67"/>
    <w:rsid w:val="002B31CA"/>
    <w:rsid w:val="002B32BF"/>
    <w:rsid w:val="002B3560"/>
    <w:rsid w:val="002B37F5"/>
    <w:rsid w:val="002B3B57"/>
    <w:rsid w:val="002B41F3"/>
    <w:rsid w:val="002B4333"/>
    <w:rsid w:val="002B4425"/>
    <w:rsid w:val="002B4F64"/>
    <w:rsid w:val="002B4F7A"/>
    <w:rsid w:val="002B55BF"/>
    <w:rsid w:val="002B5AC0"/>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6CA"/>
    <w:rsid w:val="002D1C8B"/>
    <w:rsid w:val="002D1DE4"/>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E12"/>
    <w:rsid w:val="002E0FD9"/>
    <w:rsid w:val="002E1239"/>
    <w:rsid w:val="002E15B2"/>
    <w:rsid w:val="002E1650"/>
    <w:rsid w:val="002E1A9C"/>
    <w:rsid w:val="002E1C01"/>
    <w:rsid w:val="002E1D9C"/>
    <w:rsid w:val="002E1E74"/>
    <w:rsid w:val="002E26C6"/>
    <w:rsid w:val="002E3CAC"/>
    <w:rsid w:val="002E4373"/>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21C"/>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35"/>
    <w:rsid w:val="00316D4F"/>
    <w:rsid w:val="00316EE8"/>
    <w:rsid w:val="00316EEE"/>
    <w:rsid w:val="00317161"/>
    <w:rsid w:val="00317296"/>
    <w:rsid w:val="003173CA"/>
    <w:rsid w:val="00317850"/>
    <w:rsid w:val="00317923"/>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865"/>
    <w:rsid w:val="003231C1"/>
    <w:rsid w:val="0032394D"/>
    <w:rsid w:val="00323B1F"/>
    <w:rsid w:val="00324C83"/>
    <w:rsid w:val="00324D79"/>
    <w:rsid w:val="00324F96"/>
    <w:rsid w:val="003250F9"/>
    <w:rsid w:val="00325827"/>
    <w:rsid w:val="0032596F"/>
    <w:rsid w:val="00325986"/>
    <w:rsid w:val="00326342"/>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3F0"/>
    <w:rsid w:val="003549AC"/>
    <w:rsid w:val="00354CAC"/>
    <w:rsid w:val="003551EB"/>
    <w:rsid w:val="00355425"/>
    <w:rsid w:val="003557E6"/>
    <w:rsid w:val="003564E2"/>
    <w:rsid w:val="00356F50"/>
    <w:rsid w:val="003573F2"/>
    <w:rsid w:val="003573F6"/>
    <w:rsid w:val="0035766B"/>
    <w:rsid w:val="003601BE"/>
    <w:rsid w:val="00360349"/>
    <w:rsid w:val="00360558"/>
    <w:rsid w:val="00360871"/>
    <w:rsid w:val="00360999"/>
    <w:rsid w:val="00360F5E"/>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0ED2"/>
    <w:rsid w:val="003714F3"/>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B4F"/>
    <w:rsid w:val="00382FBA"/>
    <w:rsid w:val="00383455"/>
    <w:rsid w:val="003834B6"/>
    <w:rsid w:val="0038368E"/>
    <w:rsid w:val="003838BE"/>
    <w:rsid w:val="003840BC"/>
    <w:rsid w:val="0038420A"/>
    <w:rsid w:val="0038443A"/>
    <w:rsid w:val="00384512"/>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CD5"/>
    <w:rsid w:val="003C198A"/>
    <w:rsid w:val="003C1E98"/>
    <w:rsid w:val="003C2A56"/>
    <w:rsid w:val="003C2A81"/>
    <w:rsid w:val="003C2C86"/>
    <w:rsid w:val="003C329E"/>
    <w:rsid w:val="003C3504"/>
    <w:rsid w:val="003C3874"/>
    <w:rsid w:val="003C3BF3"/>
    <w:rsid w:val="003C4186"/>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A7C"/>
    <w:rsid w:val="003D5BAA"/>
    <w:rsid w:val="003D5D41"/>
    <w:rsid w:val="003D5EEE"/>
    <w:rsid w:val="003D665D"/>
    <w:rsid w:val="003D67B0"/>
    <w:rsid w:val="003D6807"/>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FFB"/>
    <w:rsid w:val="003F58F7"/>
    <w:rsid w:val="003F5960"/>
    <w:rsid w:val="003F600C"/>
    <w:rsid w:val="003F6876"/>
    <w:rsid w:val="003F68DD"/>
    <w:rsid w:val="003F6B1A"/>
    <w:rsid w:val="003F6D46"/>
    <w:rsid w:val="003F6EAC"/>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6D1"/>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A2E"/>
    <w:rsid w:val="00427C5E"/>
    <w:rsid w:val="00427F99"/>
    <w:rsid w:val="0043021A"/>
    <w:rsid w:val="00430607"/>
    <w:rsid w:val="0043093F"/>
    <w:rsid w:val="00430AD6"/>
    <w:rsid w:val="00430F60"/>
    <w:rsid w:val="004310C2"/>
    <w:rsid w:val="004311F4"/>
    <w:rsid w:val="00431BB1"/>
    <w:rsid w:val="00432295"/>
    <w:rsid w:val="0043272F"/>
    <w:rsid w:val="00432792"/>
    <w:rsid w:val="00432AFF"/>
    <w:rsid w:val="004333D9"/>
    <w:rsid w:val="00433512"/>
    <w:rsid w:val="00433C76"/>
    <w:rsid w:val="00433CA5"/>
    <w:rsid w:val="00433CC4"/>
    <w:rsid w:val="00433D59"/>
    <w:rsid w:val="00433EEB"/>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91"/>
    <w:rsid w:val="0044043F"/>
    <w:rsid w:val="0044080F"/>
    <w:rsid w:val="00440CD7"/>
    <w:rsid w:val="00440E3D"/>
    <w:rsid w:val="0044115C"/>
    <w:rsid w:val="0044153C"/>
    <w:rsid w:val="004416EC"/>
    <w:rsid w:val="00441A7D"/>
    <w:rsid w:val="004426DE"/>
    <w:rsid w:val="00443329"/>
    <w:rsid w:val="00443B52"/>
    <w:rsid w:val="00443B82"/>
    <w:rsid w:val="00443D68"/>
    <w:rsid w:val="00443EDD"/>
    <w:rsid w:val="00443F21"/>
    <w:rsid w:val="00444384"/>
    <w:rsid w:val="00444393"/>
    <w:rsid w:val="0044464D"/>
    <w:rsid w:val="00444897"/>
    <w:rsid w:val="00444C8A"/>
    <w:rsid w:val="00445142"/>
    <w:rsid w:val="004456C4"/>
    <w:rsid w:val="00445FCD"/>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3A4"/>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D4B"/>
    <w:rsid w:val="00465E25"/>
    <w:rsid w:val="004662A4"/>
    <w:rsid w:val="004665EE"/>
    <w:rsid w:val="00466A5A"/>
    <w:rsid w:val="00466E61"/>
    <w:rsid w:val="00466F72"/>
    <w:rsid w:val="00467037"/>
    <w:rsid w:val="00467194"/>
    <w:rsid w:val="00467E6D"/>
    <w:rsid w:val="00467F1D"/>
    <w:rsid w:val="00467F9F"/>
    <w:rsid w:val="00467FEA"/>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866"/>
    <w:rsid w:val="004839DB"/>
    <w:rsid w:val="00483ABE"/>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A9B"/>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74B"/>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493C"/>
    <w:rsid w:val="004B4C54"/>
    <w:rsid w:val="004B4F2E"/>
    <w:rsid w:val="004B55E0"/>
    <w:rsid w:val="004B59C6"/>
    <w:rsid w:val="004B59D4"/>
    <w:rsid w:val="004B5DDE"/>
    <w:rsid w:val="004B624B"/>
    <w:rsid w:val="004B630E"/>
    <w:rsid w:val="004B6350"/>
    <w:rsid w:val="004B660A"/>
    <w:rsid w:val="004B6644"/>
    <w:rsid w:val="004B666B"/>
    <w:rsid w:val="004B6BB3"/>
    <w:rsid w:val="004B6E38"/>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B69"/>
    <w:rsid w:val="004E1F1E"/>
    <w:rsid w:val="004E26B6"/>
    <w:rsid w:val="004E270D"/>
    <w:rsid w:val="004E2777"/>
    <w:rsid w:val="004E288E"/>
    <w:rsid w:val="004E335B"/>
    <w:rsid w:val="004E3516"/>
    <w:rsid w:val="004E3B49"/>
    <w:rsid w:val="004E4214"/>
    <w:rsid w:val="004E424B"/>
    <w:rsid w:val="004E44C3"/>
    <w:rsid w:val="004E499E"/>
    <w:rsid w:val="004E4A8F"/>
    <w:rsid w:val="004E4D24"/>
    <w:rsid w:val="004E4E73"/>
    <w:rsid w:val="004E4F15"/>
    <w:rsid w:val="004E5058"/>
    <w:rsid w:val="004E5160"/>
    <w:rsid w:val="004E5369"/>
    <w:rsid w:val="004E53F5"/>
    <w:rsid w:val="004E540F"/>
    <w:rsid w:val="004E563B"/>
    <w:rsid w:val="004E5C1B"/>
    <w:rsid w:val="004E5C22"/>
    <w:rsid w:val="004E5DAA"/>
    <w:rsid w:val="004E5E25"/>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429"/>
    <w:rsid w:val="004F6A33"/>
    <w:rsid w:val="004F6DFD"/>
    <w:rsid w:val="004F6E5A"/>
    <w:rsid w:val="004F7B62"/>
    <w:rsid w:val="004F7C1C"/>
    <w:rsid w:val="004F7C4D"/>
    <w:rsid w:val="005001A9"/>
    <w:rsid w:val="0050037D"/>
    <w:rsid w:val="005005D3"/>
    <w:rsid w:val="00501A3D"/>
    <w:rsid w:val="00501CAF"/>
    <w:rsid w:val="005022C5"/>
    <w:rsid w:val="00502A2B"/>
    <w:rsid w:val="00502B5D"/>
    <w:rsid w:val="0050403B"/>
    <w:rsid w:val="00504255"/>
    <w:rsid w:val="0050493B"/>
    <w:rsid w:val="00504C46"/>
    <w:rsid w:val="00504CAE"/>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8C3"/>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60D"/>
    <w:rsid w:val="0052275C"/>
    <w:rsid w:val="00522AAB"/>
    <w:rsid w:val="0052356A"/>
    <w:rsid w:val="00523C63"/>
    <w:rsid w:val="0052420C"/>
    <w:rsid w:val="00524267"/>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7A"/>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D7D"/>
    <w:rsid w:val="005420FA"/>
    <w:rsid w:val="00542597"/>
    <w:rsid w:val="00542CB1"/>
    <w:rsid w:val="00542F0F"/>
    <w:rsid w:val="0054335A"/>
    <w:rsid w:val="0054367C"/>
    <w:rsid w:val="0054370B"/>
    <w:rsid w:val="0054450F"/>
    <w:rsid w:val="005446D8"/>
    <w:rsid w:val="00544799"/>
    <w:rsid w:val="00544A53"/>
    <w:rsid w:val="00545614"/>
    <w:rsid w:val="005456F0"/>
    <w:rsid w:val="005459F1"/>
    <w:rsid w:val="005463DA"/>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583"/>
    <w:rsid w:val="00554E6E"/>
    <w:rsid w:val="0055546C"/>
    <w:rsid w:val="00555C29"/>
    <w:rsid w:val="00555CD1"/>
    <w:rsid w:val="00556391"/>
    <w:rsid w:val="00556392"/>
    <w:rsid w:val="00556945"/>
    <w:rsid w:val="00557715"/>
    <w:rsid w:val="00557939"/>
    <w:rsid w:val="00557B18"/>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1BA"/>
    <w:rsid w:val="00567B19"/>
    <w:rsid w:val="00567B98"/>
    <w:rsid w:val="0057078D"/>
    <w:rsid w:val="00570E6C"/>
    <w:rsid w:val="005710FC"/>
    <w:rsid w:val="005715E0"/>
    <w:rsid w:val="005717B4"/>
    <w:rsid w:val="00571927"/>
    <w:rsid w:val="00571B99"/>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E2F"/>
    <w:rsid w:val="00577F28"/>
    <w:rsid w:val="00580112"/>
    <w:rsid w:val="005801C7"/>
    <w:rsid w:val="005803CD"/>
    <w:rsid w:val="005804BF"/>
    <w:rsid w:val="0058053C"/>
    <w:rsid w:val="005806BB"/>
    <w:rsid w:val="00580B8F"/>
    <w:rsid w:val="00580CC5"/>
    <w:rsid w:val="005810DE"/>
    <w:rsid w:val="0058120B"/>
    <w:rsid w:val="005817B8"/>
    <w:rsid w:val="0058223F"/>
    <w:rsid w:val="00582445"/>
    <w:rsid w:val="00583027"/>
    <w:rsid w:val="005837AD"/>
    <w:rsid w:val="00583CAF"/>
    <w:rsid w:val="00584531"/>
    <w:rsid w:val="00584770"/>
    <w:rsid w:val="00584CA7"/>
    <w:rsid w:val="00584CBD"/>
    <w:rsid w:val="005855D9"/>
    <w:rsid w:val="00585F66"/>
    <w:rsid w:val="00586054"/>
    <w:rsid w:val="00586C07"/>
    <w:rsid w:val="00587083"/>
    <w:rsid w:val="005870F8"/>
    <w:rsid w:val="00587A51"/>
    <w:rsid w:val="00587B7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796"/>
    <w:rsid w:val="00594808"/>
    <w:rsid w:val="0059537C"/>
    <w:rsid w:val="0059592A"/>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48"/>
    <w:rsid w:val="005A4EDE"/>
    <w:rsid w:val="005A4EFA"/>
    <w:rsid w:val="005A53F5"/>
    <w:rsid w:val="005A5481"/>
    <w:rsid w:val="005A5669"/>
    <w:rsid w:val="005A5C07"/>
    <w:rsid w:val="005A5E05"/>
    <w:rsid w:val="005A5E56"/>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5481"/>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65B"/>
    <w:rsid w:val="005C2896"/>
    <w:rsid w:val="005C2967"/>
    <w:rsid w:val="005C3524"/>
    <w:rsid w:val="005C39D5"/>
    <w:rsid w:val="005C3AB3"/>
    <w:rsid w:val="005C3E2D"/>
    <w:rsid w:val="005C47D7"/>
    <w:rsid w:val="005C4909"/>
    <w:rsid w:val="005C4975"/>
    <w:rsid w:val="005C4BB1"/>
    <w:rsid w:val="005C4DFC"/>
    <w:rsid w:val="005C55FA"/>
    <w:rsid w:val="005C5C93"/>
    <w:rsid w:val="005C6501"/>
    <w:rsid w:val="005C676D"/>
    <w:rsid w:val="005C6B1D"/>
    <w:rsid w:val="005C6C18"/>
    <w:rsid w:val="005C6D6E"/>
    <w:rsid w:val="005C6F89"/>
    <w:rsid w:val="005C7174"/>
    <w:rsid w:val="005C71DD"/>
    <w:rsid w:val="005C75F5"/>
    <w:rsid w:val="005C7676"/>
    <w:rsid w:val="005C796C"/>
    <w:rsid w:val="005C7C7A"/>
    <w:rsid w:val="005C7DE5"/>
    <w:rsid w:val="005C7F7A"/>
    <w:rsid w:val="005D015E"/>
    <w:rsid w:val="005D07D7"/>
    <w:rsid w:val="005D0D26"/>
    <w:rsid w:val="005D0E12"/>
    <w:rsid w:val="005D0F15"/>
    <w:rsid w:val="005D128D"/>
    <w:rsid w:val="005D1621"/>
    <w:rsid w:val="005D16CF"/>
    <w:rsid w:val="005D1EAA"/>
    <w:rsid w:val="005D2016"/>
    <w:rsid w:val="005D2166"/>
    <w:rsid w:val="005D2625"/>
    <w:rsid w:val="005D2817"/>
    <w:rsid w:val="005D2992"/>
    <w:rsid w:val="005D2B54"/>
    <w:rsid w:val="005D33AE"/>
    <w:rsid w:val="005D3B38"/>
    <w:rsid w:val="005D3DCE"/>
    <w:rsid w:val="005D3EAB"/>
    <w:rsid w:val="005D3F2D"/>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2A5"/>
    <w:rsid w:val="005F33A9"/>
    <w:rsid w:val="005F36DA"/>
    <w:rsid w:val="005F3C0F"/>
    <w:rsid w:val="005F41D7"/>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265"/>
    <w:rsid w:val="006066A0"/>
    <w:rsid w:val="00606985"/>
    <w:rsid w:val="00606E59"/>
    <w:rsid w:val="00607005"/>
    <w:rsid w:val="006075EC"/>
    <w:rsid w:val="00607AF7"/>
    <w:rsid w:val="00610214"/>
    <w:rsid w:val="00610302"/>
    <w:rsid w:val="0061040B"/>
    <w:rsid w:val="00610807"/>
    <w:rsid w:val="0061098F"/>
    <w:rsid w:val="00610E0C"/>
    <w:rsid w:val="00610E46"/>
    <w:rsid w:val="00611477"/>
    <w:rsid w:val="00611839"/>
    <w:rsid w:val="00611B3F"/>
    <w:rsid w:val="00611EA5"/>
    <w:rsid w:val="00612042"/>
    <w:rsid w:val="006121F1"/>
    <w:rsid w:val="00612345"/>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9A0"/>
    <w:rsid w:val="006169AF"/>
    <w:rsid w:val="00616E98"/>
    <w:rsid w:val="006171B8"/>
    <w:rsid w:val="00617A9F"/>
    <w:rsid w:val="00617CE1"/>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371"/>
    <w:rsid w:val="0062548C"/>
    <w:rsid w:val="006255BE"/>
    <w:rsid w:val="00625619"/>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937"/>
    <w:rsid w:val="00641C98"/>
    <w:rsid w:val="00641CD3"/>
    <w:rsid w:val="00642543"/>
    <w:rsid w:val="00642728"/>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3ED"/>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EE3"/>
    <w:rsid w:val="006600BC"/>
    <w:rsid w:val="006602AA"/>
    <w:rsid w:val="00660450"/>
    <w:rsid w:val="006604EC"/>
    <w:rsid w:val="0066078D"/>
    <w:rsid w:val="006610B6"/>
    <w:rsid w:val="0066110F"/>
    <w:rsid w:val="00661285"/>
    <w:rsid w:val="0066187C"/>
    <w:rsid w:val="00661C1F"/>
    <w:rsid w:val="00662B32"/>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7E"/>
    <w:rsid w:val="006A24A7"/>
    <w:rsid w:val="006A263A"/>
    <w:rsid w:val="006A2F2E"/>
    <w:rsid w:val="006A2F30"/>
    <w:rsid w:val="006A2FF8"/>
    <w:rsid w:val="006A3458"/>
    <w:rsid w:val="006A48B1"/>
    <w:rsid w:val="006A491B"/>
    <w:rsid w:val="006A4F90"/>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92A"/>
    <w:rsid w:val="006B6BC6"/>
    <w:rsid w:val="006B6D97"/>
    <w:rsid w:val="006B707E"/>
    <w:rsid w:val="006B72FC"/>
    <w:rsid w:val="006B7A13"/>
    <w:rsid w:val="006B7A5C"/>
    <w:rsid w:val="006B7A80"/>
    <w:rsid w:val="006C0727"/>
    <w:rsid w:val="006C0EBC"/>
    <w:rsid w:val="006C1373"/>
    <w:rsid w:val="006C184D"/>
    <w:rsid w:val="006C1A4B"/>
    <w:rsid w:val="006C1E98"/>
    <w:rsid w:val="006C2010"/>
    <w:rsid w:val="006C2196"/>
    <w:rsid w:val="006C26FC"/>
    <w:rsid w:val="006C2E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4CC4"/>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1DD"/>
    <w:rsid w:val="006F405B"/>
    <w:rsid w:val="006F44DB"/>
    <w:rsid w:val="006F44E2"/>
    <w:rsid w:val="006F466A"/>
    <w:rsid w:val="006F46F9"/>
    <w:rsid w:val="006F4AB9"/>
    <w:rsid w:val="006F5E24"/>
    <w:rsid w:val="006F5F87"/>
    <w:rsid w:val="006F616C"/>
    <w:rsid w:val="006F6BAA"/>
    <w:rsid w:val="006F7480"/>
    <w:rsid w:val="006F78F4"/>
    <w:rsid w:val="006F7968"/>
    <w:rsid w:val="006F7E28"/>
    <w:rsid w:val="006F7E7C"/>
    <w:rsid w:val="00700162"/>
    <w:rsid w:val="00700210"/>
    <w:rsid w:val="00700348"/>
    <w:rsid w:val="0070091A"/>
    <w:rsid w:val="00700B19"/>
    <w:rsid w:val="0070164B"/>
    <w:rsid w:val="00701A33"/>
    <w:rsid w:val="00701AC6"/>
    <w:rsid w:val="00701D34"/>
    <w:rsid w:val="00701E92"/>
    <w:rsid w:val="007023B8"/>
    <w:rsid w:val="007027FF"/>
    <w:rsid w:val="00702807"/>
    <w:rsid w:val="00702C80"/>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DF7"/>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A7"/>
    <w:rsid w:val="00725CB2"/>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15"/>
    <w:rsid w:val="00734694"/>
    <w:rsid w:val="0073474E"/>
    <w:rsid w:val="007349B3"/>
    <w:rsid w:val="007350D1"/>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16A"/>
    <w:rsid w:val="0075449A"/>
    <w:rsid w:val="00754F61"/>
    <w:rsid w:val="0075524D"/>
    <w:rsid w:val="00755879"/>
    <w:rsid w:val="00756713"/>
    <w:rsid w:val="00756FF8"/>
    <w:rsid w:val="00757435"/>
    <w:rsid w:val="007575A9"/>
    <w:rsid w:val="0075767F"/>
    <w:rsid w:val="00757946"/>
    <w:rsid w:val="007579D1"/>
    <w:rsid w:val="007601CA"/>
    <w:rsid w:val="0076087C"/>
    <w:rsid w:val="00760CF7"/>
    <w:rsid w:val="007616F9"/>
    <w:rsid w:val="00761864"/>
    <w:rsid w:val="0076187C"/>
    <w:rsid w:val="00761978"/>
    <w:rsid w:val="0076201F"/>
    <w:rsid w:val="007623B6"/>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97"/>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34A4"/>
    <w:rsid w:val="00774363"/>
    <w:rsid w:val="00774B7C"/>
    <w:rsid w:val="00774C8B"/>
    <w:rsid w:val="00774D2E"/>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D3B"/>
    <w:rsid w:val="00784E80"/>
    <w:rsid w:val="00785330"/>
    <w:rsid w:val="00785647"/>
    <w:rsid w:val="0078566C"/>
    <w:rsid w:val="0078567D"/>
    <w:rsid w:val="007856B7"/>
    <w:rsid w:val="0078642C"/>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24C"/>
    <w:rsid w:val="007A25FC"/>
    <w:rsid w:val="007A2626"/>
    <w:rsid w:val="007A2649"/>
    <w:rsid w:val="007A2978"/>
    <w:rsid w:val="007A2BC7"/>
    <w:rsid w:val="007A2D3B"/>
    <w:rsid w:val="007A2F21"/>
    <w:rsid w:val="007A3035"/>
    <w:rsid w:val="007A3896"/>
    <w:rsid w:val="007A38F0"/>
    <w:rsid w:val="007A3A5F"/>
    <w:rsid w:val="007A3B57"/>
    <w:rsid w:val="007A3D31"/>
    <w:rsid w:val="007A3D56"/>
    <w:rsid w:val="007A3E39"/>
    <w:rsid w:val="007A3FAD"/>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CB8"/>
    <w:rsid w:val="007B5ED4"/>
    <w:rsid w:val="007B607E"/>
    <w:rsid w:val="007B6426"/>
    <w:rsid w:val="007B662A"/>
    <w:rsid w:val="007B6910"/>
    <w:rsid w:val="007B6F0D"/>
    <w:rsid w:val="007B6F8F"/>
    <w:rsid w:val="007B75EF"/>
    <w:rsid w:val="007B7899"/>
    <w:rsid w:val="007B7924"/>
    <w:rsid w:val="007B7DA0"/>
    <w:rsid w:val="007B7E92"/>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0CD5"/>
    <w:rsid w:val="007D1711"/>
    <w:rsid w:val="007D1968"/>
    <w:rsid w:val="007D1E9A"/>
    <w:rsid w:val="007D1F33"/>
    <w:rsid w:val="007D204E"/>
    <w:rsid w:val="007D2169"/>
    <w:rsid w:val="007D224B"/>
    <w:rsid w:val="007D2426"/>
    <w:rsid w:val="007D264E"/>
    <w:rsid w:val="007D29B0"/>
    <w:rsid w:val="007D2B40"/>
    <w:rsid w:val="007D2C7D"/>
    <w:rsid w:val="007D31FC"/>
    <w:rsid w:val="007D3CB3"/>
    <w:rsid w:val="007D3D08"/>
    <w:rsid w:val="007D3D7B"/>
    <w:rsid w:val="007D3D84"/>
    <w:rsid w:val="007D4B8E"/>
    <w:rsid w:val="007D4CF0"/>
    <w:rsid w:val="007D542C"/>
    <w:rsid w:val="007D54C7"/>
    <w:rsid w:val="007D54CF"/>
    <w:rsid w:val="007D5515"/>
    <w:rsid w:val="007D56D4"/>
    <w:rsid w:val="007D587B"/>
    <w:rsid w:val="007D594D"/>
    <w:rsid w:val="007D5CCE"/>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4E7"/>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7F8"/>
    <w:rsid w:val="007F69C8"/>
    <w:rsid w:val="007F6D75"/>
    <w:rsid w:val="007F6E96"/>
    <w:rsid w:val="007F7077"/>
    <w:rsid w:val="007F72CD"/>
    <w:rsid w:val="008003A7"/>
    <w:rsid w:val="0080074F"/>
    <w:rsid w:val="00800A6A"/>
    <w:rsid w:val="00800AE4"/>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18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C78"/>
    <w:rsid w:val="00815F0F"/>
    <w:rsid w:val="008168FE"/>
    <w:rsid w:val="00816BC0"/>
    <w:rsid w:val="00817003"/>
    <w:rsid w:val="008173AE"/>
    <w:rsid w:val="00817427"/>
    <w:rsid w:val="008177EC"/>
    <w:rsid w:val="00817A7B"/>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2BEA"/>
    <w:rsid w:val="00863114"/>
    <w:rsid w:val="00863204"/>
    <w:rsid w:val="008633FD"/>
    <w:rsid w:val="008634FF"/>
    <w:rsid w:val="0086354E"/>
    <w:rsid w:val="0086371A"/>
    <w:rsid w:val="00863847"/>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801CE"/>
    <w:rsid w:val="00880485"/>
    <w:rsid w:val="00880B85"/>
    <w:rsid w:val="00880F8C"/>
    <w:rsid w:val="008812B1"/>
    <w:rsid w:val="008813C1"/>
    <w:rsid w:val="008813FD"/>
    <w:rsid w:val="008820C7"/>
    <w:rsid w:val="008821FC"/>
    <w:rsid w:val="008824F5"/>
    <w:rsid w:val="008828B7"/>
    <w:rsid w:val="008834A0"/>
    <w:rsid w:val="00883E67"/>
    <w:rsid w:val="00883F94"/>
    <w:rsid w:val="008841A8"/>
    <w:rsid w:val="008845DE"/>
    <w:rsid w:val="00884669"/>
    <w:rsid w:val="00884971"/>
    <w:rsid w:val="00884E6A"/>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60"/>
    <w:rsid w:val="008923F4"/>
    <w:rsid w:val="00892CDA"/>
    <w:rsid w:val="0089309D"/>
    <w:rsid w:val="0089353B"/>
    <w:rsid w:val="00894B20"/>
    <w:rsid w:val="00894BBA"/>
    <w:rsid w:val="00895110"/>
    <w:rsid w:val="0089580B"/>
    <w:rsid w:val="00895A43"/>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03D"/>
    <w:rsid w:val="008A554A"/>
    <w:rsid w:val="008A56BB"/>
    <w:rsid w:val="008A5A5E"/>
    <w:rsid w:val="008A5E0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A50"/>
    <w:rsid w:val="008B7A69"/>
    <w:rsid w:val="008B7BE6"/>
    <w:rsid w:val="008C016C"/>
    <w:rsid w:val="008C06F5"/>
    <w:rsid w:val="008C0AB4"/>
    <w:rsid w:val="008C1337"/>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9F5"/>
    <w:rsid w:val="008D3ABB"/>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3AEA"/>
    <w:rsid w:val="00923CC0"/>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594"/>
    <w:rsid w:val="00934C66"/>
    <w:rsid w:val="00934C86"/>
    <w:rsid w:val="00934E2E"/>
    <w:rsid w:val="00934FB2"/>
    <w:rsid w:val="009350A7"/>
    <w:rsid w:val="009351C9"/>
    <w:rsid w:val="009363AE"/>
    <w:rsid w:val="00936ACB"/>
    <w:rsid w:val="0093785B"/>
    <w:rsid w:val="00940514"/>
    <w:rsid w:val="00940654"/>
    <w:rsid w:val="00940BA1"/>
    <w:rsid w:val="00940EC5"/>
    <w:rsid w:val="009410D8"/>
    <w:rsid w:val="009410DB"/>
    <w:rsid w:val="00941F36"/>
    <w:rsid w:val="0094237E"/>
    <w:rsid w:val="0094248D"/>
    <w:rsid w:val="009429DA"/>
    <w:rsid w:val="00942ADB"/>
    <w:rsid w:val="0094378D"/>
    <w:rsid w:val="00943C87"/>
    <w:rsid w:val="00943D84"/>
    <w:rsid w:val="00943DD6"/>
    <w:rsid w:val="00943E53"/>
    <w:rsid w:val="00944319"/>
    <w:rsid w:val="00944541"/>
    <w:rsid w:val="0094474E"/>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B0E"/>
    <w:rsid w:val="00950DDB"/>
    <w:rsid w:val="00950F15"/>
    <w:rsid w:val="00950F7B"/>
    <w:rsid w:val="009511B2"/>
    <w:rsid w:val="0095120D"/>
    <w:rsid w:val="00951872"/>
    <w:rsid w:val="00951AD9"/>
    <w:rsid w:val="009524FC"/>
    <w:rsid w:val="00952DC0"/>
    <w:rsid w:val="00952FE9"/>
    <w:rsid w:val="0095316A"/>
    <w:rsid w:val="00953451"/>
    <w:rsid w:val="009535FD"/>
    <w:rsid w:val="00953AAD"/>
    <w:rsid w:val="00953C7F"/>
    <w:rsid w:val="00953CC0"/>
    <w:rsid w:val="00953FC4"/>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B65"/>
    <w:rsid w:val="00967BA4"/>
    <w:rsid w:val="0097017B"/>
    <w:rsid w:val="00970492"/>
    <w:rsid w:val="0097075A"/>
    <w:rsid w:val="009708CA"/>
    <w:rsid w:val="009711F5"/>
    <w:rsid w:val="00971EEE"/>
    <w:rsid w:val="0097223A"/>
    <w:rsid w:val="00972289"/>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966"/>
    <w:rsid w:val="00976BB1"/>
    <w:rsid w:val="00976E6D"/>
    <w:rsid w:val="00976EF2"/>
    <w:rsid w:val="0097732C"/>
    <w:rsid w:val="00977432"/>
    <w:rsid w:val="009776F5"/>
    <w:rsid w:val="009779A4"/>
    <w:rsid w:val="00977E96"/>
    <w:rsid w:val="00980806"/>
    <w:rsid w:val="00980908"/>
    <w:rsid w:val="00980926"/>
    <w:rsid w:val="00980D7E"/>
    <w:rsid w:val="00980D9D"/>
    <w:rsid w:val="00980ED9"/>
    <w:rsid w:val="0098125C"/>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80F"/>
    <w:rsid w:val="00984C97"/>
    <w:rsid w:val="00984FA9"/>
    <w:rsid w:val="00985053"/>
    <w:rsid w:val="00985085"/>
    <w:rsid w:val="00985698"/>
    <w:rsid w:val="00985754"/>
    <w:rsid w:val="009858D2"/>
    <w:rsid w:val="009863F7"/>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7618"/>
    <w:rsid w:val="009A789A"/>
    <w:rsid w:val="009B036F"/>
    <w:rsid w:val="009B0538"/>
    <w:rsid w:val="009B0884"/>
    <w:rsid w:val="009B09C5"/>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D1F"/>
    <w:rsid w:val="009F4F03"/>
    <w:rsid w:val="009F521E"/>
    <w:rsid w:val="009F5294"/>
    <w:rsid w:val="009F5FBA"/>
    <w:rsid w:val="009F62EA"/>
    <w:rsid w:val="009F631F"/>
    <w:rsid w:val="009F636F"/>
    <w:rsid w:val="009F6524"/>
    <w:rsid w:val="009F656C"/>
    <w:rsid w:val="009F680E"/>
    <w:rsid w:val="009F6A78"/>
    <w:rsid w:val="009F6D5F"/>
    <w:rsid w:val="009F6D6A"/>
    <w:rsid w:val="009F6F11"/>
    <w:rsid w:val="009F7FF2"/>
    <w:rsid w:val="00A00215"/>
    <w:rsid w:val="00A003C6"/>
    <w:rsid w:val="00A0051A"/>
    <w:rsid w:val="00A00825"/>
    <w:rsid w:val="00A008F2"/>
    <w:rsid w:val="00A00C25"/>
    <w:rsid w:val="00A00F53"/>
    <w:rsid w:val="00A0115D"/>
    <w:rsid w:val="00A01A34"/>
    <w:rsid w:val="00A01EA2"/>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147"/>
    <w:rsid w:val="00A162A0"/>
    <w:rsid w:val="00A17197"/>
    <w:rsid w:val="00A17877"/>
    <w:rsid w:val="00A17C92"/>
    <w:rsid w:val="00A20066"/>
    <w:rsid w:val="00A201E0"/>
    <w:rsid w:val="00A20586"/>
    <w:rsid w:val="00A205CD"/>
    <w:rsid w:val="00A20A48"/>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5806"/>
    <w:rsid w:val="00A25A55"/>
    <w:rsid w:val="00A26A44"/>
    <w:rsid w:val="00A26B03"/>
    <w:rsid w:val="00A26D9F"/>
    <w:rsid w:val="00A271AF"/>
    <w:rsid w:val="00A271F2"/>
    <w:rsid w:val="00A277A0"/>
    <w:rsid w:val="00A27832"/>
    <w:rsid w:val="00A27A18"/>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1E22"/>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74A"/>
    <w:rsid w:val="00A83EF6"/>
    <w:rsid w:val="00A8401C"/>
    <w:rsid w:val="00A843C2"/>
    <w:rsid w:val="00A8465F"/>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594"/>
    <w:rsid w:val="00A91A85"/>
    <w:rsid w:val="00A91DF9"/>
    <w:rsid w:val="00A91F0B"/>
    <w:rsid w:val="00A92256"/>
    <w:rsid w:val="00A923A5"/>
    <w:rsid w:val="00A92474"/>
    <w:rsid w:val="00A92590"/>
    <w:rsid w:val="00A932BF"/>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B063D"/>
    <w:rsid w:val="00AB0D2D"/>
    <w:rsid w:val="00AB0E3D"/>
    <w:rsid w:val="00AB0FAC"/>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36"/>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6C"/>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0C"/>
    <w:rsid w:val="00AD4EB9"/>
    <w:rsid w:val="00AD5373"/>
    <w:rsid w:val="00AD558C"/>
    <w:rsid w:val="00AD5BEA"/>
    <w:rsid w:val="00AD5E04"/>
    <w:rsid w:val="00AD5FC9"/>
    <w:rsid w:val="00AD6415"/>
    <w:rsid w:val="00AD64BB"/>
    <w:rsid w:val="00AD6EB1"/>
    <w:rsid w:val="00AD766C"/>
    <w:rsid w:val="00AD780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95D"/>
    <w:rsid w:val="00AF1A08"/>
    <w:rsid w:val="00AF22EF"/>
    <w:rsid w:val="00AF277A"/>
    <w:rsid w:val="00AF2803"/>
    <w:rsid w:val="00AF2A87"/>
    <w:rsid w:val="00AF2C54"/>
    <w:rsid w:val="00AF2EB1"/>
    <w:rsid w:val="00AF34E2"/>
    <w:rsid w:val="00AF3BD5"/>
    <w:rsid w:val="00AF3D37"/>
    <w:rsid w:val="00AF3EE9"/>
    <w:rsid w:val="00AF3FD7"/>
    <w:rsid w:val="00AF4742"/>
    <w:rsid w:val="00AF5581"/>
    <w:rsid w:val="00AF56BE"/>
    <w:rsid w:val="00AF5D55"/>
    <w:rsid w:val="00AF6127"/>
    <w:rsid w:val="00AF61E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41"/>
    <w:rsid w:val="00B20352"/>
    <w:rsid w:val="00B203A5"/>
    <w:rsid w:val="00B20869"/>
    <w:rsid w:val="00B20CA7"/>
    <w:rsid w:val="00B20D04"/>
    <w:rsid w:val="00B20DA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010"/>
    <w:rsid w:val="00B3528A"/>
    <w:rsid w:val="00B35412"/>
    <w:rsid w:val="00B35716"/>
    <w:rsid w:val="00B35914"/>
    <w:rsid w:val="00B35AAD"/>
    <w:rsid w:val="00B35E73"/>
    <w:rsid w:val="00B3660B"/>
    <w:rsid w:val="00B36832"/>
    <w:rsid w:val="00B36FE6"/>
    <w:rsid w:val="00B378EF"/>
    <w:rsid w:val="00B37AFD"/>
    <w:rsid w:val="00B407A1"/>
    <w:rsid w:val="00B41791"/>
    <w:rsid w:val="00B41D94"/>
    <w:rsid w:val="00B41EC8"/>
    <w:rsid w:val="00B41FC2"/>
    <w:rsid w:val="00B42D09"/>
    <w:rsid w:val="00B4327E"/>
    <w:rsid w:val="00B4350A"/>
    <w:rsid w:val="00B43AB0"/>
    <w:rsid w:val="00B43E3D"/>
    <w:rsid w:val="00B43F1D"/>
    <w:rsid w:val="00B43F7C"/>
    <w:rsid w:val="00B4464D"/>
    <w:rsid w:val="00B44EA5"/>
    <w:rsid w:val="00B45841"/>
    <w:rsid w:val="00B458D7"/>
    <w:rsid w:val="00B45B9B"/>
    <w:rsid w:val="00B45D30"/>
    <w:rsid w:val="00B45EC0"/>
    <w:rsid w:val="00B45FBB"/>
    <w:rsid w:val="00B45FDF"/>
    <w:rsid w:val="00B46008"/>
    <w:rsid w:val="00B4641F"/>
    <w:rsid w:val="00B467E4"/>
    <w:rsid w:val="00B469EB"/>
    <w:rsid w:val="00B46A41"/>
    <w:rsid w:val="00B46A8D"/>
    <w:rsid w:val="00B46CCB"/>
    <w:rsid w:val="00B47303"/>
    <w:rsid w:val="00B4735A"/>
    <w:rsid w:val="00B47C8C"/>
    <w:rsid w:val="00B50131"/>
    <w:rsid w:val="00B502E2"/>
    <w:rsid w:val="00B50347"/>
    <w:rsid w:val="00B503FF"/>
    <w:rsid w:val="00B50619"/>
    <w:rsid w:val="00B506EF"/>
    <w:rsid w:val="00B50886"/>
    <w:rsid w:val="00B50A5D"/>
    <w:rsid w:val="00B50AE2"/>
    <w:rsid w:val="00B50E2A"/>
    <w:rsid w:val="00B50F86"/>
    <w:rsid w:val="00B51C2E"/>
    <w:rsid w:val="00B5241D"/>
    <w:rsid w:val="00B529DE"/>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57E7C"/>
    <w:rsid w:val="00B600FB"/>
    <w:rsid w:val="00B60BC9"/>
    <w:rsid w:val="00B60D9A"/>
    <w:rsid w:val="00B611FF"/>
    <w:rsid w:val="00B61B80"/>
    <w:rsid w:val="00B61C36"/>
    <w:rsid w:val="00B61D50"/>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DEF"/>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A81"/>
    <w:rsid w:val="00BB1CC4"/>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DFC"/>
    <w:rsid w:val="00BB601B"/>
    <w:rsid w:val="00BB64D3"/>
    <w:rsid w:val="00BB71C9"/>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B47"/>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0A8"/>
    <w:rsid w:val="00BF01AC"/>
    <w:rsid w:val="00BF03AE"/>
    <w:rsid w:val="00BF052B"/>
    <w:rsid w:val="00BF0741"/>
    <w:rsid w:val="00BF0B28"/>
    <w:rsid w:val="00BF0E69"/>
    <w:rsid w:val="00BF121D"/>
    <w:rsid w:val="00BF170F"/>
    <w:rsid w:val="00BF1AD1"/>
    <w:rsid w:val="00BF1D3B"/>
    <w:rsid w:val="00BF21E8"/>
    <w:rsid w:val="00BF234B"/>
    <w:rsid w:val="00BF2A76"/>
    <w:rsid w:val="00BF2C56"/>
    <w:rsid w:val="00BF2EDF"/>
    <w:rsid w:val="00BF35D0"/>
    <w:rsid w:val="00BF3B7B"/>
    <w:rsid w:val="00BF3EFD"/>
    <w:rsid w:val="00BF40C0"/>
    <w:rsid w:val="00BF40DF"/>
    <w:rsid w:val="00BF4868"/>
    <w:rsid w:val="00BF49D7"/>
    <w:rsid w:val="00BF4D74"/>
    <w:rsid w:val="00BF4DEC"/>
    <w:rsid w:val="00BF4F52"/>
    <w:rsid w:val="00BF5851"/>
    <w:rsid w:val="00BF59AA"/>
    <w:rsid w:val="00BF5D56"/>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92"/>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03"/>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53F"/>
    <w:rsid w:val="00C377AB"/>
    <w:rsid w:val="00C37DF9"/>
    <w:rsid w:val="00C37E51"/>
    <w:rsid w:val="00C40AA1"/>
    <w:rsid w:val="00C40BBC"/>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39C"/>
    <w:rsid w:val="00C65AF0"/>
    <w:rsid w:val="00C65B5B"/>
    <w:rsid w:val="00C65EEA"/>
    <w:rsid w:val="00C66541"/>
    <w:rsid w:val="00C666C3"/>
    <w:rsid w:val="00C66A74"/>
    <w:rsid w:val="00C67090"/>
    <w:rsid w:val="00C67240"/>
    <w:rsid w:val="00C6742B"/>
    <w:rsid w:val="00C67568"/>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33"/>
    <w:rsid w:val="00C754BA"/>
    <w:rsid w:val="00C760AC"/>
    <w:rsid w:val="00C7612E"/>
    <w:rsid w:val="00C76531"/>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7AF"/>
    <w:rsid w:val="00C83FB1"/>
    <w:rsid w:val="00C840AA"/>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87FEB"/>
    <w:rsid w:val="00C923D5"/>
    <w:rsid w:val="00C92702"/>
    <w:rsid w:val="00C92DDD"/>
    <w:rsid w:val="00C93107"/>
    <w:rsid w:val="00C931A4"/>
    <w:rsid w:val="00C93540"/>
    <w:rsid w:val="00C937E0"/>
    <w:rsid w:val="00C9387F"/>
    <w:rsid w:val="00C93A23"/>
    <w:rsid w:val="00C93B35"/>
    <w:rsid w:val="00C94044"/>
    <w:rsid w:val="00C9425B"/>
    <w:rsid w:val="00C947B3"/>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BE6"/>
    <w:rsid w:val="00CB2EC3"/>
    <w:rsid w:val="00CB3750"/>
    <w:rsid w:val="00CB3762"/>
    <w:rsid w:val="00CB39AF"/>
    <w:rsid w:val="00CB3AEE"/>
    <w:rsid w:val="00CB3BAF"/>
    <w:rsid w:val="00CB3CF4"/>
    <w:rsid w:val="00CB4176"/>
    <w:rsid w:val="00CB41D9"/>
    <w:rsid w:val="00CB4B68"/>
    <w:rsid w:val="00CB4B8C"/>
    <w:rsid w:val="00CB4DA3"/>
    <w:rsid w:val="00CB5780"/>
    <w:rsid w:val="00CB5A81"/>
    <w:rsid w:val="00CB5B07"/>
    <w:rsid w:val="00CB5C44"/>
    <w:rsid w:val="00CB6621"/>
    <w:rsid w:val="00CB6700"/>
    <w:rsid w:val="00CB6811"/>
    <w:rsid w:val="00CB7675"/>
    <w:rsid w:val="00CB780D"/>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27"/>
    <w:rsid w:val="00CC234C"/>
    <w:rsid w:val="00CC280F"/>
    <w:rsid w:val="00CC28AB"/>
    <w:rsid w:val="00CC2B27"/>
    <w:rsid w:val="00CC3660"/>
    <w:rsid w:val="00CC3CE9"/>
    <w:rsid w:val="00CC4724"/>
    <w:rsid w:val="00CC5026"/>
    <w:rsid w:val="00CC59C1"/>
    <w:rsid w:val="00CC59D9"/>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6E0C"/>
    <w:rsid w:val="00CD6FCD"/>
    <w:rsid w:val="00CD727C"/>
    <w:rsid w:val="00CD76BF"/>
    <w:rsid w:val="00CD7763"/>
    <w:rsid w:val="00CD7776"/>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CC"/>
    <w:rsid w:val="00D05415"/>
    <w:rsid w:val="00D0579E"/>
    <w:rsid w:val="00D05813"/>
    <w:rsid w:val="00D05932"/>
    <w:rsid w:val="00D05AB5"/>
    <w:rsid w:val="00D05BB9"/>
    <w:rsid w:val="00D05C88"/>
    <w:rsid w:val="00D066CF"/>
    <w:rsid w:val="00D0678B"/>
    <w:rsid w:val="00D06862"/>
    <w:rsid w:val="00D06951"/>
    <w:rsid w:val="00D069BD"/>
    <w:rsid w:val="00D06F9A"/>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174"/>
    <w:rsid w:val="00D15217"/>
    <w:rsid w:val="00D15768"/>
    <w:rsid w:val="00D157A6"/>
    <w:rsid w:val="00D160CE"/>
    <w:rsid w:val="00D162F9"/>
    <w:rsid w:val="00D169FF"/>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03D"/>
    <w:rsid w:val="00D231AE"/>
    <w:rsid w:val="00D231E8"/>
    <w:rsid w:val="00D236EE"/>
    <w:rsid w:val="00D23DAF"/>
    <w:rsid w:val="00D240B6"/>
    <w:rsid w:val="00D244C3"/>
    <w:rsid w:val="00D24857"/>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84C"/>
    <w:rsid w:val="00D30D50"/>
    <w:rsid w:val="00D30EF6"/>
    <w:rsid w:val="00D30F2F"/>
    <w:rsid w:val="00D310A9"/>
    <w:rsid w:val="00D311FB"/>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5BE7"/>
    <w:rsid w:val="00D36390"/>
    <w:rsid w:val="00D370FC"/>
    <w:rsid w:val="00D3770E"/>
    <w:rsid w:val="00D37EEF"/>
    <w:rsid w:val="00D402DD"/>
    <w:rsid w:val="00D405BE"/>
    <w:rsid w:val="00D40801"/>
    <w:rsid w:val="00D40885"/>
    <w:rsid w:val="00D408F0"/>
    <w:rsid w:val="00D4144D"/>
    <w:rsid w:val="00D415CE"/>
    <w:rsid w:val="00D41F11"/>
    <w:rsid w:val="00D425CC"/>
    <w:rsid w:val="00D43021"/>
    <w:rsid w:val="00D437BD"/>
    <w:rsid w:val="00D44425"/>
    <w:rsid w:val="00D44966"/>
    <w:rsid w:val="00D44CDF"/>
    <w:rsid w:val="00D44CE6"/>
    <w:rsid w:val="00D4529E"/>
    <w:rsid w:val="00D4533C"/>
    <w:rsid w:val="00D460E9"/>
    <w:rsid w:val="00D46559"/>
    <w:rsid w:val="00D466DB"/>
    <w:rsid w:val="00D4686E"/>
    <w:rsid w:val="00D4722A"/>
    <w:rsid w:val="00D474A0"/>
    <w:rsid w:val="00D47FDB"/>
    <w:rsid w:val="00D50958"/>
    <w:rsid w:val="00D509FA"/>
    <w:rsid w:val="00D519C4"/>
    <w:rsid w:val="00D5208A"/>
    <w:rsid w:val="00D5208C"/>
    <w:rsid w:val="00D5210E"/>
    <w:rsid w:val="00D5220A"/>
    <w:rsid w:val="00D52382"/>
    <w:rsid w:val="00D52860"/>
    <w:rsid w:val="00D52B51"/>
    <w:rsid w:val="00D52F7E"/>
    <w:rsid w:val="00D5315B"/>
    <w:rsid w:val="00D53332"/>
    <w:rsid w:val="00D536B5"/>
    <w:rsid w:val="00D544E6"/>
    <w:rsid w:val="00D545A7"/>
    <w:rsid w:val="00D547C4"/>
    <w:rsid w:val="00D54BBF"/>
    <w:rsid w:val="00D55676"/>
    <w:rsid w:val="00D55DB3"/>
    <w:rsid w:val="00D55EAC"/>
    <w:rsid w:val="00D55EEC"/>
    <w:rsid w:val="00D5603E"/>
    <w:rsid w:val="00D56538"/>
    <w:rsid w:val="00D5659A"/>
    <w:rsid w:val="00D5682B"/>
    <w:rsid w:val="00D56DA7"/>
    <w:rsid w:val="00D56DF9"/>
    <w:rsid w:val="00D56E60"/>
    <w:rsid w:val="00D57297"/>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294"/>
    <w:rsid w:val="00D70511"/>
    <w:rsid w:val="00D7064E"/>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386"/>
    <w:rsid w:val="00D804DE"/>
    <w:rsid w:val="00D80BD8"/>
    <w:rsid w:val="00D80D9F"/>
    <w:rsid w:val="00D810F4"/>
    <w:rsid w:val="00D811F5"/>
    <w:rsid w:val="00D813AD"/>
    <w:rsid w:val="00D81CF1"/>
    <w:rsid w:val="00D81EF6"/>
    <w:rsid w:val="00D833DB"/>
    <w:rsid w:val="00D83428"/>
    <w:rsid w:val="00D83523"/>
    <w:rsid w:val="00D8385C"/>
    <w:rsid w:val="00D83CF6"/>
    <w:rsid w:val="00D84E34"/>
    <w:rsid w:val="00D850AD"/>
    <w:rsid w:val="00D853E5"/>
    <w:rsid w:val="00D85455"/>
    <w:rsid w:val="00D85779"/>
    <w:rsid w:val="00D85B38"/>
    <w:rsid w:val="00D867CF"/>
    <w:rsid w:val="00D867D5"/>
    <w:rsid w:val="00D86916"/>
    <w:rsid w:val="00D901CF"/>
    <w:rsid w:val="00D90689"/>
    <w:rsid w:val="00D91050"/>
    <w:rsid w:val="00D910B1"/>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59D9"/>
    <w:rsid w:val="00D96337"/>
    <w:rsid w:val="00D969EB"/>
    <w:rsid w:val="00D96B79"/>
    <w:rsid w:val="00D96C02"/>
    <w:rsid w:val="00D96CBD"/>
    <w:rsid w:val="00D9742F"/>
    <w:rsid w:val="00DA06B0"/>
    <w:rsid w:val="00DA0CD0"/>
    <w:rsid w:val="00DA0EBA"/>
    <w:rsid w:val="00DA12DB"/>
    <w:rsid w:val="00DA1A42"/>
    <w:rsid w:val="00DA2082"/>
    <w:rsid w:val="00DA20BA"/>
    <w:rsid w:val="00DA20D4"/>
    <w:rsid w:val="00DA213B"/>
    <w:rsid w:val="00DA235A"/>
    <w:rsid w:val="00DA248F"/>
    <w:rsid w:val="00DA2694"/>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601"/>
    <w:rsid w:val="00DC3BEF"/>
    <w:rsid w:val="00DC3CDE"/>
    <w:rsid w:val="00DC4112"/>
    <w:rsid w:val="00DC4606"/>
    <w:rsid w:val="00DC4A3A"/>
    <w:rsid w:val="00DC4FD6"/>
    <w:rsid w:val="00DC5174"/>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1E19"/>
    <w:rsid w:val="00DE1F81"/>
    <w:rsid w:val="00DE207E"/>
    <w:rsid w:val="00DE24DF"/>
    <w:rsid w:val="00DE24E5"/>
    <w:rsid w:val="00DE2514"/>
    <w:rsid w:val="00DE26DC"/>
    <w:rsid w:val="00DE2811"/>
    <w:rsid w:val="00DE2D0D"/>
    <w:rsid w:val="00DE37BF"/>
    <w:rsid w:val="00DE3B51"/>
    <w:rsid w:val="00DE3D92"/>
    <w:rsid w:val="00DE3E96"/>
    <w:rsid w:val="00DE3F97"/>
    <w:rsid w:val="00DE40E6"/>
    <w:rsid w:val="00DE4EBB"/>
    <w:rsid w:val="00DE517B"/>
    <w:rsid w:val="00DE560E"/>
    <w:rsid w:val="00DE6336"/>
    <w:rsid w:val="00DE63F7"/>
    <w:rsid w:val="00DE6726"/>
    <w:rsid w:val="00DE720F"/>
    <w:rsid w:val="00DE7970"/>
    <w:rsid w:val="00DE7A1A"/>
    <w:rsid w:val="00DE7A9D"/>
    <w:rsid w:val="00DE7F16"/>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4F9"/>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D58"/>
    <w:rsid w:val="00E13E36"/>
    <w:rsid w:val="00E13F01"/>
    <w:rsid w:val="00E1546E"/>
    <w:rsid w:val="00E154D2"/>
    <w:rsid w:val="00E1574D"/>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26C"/>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40A0"/>
    <w:rsid w:val="00E3420F"/>
    <w:rsid w:val="00E34936"/>
    <w:rsid w:val="00E34BDD"/>
    <w:rsid w:val="00E352F4"/>
    <w:rsid w:val="00E35B9E"/>
    <w:rsid w:val="00E35DA1"/>
    <w:rsid w:val="00E364A9"/>
    <w:rsid w:val="00E36D8C"/>
    <w:rsid w:val="00E36F9A"/>
    <w:rsid w:val="00E37E62"/>
    <w:rsid w:val="00E40597"/>
    <w:rsid w:val="00E408B1"/>
    <w:rsid w:val="00E40CD0"/>
    <w:rsid w:val="00E41054"/>
    <w:rsid w:val="00E413AC"/>
    <w:rsid w:val="00E417D8"/>
    <w:rsid w:val="00E418FE"/>
    <w:rsid w:val="00E41C59"/>
    <w:rsid w:val="00E41E5F"/>
    <w:rsid w:val="00E42088"/>
    <w:rsid w:val="00E42115"/>
    <w:rsid w:val="00E425F7"/>
    <w:rsid w:val="00E42E5C"/>
    <w:rsid w:val="00E42EE0"/>
    <w:rsid w:val="00E43A21"/>
    <w:rsid w:val="00E43FB2"/>
    <w:rsid w:val="00E43FF5"/>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714E"/>
    <w:rsid w:val="00E4791D"/>
    <w:rsid w:val="00E479A9"/>
    <w:rsid w:val="00E479DE"/>
    <w:rsid w:val="00E47AD1"/>
    <w:rsid w:val="00E50E49"/>
    <w:rsid w:val="00E50EB7"/>
    <w:rsid w:val="00E51005"/>
    <w:rsid w:val="00E511C9"/>
    <w:rsid w:val="00E51857"/>
    <w:rsid w:val="00E51BEB"/>
    <w:rsid w:val="00E51CB8"/>
    <w:rsid w:val="00E52345"/>
    <w:rsid w:val="00E52424"/>
    <w:rsid w:val="00E5263A"/>
    <w:rsid w:val="00E52E25"/>
    <w:rsid w:val="00E533A7"/>
    <w:rsid w:val="00E53C99"/>
    <w:rsid w:val="00E54967"/>
    <w:rsid w:val="00E54D59"/>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1DA4"/>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3195"/>
    <w:rsid w:val="00E731FB"/>
    <w:rsid w:val="00E73761"/>
    <w:rsid w:val="00E73780"/>
    <w:rsid w:val="00E73B96"/>
    <w:rsid w:val="00E73C58"/>
    <w:rsid w:val="00E7420D"/>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C91"/>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D07"/>
    <w:rsid w:val="00EA7332"/>
    <w:rsid w:val="00EA763F"/>
    <w:rsid w:val="00EA7FE6"/>
    <w:rsid w:val="00EB00BB"/>
    <w:rsid w:val="00EB056D"/>
    <w:rsid w:val="00EB0627"/>
    <w:rsid w:val="00EB08DF"/>
    <w:rsid w:val="00EB0912"/>
    <w:rsid w:val="00EB0C41"/>
    <w:rsid w:val="00EB0F23"/>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4EF"/>
    <w:rsid w:val="00EB69B2"/>
    <w:rsid w:val="00EB6B82"/>
    <w:rsid w:val="00EB6C72"/>
    <w:rsid w:val="00EB6EA3"/>
    <w:rsid w:val="00EB6F06"/>
    <w:rsid w:val="00EB78AF"/>
    <w:rsid w:val="00EB78B4"/>
    <w:rsid w:val="00EC0CE6"/>
    <w:rsid w:val="00EC12D4"/>
    <w:rsid w:val="00EC2664"/>
    <w:rsid w:val="00EC26A0"/>
    <w:rsid w:val="00EC2FE0"/>
    <w:rsid w:val="00EC3242"/>
    <w:rsid w:val="00EC333A"/>
    <w:rsid w:val="00EC386C"/>
    <w:rsid w:val="00EC3BF1"/>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0F0E"/>
    <w:rsid w:val="00ED1094"/>
    <w:rsid w:val="00ED1C7A"/>
    <w:rsid w:val="00ED1E64"/>
    <w:rsid w:val="00ED20E9"/>
    <w:rsid w:val="00ED24B8"/>
    <w:rsid w:val="00ED2A5C"/>
    <w:rsid w:val="00ED2CAA"/>
    <w:rsid w:val="00ED2E8C"/>
    <w:rsid w:val="00ED2EE6"/>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D09"/>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876"/>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44C"/>
    <w:rsid w:val="00F12D76"/>
    <w:rsid w:val="00F12E04"/>
    <w:rsid w:val="00F1309C"/>
    <w:rsid w:val="00F13412"/>
    <w:rsid w:val="00F1382A"/>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D7D"/>
    <w:rsid w:val="00F313ED"/>
    <w:rsid w:val="00F314FF"/>
    <w:rsid w:val="00F32749"/>
    <w:rsid w:val="00F32D0C"/>
    <w:rsid w:val="00F32E4B"/>
    <w:rsid w:val="00F33137"/>
    <w:rsid w:val="00F33820"/>
    <w:rsid w:val="00F33CC3"/>
    <w:rsid w:val="00F343F6"/>
    <w:rsid w:val="00F34471"/>
    <w:rsid w:val="00F3468F"/>
    <w:rsid w:val="00F3500C"/>
    <w:rsid w:val="00F355D9"/>
    <w:rsid w:val="00F35909"/>
    <w:rsid w:val="00F35982"/>
    <w:rsid w:val="00F35D04"/>
    <w:rsid w:val="00F35F98"/>
    <w:rsid w:val="00F3639E"/>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6F2"/>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1D5C"/>
    <w:rsid w:val="00F625BA"/>
    <w:rsid w:val="00F628D0"/>
    <w:rsid w:val="00F62A3B"/>
    <w:rsid w:val="00F62CA1"/>
    <w:rsid w:val="00F6306E"/>
    <w:rsid w:val="00F6323A"/>
    <w:rsid w:val="00F63420"/>
    <w:rsid w:val="00F635EB"/>
    <w:rsid w:val="00F63889"/>
    <w:rsid w:val="00F63AD4"/>
    <w:rsid w:val="00F63D3B"/>
    <w:rsid w:val="00F63DDD"/>
    <w:rsid w:val="00F64223"/>
    <w:rsid w:val="00F6438A"/>
    <w:rsid w:val="00F648EC"/>
    <w:rsid w:val="00F648F3"/>
    <w:rsid w:val="00F64ADA"/>
    <w:rsid w:val="00F653D0"/>
    <w:rsid w:val="00F653D9"/>
    <w:rsid w:val="00F654AE"/>
    <w:rsid w:val="00F6557A"/>
    <w:rsid w:val="00F657FE"/>
    <w:rsid w:val="00F65A7B"/>
    <w:rsid w:val="00F65A99"/>
    <w:rsid w:val="00F65ECC"/>
    <w:rsid w:val="00F661C2"/>
    <w:rsid w:val="00F6643A"/>
    <w:rsid w:val="00F6670D"/>
    <w:rsid w:val="00F66D81"/>
    <w:rsid w:val="00F6754F"/>
    <w:rsid w:val="00F67B5F"/>
    <w:rsid w:val="00F67DDA"/>
    <w:rsid w:val="00F67F16"/>
    <w:rsid w:val="00F70147"/>
    <w:rsid w:val="00F70A4D"/>
    <w:rsid w:val="00F715DB"/>
    <w:rsid w:val="00F71CAE"/>
    <w:rsid w:val="00F71DE9"/>
    <w:rsid w:val="00F72501"/>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4E6"/>
    <w:rsid w:val="00FA07CA"/>
    <w:rsid w:val="00FA08D9"/>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BFB"/>
    <w:rsid w:val="00FC31B9"/>
    <w:rsid w:val="00FC38B6"/>
    <w:rsid w:val="00FC38F4"/>
    <w:rsid w:val="00FC3997"/>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011"/>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373"/>
    <w:rsid w:val="00FE1198"/>
    <w:rsid w:val="00FE16C9"/>
    <w:rsid w:val="00FE199E"/>
    <w:rsid w:val="00FE2255"/>
    <w:rsid w:val="00FE2260"/>
    <w:rsid w:val="00FE239E"/>
    <w:rsid w:val="00FE2AED"/>
    <w:rsid w:val="00FE33DD"/>
    <w:rsid w:val="00FE3AE6"/>
    <w:rsid w:val="00FE3B7E"/>
    <w:rsid w:val="00FE3DE8"/>
    <w:rsid w:val="00FE3E8D"/>
    <w:rsid w:val="00FE43E8"/>
    <w:rsid w:val="00FE44C7"/>
    <w:rsid w:val="00FE47FF"/>
    <w:rsid w:val="00FE499B"/>
    <w:rsid w:val="00FE49F2"/>
    <w:rsid w:val="00FE5091"/>
    <w:rsid w:val="00FE54F8"/>
    <w:rsid w:val="00FE565E"/>
    <w:rsid w:val="00FE5674"/>
    <w:rsid w:val="00FE578A"/>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2FAD"/>
    <w:rsid w:val="00FF31C3"/>
    <w:rsid w:val="00FF32D8"/>
    <w:rsid w:val="00FF3353"/>
    <w:rsid w:val="00FF36F5"/>
    <w:rsid w:val="00FF372E"/>
    <w:rsid w:val="00FF37B9"/>
    <w:rsid w:val="00FF3A23"/>
    <w:rsid w:val="00FF3FEA"/>
    <w:rsid w:val="00FF3FF0"/>
    <w:rsid w:val="00FF406C"/>
    <w:rsid w:val="00FF4A71"/>
    <w:rsid w:val="00FF4B14"/>
    <w:rsid w:val="00FF4B9D"/>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4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2</cp:revision>
  <cp:lastPrinted>2021-03-26T10:45:00Z</cp:lastPrinted>
  <dcterms:created xsi:type="dcterms:W3CDTF">2021-04-02T15:47:00Z</dcterms:created>
  <dcterms:modified xsi:type="dcterms:W3CDTF">2021-04-02T15:47:00Z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