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9D0C79" w:rsidRPr="009D0C79">
        <w:rPr>
          <w:rFonts w:ascii="Arial" w:hAnsi="Arial" w:cs="Arial"/>
          <w:b/>
          <w:sz w:val="24"/>
          <w:lang w:val="en-US" w:eastAsia="zh-CN"/>
        </w:rPr>
        <w:t>R4-2107009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7EB7" w:rsidRPr="00907EB7">
        <w:rPr>
          <w:rFonts w:ascii="Arial" w:eastAsia="宋体" w:hAnsi="Arial"/>
          <w:b/>
          <w:sz w:val="24"/>
          <w:lang w:val="en-US" w:eastAsia="zh-CN"/>
        </w:rPr>
        <w:t xml:space="preserve">Discussion on accuracy requirements for </w:t>
      </w:r>
      <w:r w:rsidR="00AD1E59" w:rsidRPr="00AD1E59">
        <w:rPr>
          <w:rFonts w:ascii="Arial" w:eastAsia="宋体" w:hAnsi="Arial"/>
          <w:b/>
          <w:sz w:val="24"/>
          <w:lang w:val="en-US" w:eastAsia="zh-CN"/>
        </w:rPr>
        <w:t>UE Rx-Tx time difference</w:t>
      </w:r>
      <w:r w:rsidR="00907EB7" w:rsidRPr="00907EB7">
        <w:rPr>
          <w:rFonts w:ascii="Arial" w:eastAsia="宋体" w:hAnsi="Arial"/>
          <w:b/>
          <w:sz w:val="24"/>
          <w:lang w:val="en-US" w:eastAsia="zh-CN"/>
        </w:rPr>
        <w:t xml:space="preserve">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2.2.2.</w:t>
      </w:r>
      <w:r w:rsidR="00AD1E59">
        <w:rPr>
          <w:rFonts w:ascii="Arial" w:hAnsi="Arial"/>
          <w:b/>
          <w:sz w:val="24"/>
          <w:lang w:val="en-US"/>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 xml:space="preserve">requirements for </w:t>
      </w:r>
      <w:r w:rsidR="00AD1E59">
        <w:rPr>
          <w:rFonts w:eastAsia="宋体"/>
          <w:lang w:eastAsia="zh-CN"/>
        </w:rPr>
        <w:t>UE Rx-Tx</w:t>
      </w:r>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07EB7" w:rsidRPr="00AD1E59" w:rsidRDefault="00AD1E59" w:rsidP="007D0F8B">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AD1E59">
        <w:rPr>
          <w:rFonts w:eastAsia="宋体"/>
          <w:lang w:val="en-GB" w:eastAsia="zh-CN"/>
        </w:rPr>
        <w:t>Applicability of accuracy requirements in the case of NTA_offset change and TA adjustment</w:t>
      </w:r>
    </w:p>
    <w:p w:rsidR="00AD1E59" w:rsidRPr="00907EB7" w:rsidRDefault="00AD1E59" w:rsidP="00AD1E5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AD1E59">
        <w:rPr>
          <w:rFonts w:eastAsia="宋体"/>
          <w:lang w:val="en-GB" w:eastAsia="zh-CN"/>
        </w:rPr>
        <w:t>Applicable accuracy requirement in case of other (non-HO) serving cell changes</w:t>
      </w:r>
    </w:p>
    <w:p w:rsidR="00907EB7" w:rsidRPr="00963A5F" w:rsidRDefault="00907EB7"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w:t>
      </w:r>
      <w:r w:rsidRPr="00907EB7">
        <w:rPr>
          <w:rFonts w:eastAsia="宋体"/>
          <w:lang w:val="en-GB" w:eastAsia="zh-CN"/>
        </w:rPr>
        <w:t>roup delay calibration margin</w:t>
      </w:r>
    </w:p>
    <w:p w:rsidR="002B3C1F" w:rsidRPr="00963A5F" w:rsidRDefault="008A306E"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Accuracy number and dependence on PRS parameters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 xml:space="preserve">on </w:t>
      </w:r>
      <w:r w:rsidR="00AD1E59">
        <w:rPr>
          <w:rFonts w:eastAsia="宋体"/>
          <w:lang w:eastAsia="zh-CN"/>
        </w:rPr>
        <w:t xml:space="preserve">UE Rx-Tx </w:t>
      </w:r>
      <w:r w:rsidR="008A306E">
        <w:rPr>
          <w:rFonts w:eastAsia="宋体"/>
          <w:lang w:eastAsia="zh-CN"/>
        </w:rPr>
        <w:t>accuracy</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AD1E59" w:rsidRDefault="00AD1E59" w:rsidP="00AD1E59">
      <w:pPr>
        <w:pStyle w:val="2"/>
        <w:rPr>
          <w:lang w:eastAsia="zh-CN"/>
        </w:rPr>
      </w:pPr>
      <w:r w:rsidRPr="00AD1E59">
        <w:rPr>
          <w:rFonts w:eastAsia="宋体"/>
          <w:lang w:eastAsia="zh-CN"/>
        </w:rPr>
        <w:t>NTA_offset change and TA adjustment</w:t>
      </w:r>
    </w:p>
    <w:tbl>
      <w:tblPr>
        <w:tblStyle w:val="af4"/>
        <w:tblW w:w="0" w:type="auto"/>
        <w:tblLook w:val="04A0" w:firstRow="1" w:lastRow="0" w:firstColumn="1" w:lastColumn="0" w:noHBand="0" w:noVBand="1"/>
      </w:tblPr>
      <w:tblGrid>
        <w:gridCol w:w="9621"/>
      </w:tblGrid>
      <w:tr w:rsidR="00AD1E59" w:rsidTr="00AD1E59">
        <w:tc>
          <w:tcPr>
            <w:tcW w:w="9621" w:type="dxa"/>
          </w:tcPr>
          <w:p w:rsidR="000D7F31" w:rsidRPr="00AD1E59" w:rsidRDefault="00D51D14" w:rsidP="00AD1E59">
            <w:pPr>
              <w:numPr>
                <w:ilvl w:val="0"/>
                <w:numId w:val="39"/>
              </w:numPr>
              <w:spacing w:before="120" w:after="120"/>
              <w:rPr>
                <w:rFonts w:eastAsiaTheme="minorEastAsia"/>
                <w:lang w:val="en-US" w:eastAsia="zh-CN"/>
              </w:rPr>
            </w:pPr>
            <w:r w:rsidRPr="00AD1E59">
              <w:rPr>
                <w:rFonts w:eastAsiaTheme="minorEastAsia"/>
                <w:lang w:val="en-US" w:eastAsia="zh-CN"/>
              </w:rPr>
              <w:t>Applicability of accuracy requirements in the case of NTA_offset change</w:t>
            </w:r>
            <w:r w:rsidRPr="00AD1E59">
              <w:rPr>
                <w:rFonts w:eastAsiaTheme="minorEastAsia"/>
                <w:i/>
                <w:iCs/>
                <w:lang w:val="en-US" w:eastAsia="zh-CN"/>
              </w:rPr>
              <w:t xml:space="preserve"> : FFS</w:t>
            </w:r>
          </w:p>
          <w:p w:rsidR="000D7F31" w:rsidRPr="00AD1E59" w:rsidRDefault="00D51D14" w:rsidP="00AD1E59">
            <w:pPr>
              <w:numPr>
                <w:ilvl w:val="1"/>
                <w:numId w:val="39"/>
              </w:numPr>
              <w:spacing w:before="120" w:after="120"/>
              <w:rPr>
                <w:rFonts w:eastAsiaTheme="minorEastAsia"/>
                <w:lang w:val="en-US" w:eastAsia="zh-CN"/>
              </w:rPr>
            </w:pPr>
            <w:r w:rsidRPr="00AD1E59">
              <w:rPr>
                <w:rFonts w:eastAsiaTheme="minorEastAsia"/>
                <w:lang w:eastAsia="zh-CN"/>
              </w:rPr>
              <w:t>Option 1: Clarify in section 10.1.25.2 in TS 38.133: “UE Rx-Tx time difference accuracy requirements shall not apply if N</w:t>
            </w:r>
            <w:r w:rsidRPr="00AD1E59">
              <w:rPr>
                <w:rFonts w:eastAsiaTheme="minorEastAsia"/>
                <w:vertAlign w:val="subscript"/>
                <w:lang w:eastAsia="zh-CN"/>
              </w:rPr>
              <w:t>TA_offset</w:t>
            </w:r>
            <w:r w:rsidRPr="00AD1E59">
              <w:rPr>
                <w:rFonts w:eastAsiaTheme="minorEastAsia"/>
                <w:lang w:eastAsia="zh-CN"/>
              </w:rPr>
              <w:t xml:space="preserve"> defined in Table 7.1.2-2 in 38.133 changes during the UE Rx-Tx measurement period.” </w:t>
            </w:r>
          </w:p>
          <w:p w:rsidR="00AD1E59" w:rsidRPr="00AD1E59" w:rsidRDefault="00D51D14" w:rsidP="00AD1E59">
            <w:pPr>
              <w:numPr>
                <w:ilvl w:val="1"/>
                <w:numId w:val="39"/>
              </w:numPr>
              <w:spacing w:before="120" w:after="120"/>
              <w:rPr>
                <w:rFonts w:eastAsiaTheme="minorEastAsia"/>
                <w:lang w:val="en-US" w:eastAsia="zh-CN"/>
              </w:rPr>
            </w:pPr>
            <w:r w:rsidRPr="00AD1E59">
              <w:rPr>
                <w:rFonts w:eastAsiaTheme="minorEastAsia"/>
                <w:lang w:eastAsia="zh-CN"/>
              </w:rPr>
              <w:t>Option 2 :Capture in the specification that UE Rx-Tx accuracy requirements do not apply in case the UE UL timing changes during the measurement period</w:t>
            </w:r>
          </w:p>
        </w:tc>
      </w:tr>
      <w:tr w:rsidR="00AD1E59" w:rsidTr="00AD1E59">
        <w:tc>
          <w:tcPr>
            <w:tcW w:w="9621" w:type="dxa"/>
          </w:tcPr>
          <w:p w:rsidR="000D7F31" w:rsidRPr="00AD1E59" w:rsidRDefault="00D51D14" w:rsidP="00AD1E59">
            <w:pPr>
              <w:numPr>
                <w:ilvl w:val="0"/>
                <w:numId w:val="41"/>
              </w:numPr>
              <w:spacing w:before="120" w:after="120"/>
              <w:rPr>
                <w:rFonts w:eastAsiaTheme="minorEastAsia"/>
                <w:lang w:val="en-US" w:eastAsia="zh-CN"/>
              </w:rPr>
            </w:pPr>
            <w:r w:rsidRPr="00AD1E59">
              <w:rPr>
                <w:rFonts w:eastAsiaTheme="minorEastAsia"/>
                <w:lang w:val="en-US" w:eastAsia="zh-CN"/>
              </w:rPr>
              <w:t>Applicability of accuracy requirements under TA adjustment</w:t>
            </w:r>
            <w:r w:rsidRPr="00AD1E59">
              <w:rPr>
                <w:rFonts w:eastAsiaTheme="minorEastAsia"/>
                <w:i/>
                <w:iCs/>
                <w:lang w:val="en-US" w:eastAsia="zh-CN"/>
              </w:rPr>
              <w:t xml:space="preserve"> : FFS</w:t>
            </w:r>
          </w:p>
          <w:p w:rsidR="000D7F31" w:rsidRPr="00AD1E59" w:rsidRDefault="00D51D14" w:rsidP="00AD1E59">
            <w:pPr>
              <w:numPr>
                <w:ilvl w:val="1"/>
                <w:numId w:val="41"/>
              </w:numPr>
              <w:spacing w:before="120" w:after="120"/>
              <w:rPr>
                <w:rFonts w:eastAsiaTheme="minorEastAsia"/>
                <w:lang w:val="en-US" w:eastAsia="zh-CN"/>
              </w:rPr>
            </w:pPr>
            <w:r w:rsidRPr="00AD1E59">
              <w:rPr>
                <w:rFonts w:eastAsiaTheme="minorEastAsia"/>
                <w:lang w:eastAsia="zh-CN"/>
              </w:rPr>
              <w:t xml:space="preserve">Option 1 : UE Rx-Tx measurement accuracy requirements shall not apply if the uplink transmission timing changes during the UE Rx-Tx measurement period due to autonomous adjustment or based on network-configured TA </w:t>
            </w:r>
          </w:p>
          <w:p w:rsidR="000D7F31" w:rsidRPr="00AD1E59" w:rsidRDefault="00D51D14" w:rsidP="00AD1E59">
            <w:pPr>
              <w:numPr>
                <w:ilvl w:val="1"/>
                <w:numId w:val="41"/>
              </w:numPr>
              <w:spacing w:before="120" w:after="120"/>
              <w:rPr>
                <w:rFonts w:eastAsiaTheme="minorEastAsia"/>
                <w:lang w:val="en-US" w:eastAsia="zh-CN"/>
              </w:rPr>
            </w:pPr>
            <w:r w:rsidRPr="00AD1E59">
              <w:rPr>
                <w:rFonts w:eastAsiaTheme="minorEastAsia"/>
                <w:lang w:eastAsia="zh-CN"/>
              </w:rPr>
              <w:t xml:space="preserve">Option 2: </w:t>
            </w:r>
          </w:p>
          <w:p w:rsidR="000D7F31" w:rsidRPr="00AD1E59" w:rsidRDefault="00D51D14" w:rsidP="00AD1E59">
            <w:pPr>
              <w:numPr>
                <w:ilvl w:val="2"/>
                <w:numId w:val="41"/>
              </w:numPr>
              <w:spacing w:before="120" w:after="120"/>
              <w:rPr>
                <w:rFonts w:eastAsiaTheme="minorEastAsia"/>
                <w:lang w:val="en-US" w:eastAsia="zh-CN"/>
              </w:rPr>
            </w:pPr>
            <w:r w:rsidRPr="00AD1E59">
              <w:rPr>
                <w:rFonts w:eastAsiaTheme="minorEastAsia"/>
                <w:lang w:eastAsia="zh-CN"/>
              </w:rPr>
              <w:t xml:space="preserve">UE Rx-Tx measurement accuracy requirements shall not apply if the uplink transmission timing changes during the UE Rx-Tx measurement period due to network-configured TA command. </w:t>
            </w:r>
          </w:p>
          <w:p w:rsidR="000D7F31" w:rsidRPr="00AD1E59" w:rsidRDefault="00D51D14" w:rsidP="00AD1E59">
            <w:pPr>
              <w:numPr>
                <w:ilvl w:val="2"/>
                <w:numId w:val="41"/>
              </w:numPr>
              <w:spacing w:before="120" w:after="120"/>
              <w:rPr>
                <w:rFonts w:eastAsiaTheme="minorEastAsia"/>
                <w:lang w:val="en-US" w:eastAsia="zh-CN"/>
              </w:rPr>
            </w:pPr>
            <w:r w:rsidRPr="00AD1E59">
              <w:rPr>
                <w:rFonts w:eastAsiaTheme="minorEastAsia"/>
                <w:lang w:eastAsia="zh-CN"/>
              </w:rPr>
              <w:t>UE Rx-Tx measurement accuracy requirements shall apply if the uplink transmission timing changes during the UE Rx-Tx measurement period due to autonomous adjustment</w:t>
            </w:r>
          </w:p>
          <w:p w:rsidR="00AD1E59" w:rsidRPr="00AD1E59" w:rsidRDefault="00D51D14" w:rsidP="00AD1E59">
            <w:pPr>
              <w:numPr>
                <w:ilvl w:val="1"/>
                <w:numId w:val="41"/>
              </w:numPr>
              <w:spacing w:before="120" w:after="120"/>
              <w:rPr>
                <w:rFonts w:eastAsiaTheme="minorEastAsia"/>
                <w:lang w:val="en-US" w:eastAsia="zh-CN"/>
              </w:rPr>
            </w:pPr>
            <w:r w:rsidRPr="00AD1E59">
              <w:rPr>
                <w:rFonts w:eastAsiaTheme="minorEastAsia"/>
                <w:lang w:eastAsia="zh-CN"/>
              </w:rPr>
              <w:t>Option 3: Capture in the specification that UE Rx-Tx accuracy requirements do not apply in case the UE UL timing changes during the measurement period</w:t>
            </w:r>
          </w:p>
        </w:tc>
      </w:tr>
    </w:tbl>
    <w:p w:rsidR="00AD1E59" w:rsidRDefault="00AD1E59" w:rsidP="00AD1E59">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 xml:space="preserve">In general, as UE Rx-Tx measurement is derived based on Tx timing, it is reasonable that the accuracy requirements do not apply when UE UL timing changes, since UE may use the old or the new UL timing to calculate the UE Rx-Tx measurement, and it is difficult to tell which one is correct or better. </w:t>
      </w:r>
    </w:p>
    <w:p w:rsidR="00AD1E59" w:rsidRDefault="00AD1E59" w:rsidP="00AD1E59">
      <w:pPr>
        <w:overflowPunct w:val="0"/>
        <w:autoSpaceDE w:val="0"/>
        <w:autoSpaceDN w:val="0"/>
        <w:adjustRightInd w:val="0"/>
        <w:spacing w:before="120" w:after="120"/>
        <w:textAlignment w:val="baseline"/>
        <w:rPr>
          <w:rFonts w:eastAsia="宋体"/>
          <w:lang w:eastAsia="zh-CN"/>
        </w:rPr>
      </w:pPr>
      <w:r>
        <w:rPr>
          <w:rFonts w:eastAsia="宋体"/>
          <w:lang w:eastAsia="zh-CN"/>
        </w:rPr>
        <w:t>Based on clause 7.1 of 38.133, UE UL timing is determined by both</w:t>
      </w:r>
    </w:p>
    <w:p w:rsidR="00AD1E59" w:rsidRDefault="00AD1E59" w:rsidP="00AD1E59">
      <w:pPr>
        <w:pStyle w:val="af8"/>
        <w:numPr>
          <w:ilvl w:val="0"/>
          <w:numId w:val="40"/>
        </w:numPr>
        <w:overflowPunct w:val="0"/>
        <w:autoSpaceDE w:val="0"/>
        <w:autoSpaceDN w:val="0"/>
        <w:adjustRightInd w:val="0"/>
        <w:spacing w:before="120" w:after="120"/>
        <w:textAlignment w:val="baseline"/>
        <w:rPr>
          <w:rFonts w:eastAsia="宋体"/>
          <w:lang w:eastAsia="zh-CN"/>
        </w:rPr>
      </w:pPr>
      <w:r w:rsidRPr="00AD1E59">
        <w:rPr>
          <w:rFonts w:eastAsia="宋体"/>
          <w:lang w:eastAsia="zh-CN"/>
        </w:rPr>
        <w:t xml:space="preserve">TA, including both commanded TA from NW and the </w:t>
      </w:r>
      <w:r w:rsidRPr="00AD1E59">
        <w:rPr>
          <w:rFonts w:eastAsia="宋体"/>
          <w:lang w:val="en-GB" w:eastAsia="zh-CN"/>
        </w:rPr>
        <w:t>N</w:t>
      </w:r>
      <w:r w:rsidRPr="00AD1E59">
        <w:rPr>
          <w:rFonts w:eastAsia="宋体"/>
          <w:vertAlign w:val="subscript"/>
          <w:lang w:val="en-GB" w:eastAsia="zh-CN"/>
        </w:rPr>
        <w:t>TA_offset</w:t>
      </w:r>
      <w:r w:rsidRPr="00AD1E59">
        <w:rPr>
          <w:rFonts w:eastAsia="宋体"/>
          <w:lang w:eastAsia="zh-CN"/>
        </w:rPr>
        <w:t xml:space="preserve">, defined as </w:t>
      </w:r>
      <w:r>
        <w:rPr>
          <w:noProof/>
          <w:position w:val="-10"/>
          <w:lang w:eastAsia="zh-CN"/>
        </w:rPr>
        <w:drawing>
          <wp:inline distT="0" distB="0" distL="0" distR="0">
            <wp:extent cx="114617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AD1E59">
        <w:rPr>
          <w:rFonts w:eastAsia="宋体"/>
          <w:lang w:eastAsia="zh-CN"/>
        </w:rPr>
        <w:t xml:space="preserve"> and</w:t>
      </w:r>
    </w:p>
    <w:p w:rsidR="00AD1E59" w:rsidRPr="00AD1E59" w:rsidRDefault="00AD1E59" w:rsidP="00AD1E59">
      <w:pPr>
        <w:pStyle w:val="af8"/>
        <w:numPr>
          <w:ilvl w:val="0"/>
          <w:numId w:val="40"/>
        </w:numPr>
        <w:overflowPunct w:val="0"/>
        <w:autoSpaceDE w:val="0"/>
        <w:autoSpaceDN w:val="0"/>
        <w:adjustRightInd w:val="0"/>
        <w:spacing w:before="120" w:after="120"/>
        <w:textAlignment w:val="baseline"/>
        <w:rPr>
          <w:rFonts w:eastAsia="宋体"/>
          <w:lang w:eastAsia="zh-CN"/>
        </w:rPr>
      </w:pPr>
      <w:r w:rsidRPr="00AD1E59">
        <w:rPr>
          <w:rFonts w:eastAsia="宋体"/>
          <w:lang w:eastAsia="zh-CN"/>
        </w:rPr>
        <w:t>UE autonomous timing adjustment, which is to account for the change in DL reference timing</w:t>
      </w:r>
    </w:p>
    <w:p w:rsidR="00AD1E59" w:rsidRDefault="00AD1E59" w:rsidP="00AD1E59">
      <w:pPr>
        <w:spacing w:before="120" w:after="120"/>
        <w:rPr>
          <w:rFonts w:eastAsia="宋体"/>
          <w:lang w:eastAsia="zh-CN"/>
        </w:rPr>
      </w:pPr>
      <w:r>
        <w:rPr>
          <w:rFonts w:eastAsiaTheme="minorEastAsia"/>
          <w:lang w:val="en-US" w:eastAsia="zh-CN"/>
        </w:rPr>
        <w:t xml:space="preserve">It is noted that </w:t>
      </w:r>
      <w:r>
        <w:rPr>
          <w:rFonts w:eastAsia="宋体"/>
          <w:lang w:eastAsia="zh-CN"/>
        </w:rPr>
        <w:t>N</w:t>
      </w:r>
      <w:r>
        <w:rPr>
          <w:rFonts w:eastAsia="宋体"/>
          <w:vertAlign w:val="subscript"/>
          <w:lang w:eastAsia="zh-CN"/>
        </w:rPr>
        <w:t>TA_offset</w:t>
      </w:r>
      <w:r>
        <w:rPr>
          <w:rFonts w:eastAsiaTheme="minorEastAsia"/>
          <w:lang w:val="en-US" w:eastAsia="zh-CN"/>
        </w:rPr>
        <w:t xml:space="preserve"> is a rather static parameter which is based on NW deployment, so </w:t>
      </w:r>
      <w:r>
        <w:rPr>
          <w:rFonts w:eastAsia="宋体"/>
          <w:lang w:eastAsia="zh-CN"/>
        </w:rPr>
        <w:t>N</w:t>
      </w:r>
      <w:r>
        <w:rPr>
          <w:rFonts w:eastAsia="宋体"/>
          <w:vertAlign w:val="subscript"/>
          <w:lang w:eastAsia="zh-CN"/>
        </w:rPr>
        <w:t>TA_offset</w:t>
      </w:r>
      <w:r>
        <w:rPr>
          <w:rFonts w:eastAsiaTheme="minorEastAsia"/>
          <w:lang w:val="en-US" w:eastAsia="zh-CN"/>
        </w:rPr>
        <w:t xml:space="preserve"> change is a really corner case. For UE</w:t>
      </w:r>
      <w:r>
        <w:rPr>
          <w:rFonts w:eastAsia="宋体"/>
          <w:lang w:val="en-US" w:eastAsia="zh-CN"/>
        </w:rPr>
        <w:t xml:space="preserve"> </w:t>
      </w:r>
      <w:r>
        <w:rPr>
          <w:rFonts w:eastAsia="宋体"/>
          <w:lang w:eastAsia="zh-CN"/>
        </w:rPr>
        <w:t>autonomous timing adjustment, the change in one step may be several Ts, which is quite large for positioning, so it should be treated in the same way as NW commanded TA change.</w:t>
      </w:r>
    </w:p>
    <w:p w:rsidR="00AD1E59" w:rsidRDefault="00AD1E59" w:rsidP="00AD1E59">
      <w:pPr>
        <w:spacing w:before="120" w:after="120"/>
        <w:rPr>
          <w:rFonts w:eastAsia="宋体"/>
          <w:lang w:eastAsia="zh-CN"/>
        </w:rPr>
      </w:pPr>
      <w:r>
        <w:rPr>
          <w:rFonts w:eastAsia="宋体"/>
          <w:lang w:eastAsia="zh-CN"/>
        </w:rPr>
        <w:t>Considering the issues have been discussed for long time, we suggest to define a generic applicability rule that the UE Rx-Tx accuracy requirements do not apply in case the UE UL timing changes during the measurement period. This should cover all the scenarios discussed.</w:t>
      </w:r>
    </w:p>
    <w:p w:rsidR="00AD1E59" w:rsidRDefault="00AD1E59" w:rsidP="00AD1E59">
      <w:pPr>
        <w:spacing w:before="120" w:after="120"/>
        <w:rPr>
          <w:rFonts w:eastAsiaTheme="minorEastAsia"/>
          <w:b/>
          <w:lang w:val="en-US" w:eastAsia="zh-CN"/>
        </w:rPr>
      </w:pPr>
      <w:r>
        <w:rPr>
          <w:rFonts w:eastAsiaTheme="minorEastAsia"/>
          <w:b/>
          <w:lang w:val="en-US" w:eastAsia="zh-CN"/>
        </w:rPr>
        <w:t xml:space="preserve">Proposal 1: Capture in the specification that </w:t>
      </w:r>
      <w:r>
        <w:rPr>
          <w:rFonts w:eastAsia="宋体"/>
          <w:b/>
          <w:lang w:eastAsia="zh-CN"/>
        </w:rPr>
        <w:t>UE Rx-Tx accuracy requirements do not apply in case the UE UL timing changes during the measurement period.</w:t>
      </w:r>
    </w:p>
    <w:p w:rsidR="00AD1E59" w:rsidRDefault="00AD1E59" w:rsidP="00AD1E59">
      <w:pPr>
        <w:pStyle w:val="2"/>
        <w:rPr>
          <w:lang w:eastAsia="zh-CN"/>
        </w:rPr>
      </w:pPr>
      <w:r>
        <w:rPr>
          <w:lang w:eastAsia="zh-CN"/>
        </w:rPr>
        <w:t>N</w:t>
      </w:r>
      <w:r w:rsidRPr="00AD1E59">
        <w:rPr>
          <w:lang w:eastAsia="zh-CN"/>
        </w:rPr>
        <w:t>on-HO serving cell changes</w:t>
      </w:r>
    </w:p>
    <w:tbl>
      <w:tblPr>
        <w:tblStyle w:val="af4"/>
        <w:tblW w:w="0" w:type="auto"/>
        <w:tblLook w:val="04A0" w:firstRow="1" w:lastRow="0" w:firstColumn="1" w:lastColumn="0" w:noHBand="0" w:noVBand="1"/>
      </w:tblPr>
      <w:tblGrid>
        <w:gridCol w:w="9621"/>
      </w:tblGrid>
      <w:tr w:rsidR="00AD1E59" w:rsidTr="00AD1E59">
        <w:tc>
          <w:tcPr>
            <w:tcW w:w="9621" w:type="dxa"/>
          </w:tcPr>
          <w:p w:rsidR="000D7F31" w:rsidRPr="00AD1E59" w:rsidRDefault="00D51D14" w:rsidP="00AD1E59">
            <w:pPr>
              <w:numPr>
                <w:ilvl w:val="0"/>
                <w:numId w:val="42"/>
              </w:numPr>
              <w:spacing w:before="120" w:after="120"/>
              <w:rPr>
                <w:rFonts w:eastAsiaTheme="minorEastAsia"/>
                <w:lang w:val="en-US" w:eastAsia="zh-CN"/>
              </w:rPr>
            </w:pPr>
            <w:r w:rsidRPr="00AD1E59">
              <w:rPr>
                <w:rFonts w:eastAsiaTheme="minorEastAsia"/>
                <w:b/>
                <w:bCs/>
                <w:lang w:val="en-US" w:eastAsia="zh-CN"/>
              </w:rPr>
              <w:t>Applicable accuracy requirement in case of other (non-HO) serving cell changes: FFS</w:t>
            </w:r>
          </w:p>
          <w:p w:rsidR="00AD1E59" w:rsidRPr="00AD1E59" w:rsidRDefault="00D51D14" w:rsidP="00AD1E59">
            <w:pPr>
              <w:numPr>
                <w:ilvl w:val="1"/>
                <w:numId w:val="42"/>
              </w:numPr>
              <w:spacing w:before="120" w:after="120"/>
              <w:rPr>
                <w:rFonts w:eastAsiaTheme="minorEastAsia"/>
                <w:lang w:val="en-US" w:eastAsia="zh-CN"/>
              </w:rPr>
            </w:pPr>
            <w:r w:rsidRPr="00AD1E59">
              <w:rPr>
                <w:rFonts w:eastAsiaTheme="minorEastAsia"/>
                <w:lang w:val="en-US" w:eastAsia="zh-CN"/>
              </w:rPr>
              <w:t>Option 1 :The UE shall continue and complete a UE Rx-Tx measurement while meeting UE Rx-Tx measurement accuracy requirements in clause 10.1.23, when a serving cell change (including SCell change, addition, release, activation, or deactivation, or PSCell change, addition, or release) occurs during the measurement, provided the cell change does not impact the configuration of the SRS used for the measurement</w:t>
            </w:r>
          </w:p>
        </w:tc>
      </w:tr>
    </w:tbl>
    <w:p w:rsidR="00AD1E59" w:rsidRDefault="00AD1E59" w:rsidP="00AD1E59">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As UE Rx-Tx measurement is derived based on Tx timing, it is reasonable that the accuracy requirements apply with serving cell change, provided that the serving cell change does not impact the UL timing. For example, an SCell being added or released in the pTAG does not change the UL timing for the pTAG, and </w:t>
      </w:r>
      <w:r w:rsidR="00FA1BA9">
        <w:rPr>
          <w:rFonts w:eastAsia="宋体"/>
          <w:lang w:eastAsia="zh-CN"/>
        </w:rPr>
        <w:t>thus this reconfiguration should not impact the UE Rx-Tx measurement, and UE should be still able to meet the accuracy requirements.</w:t>
      </w:r>
    </w:p>
    <w:p w:rsidR="00FA1BA9" w:rsidRDefault="00FA1BA9" w:rsidP="00FA1BA9">
      <w:pPr>
        <w:autoSpaceDE w:val="0"/>
        <w:autoSpaceDN w:val="0"/>
        <w:adjustRightInd w:val="0"/>
        <w:spacing w:before="120" w:after="120"/>
        <w:rPr>
          <w:rFonts w:eastAsia="宋体"/>
          <w:lang w:val="en-US" w:eastAsia="zh-CN"/>
        </w:rPr>
      </w:pPr>
      <w:r>
        <w:rPr>
          <w:rFonts w:eastAsia="宋体"/>
          <w:lang w:val="en-US" w:eastAsia="zh-CN"/>
        </w:rPr>
        <w:t>However, the need to capture anything here is questionable, since such a cell change is an RRC reconfiguration, and there are many RRC reconfigurations, e.g. to update MO list, to update CSI reporting periodicity, and they are irrelevant to Rx-Tx measurement. It is obvious that the Rx-Tx measurement will be continued in these cases, and there is no need to capture them in the specification.</w:t>
      </w:r>
    </w:p>
    <w:p w:rsidR="00AD1E59" w:rsidRPr="00FA1BA9" w:rsidRDefault="00FA1BA9" w:rsidP="00AD1E59">
      <w:pPr>
        <w:spacing w:before="120" w:after="120"/>
        <w:rPr>
          <w:rFonts w:eastAsiaTheme="minorEastAsia"/>
          <w:b/>
          <w:lang w:eastAsia="zh-CN"/>
        </w:rPr>
      </w:pPr>
      <w:r w:rsidRPr="00FA1BA9">
        <w:rPr>
          <w:rFonts w:eastAsiaTheme="minorEastAsia" w:hint="eastAsia"/>
          <w:b/>
          <w:lang w:val="en-US" w:eastAsia="zh-CN"/>
        </w:rPr>
        <w:t>P</w:t>
      </w:r>
      <w:r w:rsidRPr="00FA1BA9">
        <w:rPr>
          <w:rFonts w:eastAsiaTheme="minorEastAsia"/>
          <w:b/>
          <w:lang w:val="en-US" w:eastAsia="zh-CN"/>
        </w:rPr>
        <w:t>roposal 2: Accuracy</w:t>
      </w:r>
      <w:r w:rsidRPr="00FA1BA9">
        <w:rPr>
          <w:rFonts w:eastAsia="宋体"/>
          <w:b/>
          <w:lang w:eastAsia="zh-CN"/>
        </w:rPr>
        <w:t xml:space="preserve"> requirements apply with serving cell change, provided that the serving cell change does not impact the UL timing. </w:t>
      </w:r>
      <w:r w:rsidRPr="00FA1BA9">
        <w:rPr>
          <w:rFonts w:eastAsia="宋体"/>
          <w:b/>
          <w:lang w:val="en-US" w:eastAsia="zh-CN"/>
        </w:rPr>
        <w:t>No need to capture this in the spec.</w:t>
      </w:r>
    </w:p>
    <w:p w:rsidR="00AD1E59" w:rsidRDefault="00AD1E59" w:rsidP="00FA1BA9">
      <w:pPr>
        <w:pStyle w:val="2"/>
        <w:rPr>
          <w:lang w:eastAsia="zh-CN"/>
        </w:rPr>
      </w:pPr>
      <w:r>
        <w:rPr>
          <w:lang w:eastAsia="zh-CN"/>
        </w:rPr>
        <w:t>G</w:t>
      </w:r>
      <w:r w:rsidRPr="00907EB7">
        <w:rPr>
          <w:lang w:eastAsia="zh-CN"/>
        </w:rPr>
        <w:t>roup delay calibration margin</w:t>
      </w:r>
    </w:p>
    <w:p w:rsidR="00FA1BA9" w:rsidRDefault="00FA1BA9" w:rsidP="00FA1BA9">
      <w:pPr>
        <w:spacing w:before="120" w:after="120"/>
        <w:rPr>
          <w:rFonts w:eastAsiaTheme="minorEastAsia"/>
          <w:lang w:eastAsia="zh-CN"/>
        </w:rPr>
      </w:pPr>
      <w:r>
        <w:rPr>
          <w:rFonts w:eastAsiaTheme="minorEastAsia"/>
          <w:lang w:eastAsia="zh-CN"/>
        </w:rPr>
        <w:t>For UE Rx time, there is a group delay between the UE antenna (reference point of the TOA measurement) and the UE baseband (where TOA is estimated). For UE Tx time, there is also a group delay between the UE antenna (reference point of the Tx timing measurement) and the UE baseband (where Tx timing is estimated). Both group delay need to be compensated when UE reports the UE Rx-Tx measurement results, and the group delay calibration error needs to be accounted as margin in the UE Rx-Tx accuracy requirements.</w:t>
      </w:r>
    </w:p>
    <w:p w:rsidR="00FA1BA9" w:rsidRDefault="00FA1BA9" w:rsidP="00FA1BA9">
      <w:pPr>
        <w:spacing w:before="120" w:after="120"/>
        <w:rPr>
          <w:rFonts w:eastAsiaTheme="minorEastAsia"/>
          <w:lang w:eastAsia="zh-CN"/>
        </w:rPr>
      </w:pPr>
      <w:r>
        <w:rPr>
          <w:rFonts w:eastAsiaTheme="minorEastAsia"/>
          <w:lang w:eastAsia="zh-CN"/>
        </w:rPr>
        <w:t xml:space="preserve">As the Rx link and Tx link are separately calibrated, they may be impacted by different calibration error, the calibration error cannot be cancelled out when UE derives Rx-Tx time difference, and a margin needs to be added on top of the baseband estimation error. Based on our initial analysis, we suggest to define this margin as 32 Tc, but </w:t>
      </w:r>
      <w:r>
        <w:rPr>
          <w:rFonts w:eastAsiaTheme="minorEastAsia"/>
          <w:lang w:val="en-US" w:eastAsia="zh-CN"/>
        </w:rPr>
        <w:t xml:space="preserve">we are also open to hear other opinions. </w:t>
      </w:r>
    </w:p>
    <w:p w:rsidR="00FA1BA9" w:rsidRDefault="00FA1BA9" w:rsidP="00FA1BA9">
      <w:pPr>
        <w:spacing w:before="120" w:after="120"/>
        <w:rPr>
          <w:rFonts w:eastAsiaTheme="minorEastAsia"/>
          <w:b/>
          <w:lang w:eastAsia="zh-CN"/>
        </w:rPr>
      </w:pPr>
      <w:r>
        <w:rPr>
          <w:rFonts w:eastAsiaTheme="minorEastAsia"/>
          <w:b/>
          <w:lang w:eastAsia="zh-CN"/>
        </w:rPr>
        <w:t>Proposal 3: Use 32Tc as the group delay calibration margin for UE Rx-Tx accuracy.</w:t>
      </w:r>
    </w:p>
    <w:p w:rsidR="00FA1BA9" w:rsidRPr="00FA1BA9" w:rsidRDefault="00FA1BA9" w:rsidP="00FA1BA9">
      <w:pPr>
        <w:spacing w:before="120" w:after="120"/>
        <w:rPr>
          <w:rFonts w:eastAsiaTheme="minorEastAsia"/>
          <w:lang w:eastAsia="zh-CN"/>
        </w:rPr>
      </w:pPr>
    </w:p>
    <w:p w:rsidR="00AD1E59" w:rsidRPr="00963A5F" w:rsidRDefault="00AD1E59" w:rsidP="00FA1BA9">
      <w:pPr>
        <w:pStyle w:val="2"/>
        <w:rPr>
          <w:lang w:eastAsia="zh-CN"/>
        </w:rPr>
      </w:pPr>
      <w:r>
        <w:rPr>
          <w:lang w:eastAsia="zh-CN"/>
        </w:rPr>
        <w:lastRenderedPageBreak/>
        <w:t>Accuracy number and dependence on PRS parameters</w:t>
      </w:r>
    </w:p>
    <w:tbl>
      <w:tblPr>
        <w:tblStyle w:val="af4"/>
        <w:tblW w:w="0" w:type="auto"/>
        <w:tblLook w:val="04A0" w:firstRow="1" w:lastRow="0" w:firstColumn="1" w:lastColumn="0" w:noHBand="0" w:noVBand="1"/>
      </w:tblPr>
      <w:tblGrid>
        <w:gridCol w:w="9621"/>
      </w:tblGrid>
      <w:tr w:rsidR="00FA1BA9" w:rsidTr="00FA1BA9">
        <w:tc>
          <w:tcPr>
            <w:tcW w:w="9621" w:type="dxa"/>
          </w:tcPr>
          <w:p w:rsidR="000D7F31" w:rsidRPr="00FA1BA9" w:rsidRDefault="00D51D14" w:rsidP="00FA1BA9">
            <w:pPr>
              <w:numPr>
                <w:ilvl w:val="0"/>
                <w:numId w:val="43"/>
              </w:numPr>
              <w:spacing w:before="120" w:after="120"/>
              <w:rPr>
                <w:lang w:val="en-US"/>
              </w:rPr>
            </w:pPr>
            <w:r w:rsidRPr="00FA1BA9">
              <w:rPr>
                <w:lang w:val="en-US"/>
              </w:rPr>
              <w:t>The full set of parameters and values used for UR Rx-Tx time difference simulation were included in R4-2104046 or its revision .</w:t>
            </w:r>
          </w:p>
          <w:p w:rsidR="000D7F31" w:rsidRPr="00FA1BA9" w:rsidRDefault="00D51D14" w:rsidP="00FA1BA9">
            <w:pPr>
              <w:numPr>
                <w:ilvl w:val="0"/>
                <w:numId w:val="43"/>
              </w:numPr>
              <w:spacing w:before="120" w:after="120"/>
              <w:rPr>
                <w:lang w:val="en-US"/>
              </w:rPr>
            </w:pPr>
            <w:r w:rsidRPr="00FA1BA9">
              <w:rPr>
                <w:lang w:val="en-US"/>
              </w:rPr>
              <w:t xml:space="preserve">In the next meeting, the exact accuracy requirements can be defined from the simulation results based on the parameter sets listed in R4-2104046 or its revision </w:t>
            </w:r>
          </w:p>
          <w:p w:rsidR="000D7F31" w:rsidRPr="00FA1BA9" w:rsidRDefault="00D51D14" w:rsidP="00FA1BA9">
            <w:pPr>
              <w:numPr>
                <w:ilvl w:val="1"/>
                <w:numId w:val="43"/>
              </w:numPr>
              <w:spacing w:before="120" w:after="120"/>
              <w:rPr>
                <w:lang w:val="en-US"/>
              </w:rPr>
            </w:pPr>
            <w:r w:rsidRPr="00FA1BA9">
              <w:rPr>
                <w:lang w:val="en-US"/>
              </w:rPr>
              <w:t>The simulation results can still be updated in the next meeting</w:t>
            </w:r>
          </w:p>
          <w:p w:rsidR="00FA1BA9" w:rsidRPr="00FA1BA9" w:rsidRDefault="00D51D14" w:rsidP="00AD1E59">
            <w:pPr>
              <w:numPr>
                <w:ilvl w:val="1"/>
                <w:numId w:val="43"/>
              </w:numPr>
              <w:spacing w:before="120" w:after="120"/>
              <w:rPr>
                <w:lang w:val="en-US"/>
              </w:rPr>
            </w:pPr>
            <w:r w:rsidRPr="00FA1BA9">
              <w:rPr>
                <w:lang w:val="en-US"/>
              </w:rPr>
              <w:t>Depending on the final required accuracy numbers, not all parameters from R4-2104046 need to be present in the final accuracy requirements</w:t>
            </w:r>
          </w:p>
        </w:tc>
      </w:tr>
    </w:tbl>
    <w:p w:rsidR="00FA1BA9" w:rsidRDefault="00FA1BA9" w:rsidP="00FA1BA9">
      <w:pPr>
        <w:spacing w:before="120" w:after="120"/>
        <w:rPr>
          <w:rFonts w:eastAsiaTheme="minorEastAsia"/>
          <w:lang w:eastAsia="zh-CN"/>
        </w:rPr>
      </w:pPr>
      <w:r>
        <w:rPr>
          <w:rFonts w:eastAsiaTheme="minorEastAsia"/>
          <w:lang w:eastAsia="zh-CN"/>
        </w:rPr>
        <w:t xml:space="preserve">In [2], we discussed the PRS configuration parameters and their values for RSTD accuracy. Since both RSTD and UE Rx-Tx measurements are fundamentally based on TOA estimation, their accuracy requirements can be defined based on the same set of PRS configuration parameters.  </w:t>
      </w:r>
    </w:p>
    <w:p w:rsidR="00FA1BA9" w:rsidRDefault="00FA1BA9" w:rsidP="00FA1BA9">
      <w:pPr>
        <w:spacing w:before="120" w:after="120"/>
        <w:rPr>
          <w:rFonts w:eastAsiaTheme="minorEastAsia"/>
          <w:b/>
          <w:lang w:eastAsia="zh-CN"/>
        </w:rPr>
      </w:pPr>
      <w:r>
        <w:rPr>
          <w:rFonts w:eastAsiaTheme="minorEastAsia"/>
          <w:b/>
          <w:lang w:eastAsia="zh-CN"/>
        </w:rPr>
        <w:t xml:space="preserve">Proposal </w:t>
      </w:r>
      <w:r w:rsidR="00B16C00">
        <w:rPr>
          <w:rFonts w:eastAsiaTheme="minorEastAsia"/>
          <w:b/>
          <w:lang w:eastAsia="zh-CN"/>
        </w:rPr>
        <w:t>4</w:t>
      </w:r>
      <w:r>
        <w:rPr>
          <w:rFonts w:eastAsiaTheme="minorEastAsia"/>
          <w:b/>
          <w:lang w:eastAsia="zh-CN"/>
        </w:rPr>
        <w:t xml:space="preserve">: UE Rx-Tx accuracy requirements are defined based on PRS configuration parameters of </w:t>
      </w:r>
    </w:p>
    <w:p w:rsidR="00FA1BA9" w:rsidRDefault="00FA1BA9" w:rsidP="00FA1BA9">
      <w:pPr>
        <w:pStyle w:val="af8"/>
        <w:numPr>
          <w:ilvl w:val="0"/>
          <w:numId w:val="40"/>
        </w:numPr>
        <w:spacing w:before="120" w:after="120"/>
        <w:ind w:left="1080"/>
        <w:rPr>
          <w:rFonts w:eastAsiaTheme="minorEastAsia"/>
          <w:b/>
          <w:lang w:eastAsia="zh-CN"/>
        </w:rPr>
      </w:pPr>
      <w:r>
        <w:rPr>
          <w:rFonts w:eastAsiaTheme="minorEastAsia"/>
          <w:b/>
          <w:lang w:eastAsia="zh-CN"/>
        </w:rPr>
        <w:t xml:space="preserve">PRS BW defined in number of PRBs </w:t>
      </w:r>
    </w:p>
    <w:p w:rsidR="00FA1BA9" w:rsidRDefault="00FA1BA9" w:rsidP="00FA1BA9">
      <w:pPr>
        <w:pStyle w:val="af8"/>
        <w:numPr>
          <w:ilvl w:val="0"/>
          <w:numId w:val="40"/>
        </w:numPr>
        <w:spacing w:before="120" w:after="120"/>
        <w:ind w:left="1080"/>
        <w:rPr>
          <w:rFonts w:eastAsiaTheme="minorEastAsia"/>
          <w:b/>
          <w:lang w:eastAsia="zh-CN"/>
        </w:rPr>
      </w:pPr>
      <w:r>
        <w:rPr>
          <w:rFonts w:eastAsiaTheme="minorEastAsia"/>
          <w:b/>
          <w:lang w:eastAsia="zh-CN"/>
        </w:rPr>
        <w:t>PRS SCS</w:t>
      </w:r>
    </w:p>
    <w:p w:rsidR="00FA1BA9" w:rsidRDefault="00FA1BA9" w:rsidP="00FA1BA9">
      <w:pPr>
        <w:pStyle w:val="af8"/>
        <w:numPr>
          <w:ilvl w:val="0"/>
          <w:numId w:val="40"/>
        </w:numPr>
        <w:spacing w:before="120" w:after="120"/>
        <w:ind w:left="1080"/>
        <w:rPr>
          <w:rFonts w:eastAsiaTheme="minorEastAsia"/>
          <w:b/>
          <w:lang w:eastAsia="zh-CN"/>
        </w:rPr>
      </w:pPr>
      <w:r>
        <w:rPr>
          <w:rFonts w:eastAsiaTheme="minorEastAsia"/>
          <w:b/>
          <w:lang w:eastAsia="zh-CN"/>
        </w:rPr>
        <w:t xml:space="preserve">PRS repetition factor </w:t>
      </w:r>
      <w:r>
        <w:rPr>
          <w:rFonts w:eastAsiaTheme="minorEastAsia"/>
          <w:b/>
          <w:i/>
          <w:lang w:eastAsia="zh-CN"/>
        </w:rPr>
        <w:t xml:space="preserve">dl-PRS-ResourceRepetitionFactor * </w:t>
      </w:r>
      <w:r>
        <w:rPr>
          <w:b/>
          <w:i/>
        </w:rPr>
        <w:t>dl-PRS-NumSymbols / dl-PRS-CombSizeN</w:t>
      </w:r>
    </w:p>
    <w:p w:rsidR="00FA1BA9" w:rsidRDefault="00FA1BA9" w:rsidP="00FA1BA9">
      <w:pPr>
        <w:spacing w:before="120" w:after="120"/>
        <w:rPr>
          <w:rFonts w:eastAsiaTheme="minorEastAsia"/>
          <w:lang w:val="en-US" w:eastAsia="zh-CN"/>
        </w:rPr>
      </w:pPr>
      <w:r>
        <w:rPr>
          <w:rFonts w:eastAsiaTheme="minorEastAsia"/>
          <w:lang w:val="en-US" w:eastAsia="zh-CN"/>
        </w:rPr>
        <w:t>On the exact values for the parameters, based on our simulation results, we can also re-use the same set of values as RSTD for SINR side condition #2, i.e. -13dB. For SINR side condition #1, i.e. -</w:t>
      </w:r>
      <w:r w:rsidR="00B16C00">
        <w:rPr>
          <w:rFonts w:eastAsiaTheme="minorEastAsia"/>
          <w:lang w:val="en-US" w:eastAsia="zh-CN"/>
        </w:rPr>
        <w:t>3</w:t>
      </w:r>
      <w:r>
        <w:rPr>
          <w:rFonts w:eastAsiaTheme="minorEastAsia"/>
          <w:lang w:val="en-US" w:eastAsia="zh-CN"/>
        </w:rPr>
        <w:t>dB, we observe that no repetition is needed even for the smallest BW (</w:t>
      </w:r>
      <w:r w:rsidR="00B16C00">
        <w:rPr>
          <w:rFonts w:eastAsiaTheme="minorEastAsia"/>
          <w:lang w:val="en-US" w:eastAsia="zh-CN"/>
        </w:rPr>
        <w:t>24</w:t>
      </w:r>
      <w:r>
        <w:rPr>
          <w:rFonts w:eastAsiaTheme="minorEastAsia"/>
          <w:lang w:val="en-US" w:eastAsia="zh-CN"/>
        </w:rPr>
        <w:t xml:space="preserve"> PRB). </w:t>
      </w:r>
    </w:p>
    <w:p w:rsidR="00FA1BA9" w:rsidRDefault="00FA1BA9" w:rsidP="00FA1BA9">
      <w:pPr>
        <w:spacing w:before="120" w:after="120"/>
        <w:rPr>
          <w:rFonts w:eastAsiaTheme="minorEastAsia"/>
          <w:b/>
          <w:lang w:val="en-US" w:eastAsia="zh-CN"/>
        </w:rPr>
      </w:pPr>
      <w:r>
        <w:rPr>
          <w:rFonts w:eastAsiaTheme="minorEastAsia"/>
          <w:b/>
          <w:lang w:val="en-US" w:eastAsia="zh-CN"/>
        </w:rPr>
        <w:t xml:space="preserve">Proposal </w:t>
      </w:r>
      <w:r w:rsidR="00B16C00">
        <w:rPr>
          <w:rFonts w:eastAsiaTheme="minorEastAsia"/>
          <w:b/>
          <w:lang w:val="en-US" w:eastAsia="zh-CN"/>
        </w:rPr>
        <w:t>5</w:t>
      </w:r>
      <w:r>
        <w:rPr>
          <w:rFonts w:eastAsiaTheme="minorEastAsia"/>
          <w:b/>
          <w:lang w:val="en-US" w:eastAsia="zh-CN"/>
        </w:rPr>
        <w:t>: Use Table 1 as template to form UE Rx-Tx accuracy requirements.</w:t>
      </w:r>
    </w:p>
    <w:p w:rsidR="00FA1BA9" w:rsidRDefault="00FA1BA9" w:rsidP="00FA1BA9">
      <w:pPr>
        <w:spacing w:before="120" w:after="120"/>
        <w:jc w:val="center"/>
        <w:rPr>
          <w:rFonts w:eastAsiaTheme="minorEastAsia"/>
          <w:b/>
          <w:lang w:val="en-US" w:eastAsia="zh-CN"/>
        </w:rPr>
      </w:pPr>
      <w:r>
        <w:rPr>
          <w:rFonts w:eastAsiaTheme="minorEastAsia"/>
          <w:b/>
          <w:lang w:val="en-US" w:eastAsia="zh-CN"/>
        </w:rPr>
        <w:t>Table 1: Template for UE Rx-Tx accuracy requirements</w:t>
      </w:r>
    </w:p>
    <w:tbl>
      <w:tblPr>
        <w:tblStyle w:val="af4"/>
        <w:tblW w:w="0" w:type="auto"/>
        <w:jc w:val="center"/>
        <w:tblLook w:val="04A0" w:firstRow="1" w:lastRow="0" w:firstColumn="1" w:lastColumn="0" w:noHBand="0" w:noVBand="1"/>
      </w:tblPr>
      <w:tblGrid>
        <w:gridCol w:w="1554"/>
        <w:gridCol w:w="1390"/>
        <w:gridCol w:w="1139"/>
        <w:gridCol w:w="1243"/>
      </w:tblGrid>
      <w:tr w:rsidR="00FA1BA9" w:rsidTr="00FA1BA9">
        <w:trPr>
          <w:jc w:val="center"/>
        </w:trPr>
        <w:tc>
          <w:tcPr>
            <w:tcW w:w="0" w:type="auto"/>
            <w:tcBorders>
              <w:top w:val="single" w:sz="4" w:space="0" w:color="auto"/>
              <w:left w:val="single" w:sz="4" w:space="0" w:color="auto"/>
              <w:bottom w:val="single" w:sz="4" w:space="0" w:color="auto"/>
              <w:right w:val="single" w:sz="4" w:space="0" w:color="auto"/>
            </w:tcBorders>
            <w:hideMark/>
          </w:tcPr>
          <w:p w:rsidR="00FA1BA9" w:rsidRDefault="00FA1BA9">
            <w:pPr>
              <w:spacing w:before="120" w:after="12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FA1BA9" w:rsidRDefault="00FA1BA9">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FA1BA9" w:rsidRDefault="00FA1BA9">
            <w:pPr>
              <w:spacing w:before="120" w:after="120"/>
              <w:rPr>
                <w:rFonts w:eastAsiaTheme="minorEastAsia"/>
                <w:b/>
                <w:lang w:val="en-US" w:eastAsia="zh-CN"/>
              </w:rPr>
            </w:pPr>
            <w:r>
              <w:rPr>
                <w:rFonts w:eastAsiaTheme="minorEastAsia"/>
                <w:b/>
                <w:lang w:val="en-US" w:eastAsia="zh-CN"/>
              </w:rPr>
              <w:t>PRB num</w:t>
            </w:r>
          </w:p>
        </w:tc>
        <w:tc>
          <w:tcPr>
            <w:tcW w:w="0" w:type="auto"/>
            <w:tcBorders>
              <w:top w:val="single" w:sz="4" w:space="0" w:color="auto"/>
              <w:left w:val="single" w:sz="4" w:space="0" w:color="auto"/>
              <w:bottom w:val="single" w:sz="4" w:space="0" w:color="auto"/>
              <w:right w:val="single" w:sz="4" w:space="0" w:color="auto"/>
            </w:tcBorders>
            <w:hideMark/>
          </w:tcPr>
          <w:p w:rsidR="00FA1BA9" w:rsidRDefault="00FA1BA9">
            <w:pPr>
              <w:spacing w:before="120" w:after="120"/>
              <w:rPr>
                <w:rFonts w:eastAsiaTheme="minorEastAsia"/>
                <w:b/>
                <w:lang w:val="en-US" w:eastAsia="zh-CN"/>
              </w:rPr>
            </w:pPr>
            <w:r>
              <w:rPr>
                <w:rFonts w:eastAsiaTheme="minorEastAsia"/>
                <w:b/>
                <w:lang w:val="en-US" w:eastAsia="zh-CN"/>
              </w:rPr>
              <w:t xml:space="preserve">Repetition </w:t>
            </w:r>
          </w:p>
        </w:tc>
      </w:tr>
      <w:tr w:rsidR="00B16C00" w:rsidTr="00D31705">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p>
        </w:tc>
        <w:tc>
          <w:tcPr>
            <w:tcW w:w="0" w:type="auto"/>
            <w:vMerge w:val="restart"/>
            <w:tcBorders>
              <w:top w:val="single" w:sz="4" w:space="0" w:color="auto"/>
              <w:left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15/30/60/120</w:t>
            </w:r>
          </w:p>
        </w:tc>
        <w:tc>
          <w:tcPr>
            <w:tcW w:w="0" w:type="auto"/>
            <w:vMerge w:val="restart"/>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4 for -13dB</w:t>
            </w:r>
          </w:p>
        </w:tc>
      </w:tr>
      <w:tr w:rsidR="00B16C00" w:rsidTr="00D3170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6C00" w:rsidRDefault="00B16C00">
            <w:pPr>
              <w:spacing w:beforeLines="0" w:afterLines="0" w:after="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pPr>
              <w:spacing w:beforeLines="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6C00" w:rsidRDefault="00B16C0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B16C00">
            <w:pPr>
              <w:spacing w:before="120" w:after="120"/>
              <w:rPr>
                <w:rFonts w:eastAsiaTheme="minorEastAsia"/>
                <w:lang w:val="en-US" w:eastAsia="zh-CN"/>
              </w:rPr>
            </w:pPr>
            <w:r>
              <w:rPr>
                <w:rFonts w:eastAsiaTheme="minorEastAsia"/>
                <w:lang w:val="en-US" w:eastAsia="zh-CN"/>
              </w:rPr>
              <w:t>1 for -3dB</w:t>
            </w:r>
          </w:p>
        </w:tc>
      </w:tr>
      <w:tr w:rsidR="00B16C00" w:rsidTr="004B2B16">
        <w:trPr>
          <w:trHeight w:val="151"/>
          <w:jc w:val="center"/>
        </w:trPr>
        <w:tc>
          <w:tcPr>
            <w:tcW w:w="0" w:type="auto"/>
            <w:vMerge w:val="restart"/>
            <w:tcBorders>
              <w:top w:val="single" w:sz="4" w:space="0" w:color="auto"/>
              <w:left w:val="single" w:sz="4" w:space="0" w:color="auto"/>
              <w:right w:val="single" w:sz="4" w:space="0" w:color="auto"/>
            </w:tcBorders>
          </w:tcPr>
          <w:p w:rsidR="00B16C00" w:rsidRDefault="00B16C00" w:rsidP="00B16C0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rsidP="00B16C00">
            <w:pPr>
              <w:spacing w:beforeLines="0" w:afterLines="0" w:after="0"/>
              <w:rPr>
                <w:rFonts w:eastAsiaTheme="minorEastAsia"/>
                <w:lang w:val="en-US" w:eastAsia="zh-CN"/>
              </w:rPr>
            </w:pPr>
          </w:p>
        </w:tc>
        <w:tc>
          <w:tcPr>
            <w:tcW w:w="0" w:type="auto"/>
            <w:vMerge w:val="restart"/>
            <w:tcBorders>
              <w:top w:val="single" w:sz="4" w:space="0" w:color="auto"/>
              <w:left w:val="single" w:sz="4" w:space="0" w:color="auto"/>
              <w:right w:val="single" w:sz="4" w:space="0" w:color="auto"/>
            </w:tcBorders>
            <w:hideMark/>
          </w:tcPr>
          <w:p w:rsidR="00B16C00" w:rsidRDefault="00B16C00" w:rsidP="00B16C00">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B16C00">
            <w:pPr>
              <w:spacing w:before="120" w:after="120"/>
              <w:rPr>
                <w:rFonts w:eastAsiaTheme="minorEastAsia"/>
                <w:lang w:val="en-US" w:eastAsia="zh-CN"/>
              </w:rPr>
            </w:pPr>
            <w:r>
              <w:rPr>
                <w:rFonts w:eastAsiaTheme="minorEastAsia"/>
                <w:lang w:val="en-US" w:eastAsia="zh-CN"/>
              </w:rPr>
              <w:t>2 for -13dB</w:t>
            </w:r>
          </w:p>
        </w:tc>
      </w:tr>
      <w:tr w:rsidR="00B16C00" w:rsidTr="004B2B16">
        <w:trPr>
          <w:trHeight w:val="150"/>
          <w:jc w:val="center"/>
        </w:trPr>
        <w:tc>
          <w:tcPr>
            <w:tcW w:w="0" w:type="auto"/>
            <w:vMerge/>
            <w:tcBorders>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tcPr>
          <w:p w:rsidR="00B16C00" w:rsidRDefault="00B16C00">
            <w:pPr>
              <w:spacing w:beforeLines="0" w:afterLines="0" w:after="0"/>
              <w:rPr>
                <w:rFonts w:eastAsiaTheme="minorEastAsia"/>
                <w:lang w:val="en-US" w:eastAsia="zh-CN"/>
              </w:rPr>
            </w:pPr>
          </w:p>
        </w:tc>
        <w:tc>
          <w:tcPr>
            <w:tcW w:w="0" w:type="auto"/>
            <w:vMerge/>
            <w:tcBorders>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r>
              <w:rPr>
                <w:rFonts w:eastAsiaTheme="minorEastAsia"/>
                <w:lang w:val="en-US" w:eastAsia="zh-CN"/>
              </w:rPr>
              <w:t>1 for -3dB</w:t>
            </w:r>
          </w:p>
        </w:tc>
      </w:tr>
      <w:tr w:rsidR="00B16C00" w:rsidTr="00D31705">
        <w:trPr>
          <w:jc w:val="center"/>
        </w:trPr>
        <w:tc>
          <w:tcPr>
            <w:tcW w:w="0" w:type="auto"/>
            <w:tcBorders>
              <w:top w:val="single" w:sz="4" w:space="0" w:color="auto"/>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1</w:t>
            </w:r>
          </w:p>
        </w:tc>
      </w:tr>
      <w:tr w:rsidR="00B16C00" w:rsidTr="00D31705">
        <w:trPr>
          <w:jc w:val="center"/>
        </w:trPr>
        <w:tc>
          <w:tcPr>
            <w:tcW w:w="0" w:type="auto"/>
            <w:tcBorders>
              <w:top w:val="single" w:sz="4" w:space="0" w:color="auto"/>
              <w:left w:val="single" w:sz="4" w:space="0" w:color="auto"/>
              <w:bottom w:val="single" w:sz="4" w:space="0" w:color="auto"/>
              <w:right w:val="single" w:sz="4" w:space="0" w:color="auto"/>
            </w:tcBorders>
          </w:tcPr>
          <w:p w:rsidR="00B16C00" w:rsidRDefault="00B16C00">
            <w:pPr>
              <w:spacing w:before="120" w:after="120"/>
              <w:rPr>
                <w:rFonts w:eastAsiaTheme="minorEastAsia"/>
                <w:lang w:val="en-US" w:eastAsia="zh-CN"/>
              </w:rPr>
            </w:pPr>
          </w:p>
        </w:tc>
        <w:tc>
          <w:tcPr>
            <w:tcW w:w="0" w:type="auto"/>
            <w:vMerge/>
            <w:tcBorders>
              <w:left w:val="single" w:sz="4" w:space="0" w:color="auto"/>
              <w:bottom w:val="single" w:sz="4" w:space="0" w:color="auto"/>
              <w:right w:val="single" w:sz="4" w:space="0" w:color="auto"/>
            </w:tcBorders>
            <w:vAlign w:val="center"/>
            <w:hideMark/>
          </w:tcPr>
          <w:p w:rsidR="00B16C00" w:rsidRDefault="00B16C0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172-max</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pPr>
              <w:spacing w:before="120" w:after="120"/>
              <w:rPr>
                <w:rFonts w:eastAsiaTheme="minorEastAsia"/>
                <w:lang w:val="en-US" w:eastAsia="zh-CN"/>
              </w:rPr>
            </w:pPr>
            <w:r>
              <w:rPr>
                <w:rFonts w:eastAsiaTheme="minorEastAsia"/>
                <w:lang w:val="en-US" w:eastAsia="zh-CN"/>
              </w:rPr>
              <w:t>1</w:t>
            </w:r>
          </w:p>
        </w:tc>
      </w:tr>
    </w:tbl>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 xml:space="preserve">in </w:t>
      </w:r>
      <w:r w:rsidR="00AD1E59">
        <w:rPr>
          <w:rFonts w:eastAsia="宋体"/>
          <w:lang w:eastAsia="zh-CN"/>
        </w:rPr>
        <w:t xml:space="preserve">UE Rx-Tx </w:t>
      </w:r>
      <w:r w:rsidR="00E4043F">
        <w:rPr>
          <w:rFonts w:eastAsia="宋体"/>
          <w:lang w:eastAsia="zh-CN"/>
        </w:rPr>
        <w:t>accuracy</w:t>
      </w:r>
      <w:r w:rsidR="00822B63">
        <w:rPr>
          <w:rFonts w:eastAsia="宋体"/>
          <w:lang w:eastAsia="zh-CN"/>
        </w:rPr>
        <w:t xml:space="preserve"> requirements</w:t>
      </w:r>
      <w:r w:rsidR="00210C78">
        <w:rPr>
          <w:rFonts w:eastAsia="宋体"/>
          <w:lang w:eastAsia="zh-CN"/>
        </w:rPr>
        <w:t>.</w:t>
      </w:r>
    </w:p>
    <w:p w:rsidR="00B16C00" w:rsidRDefault="00B16C00" w:rsidP="00B16C00">
      <w:pPr>
        <w:spacing w:before="120" w:after="120"/>
        <w:rPr>
          <w:rFonts w:eastAsiaTheme="minorEastAsia"/>
          <w:b/>
          <w:lang w:val="en-US" w:eastAsia="zh-CN"/>
        </w:rPr>
      </w:pPr>
      <w:r>
        <w:rPr>
          <w:rFonts w:eastAsiaTheme="minorEastAsia"/>
          <w:b/>
          <w:lang w:val="en-US" w:eastAsia="zh-CN"/>
        </w:rPr>
        <w:t xml:space="preserve">Proposal 1: Capture in the specification that </w:t>
      </w:r>
      <w:r>
        <w:rPr>
          <w:rFonts w:eastAsia="宋体"/>
          <w:b/>
          <w:lang w:eastAsia="zh-CN"/>
        </w:rPr>
        <w:t>UE Rx-Tx accuracy requirements do not apply in case the UE UL timing changes during the measurement period.</w:t>
      </w:r>
    </w:p>
    <w:p w:rsidR="00B16C00" w:rsidRPr="00FA1BA9" w:rsidRDefault="00B16C00" w:rsidP="00B16C00">
      <w:pPr>
        <w:spacing w:before="120" w:after="120"/>
        <w:rPr>
          <w:rFonts w:eastAsiaTheme="minorEastAsia"/>
          <w:b/>
          <w:lang w:eastAsia="zh-CN"/>
        </w:rPr>
      </w:pPr>
      <w:r w:rsidRPr="00FA1BA9">
        <w:rPr>
          <w:rFonts w:eastAsiaTheme="minorEastAsia" w:hint="eastAsia"/>
          <w:b/>
          <w:lang w:val="en-US" w:eastAsia="zh-CN"/>
        </w:rPr>
        <w:t>P</w:t>
      </w:r>
      <w:r w:rsidRPr="00FA1BA9">
        <w:rPr>
          <w:rFonts w:eastAsiaTheme="minorEastAsia"/>
          <w:b/>
          <w:lang w:val="en-US" w:eastAsia="zh-CN"/>
        </w:rPr>
        <w:t>roposal 2: Accuracy</w:t>
      </w:r>
      <w:r w:rsidRPr="00FA1BA9">
        <w:rPr>
          <w:rFonts w:eastAsia="宋体"/>
          <w:b/>
          <w:lang w:eastAsia="zh-CN"/>
        </w:rPr>
        <w:t xml:space="preserve"> requirements apply with serving cell change, provided that the serving cell change does not impact the UL timing. </w:t>
      </w:r>
      <w:r w:rsidRPr="00FA1BA9">
        <w:rPr>
          <w:rFonts w:eastAsia="宋体"/>
          <w:b/>
          <w:lang w:val="en-US" w:eastAsia="zh-CN"/>
        </w:rPr>
        <w:t>No need to capture this in the spec.</w:t>
      </w:r>
    </w:p>
    <w:p w:rsidR="00B16C00" w:rsidRDefault="00B16C00" w:rsidP="00B16C00">
      <w:pPr>
        <w:spacing w:before="120" w:after="120"/>
        <w:rPr>
          <w:rFonts w:eastAsiaTheme="minorEastAsia"/>
          <w:b/>
          <w:lang w:eastAsia="zh-CN"/>
        </w:rPr>
      </w:pPr>
      <w:r>
        <w:rPr>
          <w:rFonts w:eastAsiaTheme="minorEastAsia"/>
          <w:b/>
          <w:lang w:eastAsia="zh-CN"/>
        </w:rPr>
        <w:t>Proposal 3: Use 32Tc as the group delay calibration margin for UE Rx-Tx accuracy.</w:t>
      </w:r>
    </w:p>
    <w:p w:rsidR="00B16C00" w:rsidRDefault="00B16C00" w:rsidP="00B16C00">
      <w:pPr>
        <w:spacing w:before="120" w:after="120"/>
        <w:rPr>
          <w:rFonts w:eastAsiaTheme="minorEastAsia"/>
          <w:b/>
          <w:lang w:eastAsia="zh-CN"/>
        </w:rPr>
      </w:pPr>
      <w:r>
        <w:rPr>
          <w:rFonts w:eastAsiaTheme="minorEastAsia"/>
          <w:b/>
          <w:lang w:eastAsia="zh-CN"/>
        </w:rPr>
        <w:t xml:space="preserve">Proposal 4: UE Rx-Tx accuracy requirements are defined based on PRS configuration parameters of </w:t>
      </w:r>
    </w:p>
    <w:p w:rsidR="00B16C00" w:rsidRDefault="00B16C00" w:rsidP="00B16C00">
      <w:pPr>
        <w:pStyle w:val="af8"/>
        <w:numPr>
          <w:ilvl w:val="0"/>
          <w:numId w:val="40"/>
        </w:numPr>
        <w:spacing w:before="120" w:after="120"/>
        <w:ind w:left="1080"/>
        <w:rPr>
          <w:rFonts w:eastAsiaTheme="minorEastAsia"/>
          <w:b/>
          <w:lang w:eastAsia="zh-CN"/>
        </w:rPr>
      </w:pPr>
      <w:r>
        <w:rPr>
          <w:rFonts w:eastAsiaTheme="minorEastAsia"/>
          <w:b/>
          <w:lang w:eastAsia="zh-CN"/>
        </w:rPr>
        <w:lastRenderedPageBreak/>
        <w:t xml:space="preserve">PRS BW defined in number of PRBs </w:t>
      </w:r>
    </w:p>
    <w:p w:rsidR="00B16C00" w:rsidRDefault="00B16C00" w:rsidP="00B16C00">
      <w:pPr>
        <w:pStyle w:val="af8"/>
        <w:numPr>
          <w:ilvl w:val="0"/>
          <w:numId w:val="40"/>
        </w:numPr>
        <w:spacing w:before="120" w:after="120"/>
        <w:ind w:left="1080"/>
        <w:rPr>
          <w:rFonts w:eastAsiaTheme="minorEastAsia"/>
          <w:b/>
          <w:lang w:eastAsia="zh-CN"/>
        </w:rPr>
      </w:pPr>
      <w:r>
        <w:rPr>
          <w:rFonts w:eastAsiaTheme="minorEastAsia"/>
          <w:b/>
          <w:lang w:eastAsia="zh-CN"/>
        </w:rPr>
        <w:t>PRS SCS</w:t>
      </w:r>
    </w:p>
    <w:p w:rsidR="00B16C00" w:rsidRDefault="00B16C00" w:rsidP="00B16C00">
      <w:pPr>
        <w:pStyle w:val="af8"/>
        <w:numPr>
          <w:ilvl w:val="0"/>
          <w:numId w:val="40"/>
        </w:numPr>
        <w:spacing w:before="120" w:after="120"/>
        <w:ind w:left="1080"/>
        <w:rPr>
          <w:rFonts w:eastAsiaTheme="minorEastAsia"/>
          <w:b/>
          <w:lang w:eastAsia="zh-CN"/>
        </w:rPr>
      </w:pPr>
      <w:r>
        <w:rPr>
          <w:rFonts w:eastAsiaTheme="minorEastAsia"/>
          <w:b/>
          <w:lang w:eastAsia="zh-CN"/>
        </w:rPr>
        <w:t xml:space="preserve">PRS repetition factor </w:t>
      </w:r>
      <w:r>
        <w:rPr>
          <w:rFonts w:eastAsiaTheme="minorEastAsia"/>
          <w:b/>
          <w:i/>
          <w:lang w:eastAsia="zh-CN"/>
        </w:rPr>
        <w:t xml:space="preserve">dl-PRS-ResourceRepetitionFactor * </w:t>
      </w:r>
      <w:r>
        <w:rPr>
          <w:b/>
          <w:i/>
        </w:rPr>
        <w:t>dl-PRS-NumSymbols / dl-PRS-CombSizeN</w:t>
      </w:r>
    </w:p>
    <w:p w:rsidR="00B16C00" w:rsidRPr="00B16C00" w:rsidRDefault="00B16C00" w:rsidP="00B16C00">
      <w:pPr>
        <w:pStyle w:val="af8"/>
        <w:numPr>
          <w:ilvl w:val="0"/>
          <w:numId w:val="40"/>
        </w:numPr>
        <w:spacing w:before="120" w:after="120"/>
        <w:rPr>
          <w:rFonts w:eastAsiaTheme="minorEastAsia"/>
          <w:b/>
          <w:lang w:eastAsia="zh-CN"/>
        </w:rPr>
      </w:pPr>
      <w:r w:rsidRPr="00B16C00">
        <w:rPr>
          <w:rFonts w:eastAsiaTheme="minorEastAsia"/>
          <w:b/>
          <w:lang w:eastAsia="zh-CN"/>
        </w:rPr>
        <w:t>Proposal 5: Use Table 1 as template to form UE Rx-Tx accuracy requirements.</w:t>
      </w:r>
    </w:p>
    <w:p w:rsidR="00B16C00" w:rsidRPr="00B16C00" w:rsidRDefault="00B16C00" w:rsidP="00B16C00">
      <w:pPr>
        <w:pStyle w:val="af8"/>
        <w:numPr>
          <w:ilvl w:val="0"/>
          <w:numId w:val="40"/>
        </w:numPr>
        <w:spacing w:before="120" w:after="120"/>
        <w:jc w:val="center"/>
        <w:rPr>
          <w:rFonts w:eastAsiaTheme="minorEastAsia"/>
          <w:b/>
          <w:lang w:eastAsia="zh-CN"/>
        </w:rPr>
      </w:pPr>
      <w:r w:rsidRPr="00B16C00">
        <w:rPr>
          <w:rFonts w:eastAsiaTheme="minorEastAsia"/>
          <w:b/>
          <w:lang w:eastAsia="zh-CN"/>
        </w:rPr>
        <w:t>Table 1: Template for UE Rx-Tx accuracy requirements</w:t>
      </w:r>
    </w:p>
    <w:tbl>
      <w:tblPr>
        <w:tblStyle w:val="af4"/>
        <w:tblW w:w="0" w:type="auto"/>
        <w:jc w:val="center"/>
        <w:tblLook w:val="04A0" w:firstRow="1" w:lastRow="0" w:firstColumn="1" w:lastColumn="0" w:noHBand="0" w:noVBand="1"/>
      </w:tblPr>
      <w:tblGrid>
        <w:gridCol w:w="1554"/>
        <w:gridCol w:w="1390"/>
        <w:gridCol w:w="1139"/>
        <w:gridCol w:w="1243"/>
      </w:tblGrid>
      <w:tr w:rsidR="00B16C00" w:rsidTr="001C70A0">
        <w:trPr>
          <w:jc w:val="center"/>
        </w:trPr>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b/>
                <w:lang w:val="en-US" w:eastAsia="zh-CN"/>
              </w:rPr>
            </w:pPr>
            <w:r>
              <w:rPr>
                <w:rFonts w:eastAsiaTheme="minorEastAsia"/>
                <w:b/>
                <w:lang w:val="en-US" w:eastAsia="zh-CN"/>
              </w:rPr>
              <w:t>PRB num</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b/>
                <w:lang w:val="en-US" w:eastAsia="zh-CN"/>
              </w:rPr>
            </w:pPr>
            <w:r>
              <w:rPr>
                <w:rFonts w:eastAsiaTheme="minorEastAsia"/>
                <w:b/>
                <w:lang w:val="en-US" w:eastAsia="zh-CN"/>
              </w:rPr>
              <w:t xml:space="preserve">Repetition </w:t>
            </w:r>
          </w:p>
        </w:tc>
      </w:tr>
      <w:tr w:rsidR="00B16C00" w:rsidTr="001C70A0">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vMerge w:val="restart"/>
            <w:tcBorders>
              <w:top w:val="single" w:sz="4" w:space="0" w:color="auto"/>
              <w:left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15/30/60/120</w:t>
            </w:r>
          </w:p>
        </w:tc>
        <w:tc>
          <w:tcPr>
            <w:tcW w:w="0" w:type="auto"/>
            <w:vMerge w:val="restart"/>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4 for -13dB</w:t>
            </w:r>
          </w:p>
        </w:tc>
      </w:tr>
      <w:tr w:rsidR="00B16C00" w:rsidTr="001C70A0">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1 for -3dB</w:t>
            </w:r>
          </w:p>
        </w:tc>
      </w:tr>
      <w:tr w:rsidR="00B16C00" w:rsidTr="001C70A0">
        <w:trPr>
          <w:trHeight w:val="151"/>
          <w:jc w:val="center"/>
        </w:trPr>
        <w:tc>
          <w:tcPr>
            <w:tcW w:w="0" w:type="auto"/>
            <w:vMerge w:val="restart"/>
            <w:tcBorders>
              <w:top w:val="single" w:sz="4" w:space="0" w:color="auto"/>
              <w:left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vMerge w:val="restart"/>
            <w:tcBorders>
              <w:top w:val="single" w:sz="4" w:space="0" w:color="auto"/>
              <w:left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2 for -13dB</w:t>
            </w:r>
          </w:p>
        </w:tc>
      </w:tr>
      <w:tr w:rsidR="00B16C00" w:rsidTr="001C70A0">
        <w:trPr>
          <w:trHeight w:val="150"/>
          <w:jc w:val="center"/>
        </w:trPr>
        <w:tc>
          <w:tcPr>
            <w:tcW w:w="0" w:type="auto"/>
            <w:vMerge/>
            <w:tcBorders>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tcPr>
          <w:p w:rsidR="00B16C00" w:rsidRDefault="00B16C00" w:rsidP="001C70A0">
            <w:pPr>
              <w:spacing w:beforeLines="0" w:afterLines="0" w:after="0"/>
              <w:rPr>
                <w:rFonts w:eastAsiaTheme="minorEastAsia"/>
                <w:lang w:val="en-US" w:eastAsia="zh-CN"/>
              </w:rPr>
            </w:pPr>
          </w:p>
        </w:tc>
        <w:tc>
          <w:tcPr>
            <w:tcW w:w="0" w:type="auto"/>
            <w:vMerge/>
            <w:tcBorders>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r>
              <w:rPr>
                <w:rFonts w:eastAsiaTheme="minorEastAsia"/>
                <w:lang w:val="en-US" w:eastAsia="zh-CN"/>
              </w:rPr>
              <w:t>1 for -3dB</w:t>
            </w:r>
          </w:p>
        </w:tc>
      </w:tr>
      <w:tr w:rsidR="00B16C00" w:rsidTr="001C70A0">
        <w:trPr>
          <w:jc w:val="center"/>
        </w:trPr>
        <w:tc>
          <w:tcPr>
            <w:tcW w:w="0" w:type="auto"/>
            <w:tcBorders>
              <w:top w:val="single" w:sz="4" w:space="0" w:color="auto"/>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vMerge/>
            <w:tcBorders>
              <w:left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1</w:t>
            </w:r>
          </w:p>
        </w:tc>
      </w:tr>
      <w:tr w:rsidR="00B16C00" w:rsidTr="001C70A0">
        <w:trPr>
          <w:jc w:val="center"/>
        </w:trPr>
        <w:tc>
          <w:tcPr>
            <w:tcW w:w="0" w:type="auto"/>
            <w:tcBorders>
              <w:top w:val="single" w:sz="4" w:space="0" w:color="auto"/>
              <w:left w:val="single" w:sz="4" w:space="0" w:color="auto"/>
              <w:bottom w:val="single" w:sz="4" w:space="0" w:color="auto"/>
              <w:right w:val="single" w:sz="4" w:space="0" w:color="auto"/>
            </w:tcBorders>
          </w:tcPr>
          <w:p w:rsidR="00B16C00" w:rsidRDefault="00B16C00" w:rsidP="001C70A0">
            <w:pPr>
              <w:spacing w:before="120" w:after="120"/>
              <w:rPr>
                <w:rFonts w:eastAsiaTheme="minorEastAsia"/>
                <w:lang w:val="en-US" w:eastAsia="zh-CN"/>
              </w:rPr>
            </w:pPr>
          </w:p>
        </w:tc>
        <w:tc>
          <w:tcPr>
            <w:tcW w:w="0" w:type="auto"/>
            <w:vMerge/>
            <w:tcBorders>
              <w:left w:val="single" w:sz="4" w:space="0" w:color="auto"/>
              <w:bottom w:val="single" w:sz="4" w:space="0" w:color="auto"/>
              <w:right w:val="single" w:sz="4" w:space="0" w:color="auto"/>
            </w:tcBorders>
            <w:vAlign w:val="center"/>
            <w:hideMark/>
          </w:tcPr>
          <w:p w:rsidR="00B16C00" w:rsidRDefault="00B16C00" w:rsidP="001C70A0">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172-max</w:t>
            </w:r>
          </w:p>
        </w:tc>
        <w:tc>
          <w:tcPr>
            <w:tcW w:w="0" w:type="auto"/>
            <w:tcBorders>
              <w:top w:val="single" w:sz="4" w:space="0" w:color="auto"/>
              <w:left w:val="single" w:sz="4" w:space="0" w:color="auto"/>
              <w:bottom w:val="single" w:sz="4" w:space="0" w:color="auto"/>
              <w:right w:val="single" w:sz="4" w:space="0" w:color="auto"/>
            </w:tcBorders>
            <w:hideMark/>
          </w:tcPr>
          <w:p w:rsidR="00B16C00" w:rsidRDefault="00B16C00" w:rsidP="001C70A0">
            <w:pPr>
              <w:spacing w:before="120" w:after="120"/>
              <w:rPr>
                <w:rFonts w:eastAsiaTheme="minorEastAsia"/>
                <w:lang w:val="en-US" w:eastAsia="zh-CN"/>
              </w:rPr>
            </w:pPr>
            <w:r>
              <w:rPr>
                <w:rFonts w:eastAsiaTheme="minorEastAsia"/>
                <w:lang w:val="en-US" w:eastAsia="zh-CN"/>
              </w:rPr>
              <w:t>1</w:t>
            </w:r>
          </w:p>
        </w:tc>
      </w:tr>
    </w:tbl>
    <w:p w:rsidR="00C0754F" w:rsidRDefault="00C0754F" w:rsidP="00C0754F">
      <w:pPr>
        <w:pStyle w:val="1"/>
        <w:jc w:val="both"/>
        <w:rPr>
          <w:lang w:val="en-US"/>
        </w:rPr>
      </w:pPr>
      <w:r w:rsidRPr="00C0754F">
        <w:rPr>
          <w:lang w:val="en-US"/>
        </w:rPr>
        <w:t>Reference</w:t>
      </w:r>
    </w:p>
    <w:p w:rsidR="00980473" w:rsidRDefault="00A37BA2" w:rsidP="00907EB7">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3586</w:t>
      </w:r>
      <w:r w:rsidR="00D57591">
        <w:rPr>
          <w:rFonts w:eastAsia="宋体"/>
          <w:lang w:eastAsia="zh-CN"/>
        </w:rPr>
        <w:t xml:space="preserve">, </w:t>
      </w:r>
      <w:r w:rsidR="00907EB7" w:rsidRPr="00907EB7">
        <w:rPr>
          <w:rFonts w:eastAsia="宋体"/>
          <w:lang w:eastAsia="zh-CN"/>
        </w:rPr>
        <w:t>WF on NR Positioning Performance Requirements</w:t>
      </w:r>
      <w:r w:rsidR="007E7A02">
        <w:rPr>
          <w:rFonts w:eastAsia="宋体"/>
          <w:lang w:eastAsia="zh-CN"/>
        </w:rPr>
        <w:t xml:space="preserve">, </w:t>
      </w:r>
      <w:r w:rsidR="00907EB7">
        <w:rPr>
          <w:rFonts w:eastAsia="宋体"/>
          <w:lang w:eastAsia="zh-CN"/>
        </w:rPr>
        <w:t>Intel</w:t>
      </w:r>
    </w:p>
    <w:p w:rsidR="00FA1BA9" w:rsidRPr="00A37BA2" w:rsidRDefault="00FA1BA9" w:rsidP="00FA1BA9">
      <w:pPr>
        <w:numPr>
          <w:ilvl w:val="0"/>
          <w:numId w:val="5"/>
        </w:numPr>
        <w:spacing w:before="120" w:after="120"/>
        <w:rPr>
          <w:rFonts w:eastAsia="宋体"/>
          <w:lang w:eastAsia="zh-CN"/>
        </w:rPr>
      </w:pPr>
      <w:r>
        <w:rPr>
          <w:rFonts w:eastAsia="宋体"/>
          <w:lang w:eastAsia="zh-CN"/>
        </w:rPr>
        <w:t xml:space="preserve">R4-201xxxx, </w:t>
      </w:r>
      <w:r w:rsidRPr="00FA1BA9">
        <w:rPr>
          <w:rFonts w:eastAsia="宋体"/>
          <w:lang w:eastAsia="zh-CN"/>
        </w:rPr>
        <w:t>Discussion on accuracy requirements for RSTD measurement</w:t>
      </w:r>
      <w:r>
        <w:rPr>
          <w:rFonts w:eastAsia="宋体"/>
          <w:lang w:eastAsia="zh-CN"/>
        </w:rPr>
        <w:t xml:space="preserve">, </w:t>
      </w:r>
      <w:r w:rsidRPr="00FA1BA9">
        <w:rPr>
          <w:rFonts w:eastAsia="宋体"/>
          <w:lang w:eastAsia="zh-CN"/>
        </w:rPr>
        <w:t>Huawei, HiSilicon</w:t>
      </w:r>
    </w:p>
    <w:sectPr w:rsidR="00FA1BA9" w:rsidRPr="00A37BA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28A" w:rsidRDefault="0089428A">
      <w:pPr>
        <w:spacing w:before="120" w:after="120"/>
      </w:pPr>
      <w:r>
        <w:separator/>
      </w:r>
    </w:p>
  </w:endnote>
  <w:endnote w:type="continuationSeparator" w:id="0">
    <w:p w:rsidR="0089428A" w:rsidRDefault="008942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A306E" w:rsidRDefault="008A30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6E" w:rsidRDefault="008A30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D0C79">
      <w:rPr>
        <w:rStyle w:val="af1"/>
      </w:rPr>
      <w:t>4</w:t>
    </w:r>
    <w:r>
      <w:rPr>
        <w:rStyle w:val="af1"/>
      </w:rPr>
      <w:fldChar w:fldCharType="end"/>
    </w:r>
  </w:p>
  <w:p w:rsidR="008A306E" w:rsidRDefault="008A30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28A" w:rsidRDefault="0089428A">
      <w:pPr>
        <w:spacing w:before="120" w:after="120"/>
      </w:pPr>
      <w:r>
        <w:separator/>
      </w:r>
    </w:p>
  </w:footnote>
  <w:footnote w:type="continuationSeparator" w:id="0">
    <w:p w:rsidR="0089428A" w:rsidRDefault="0089428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B0B58D7"/>
    <w:multiLevelType w:val="hybridMultilevel"/>
    <w:tmpl w:val="073AA660"/>
    <w:lvl w:ilvl="0" w:tplc="20C20C0C">
      <w:start w:val="1"/>
      <w:numFmt w:val="bullet"/>
      <w:lvlText w:val="•"/>
      <w:lvlJc w:val="left"/>
      <w:pPr>
        <w:tabs>
          <w:tab w:val="num" w:pos="720"/>
        </w:tabs>
        <w:ind w:left="720" w:hanging="360"/>
      </w:pPr>
      <w:rPr>
        <w:rFonts w:ascii="Arial" w:hAnsi="Arial" w:hint="default"/>
      </w:rPr>
    </w:lvl>
    <w:lvl w:ilvl="1" w:tplc="6FFEF568">
      <w:numFmt w:val="bullet"/>
      <w:lvlText w:val="–"/>
      <w:lvlJc w:val="left"/>
      <w:pPr>
        <w:tabs>
          <w:tab w:val="num" w:pos="1440"/>
        </w:tabs>
        <w:ind w:left="1440" w:hanging="360"/>
      </w:pPr>
      <w:rPr>
        <w:rFonts w:ascii="Arial" w:hAnsi="Arial" w:hint="default"/>
      </w:rPr>
    </w:lvl>
    <w:lvl w:ilvl="2" w:tplc="1C3694D6" w:tentative="1">
      <w:start w:val="1"/>
      <w:numFmt w:val="bullet"/>
      <w:lvlText w:val="•"/>
      <w:lvlJc w:val="left"/>
      <w:pPr>
        <w:tabs>
          <w:tab w:val="num" w:pos="2160"/>
        </w:tabs>
        <w:ind w:left="2160" w:hanging="360"/>
      </w:pPr>
      <w:rPr>
        <w:rFonts w:ascii="Arial" w:hAnsi="Arial" w:hint="default"/>
      </w:rPr>
    </w:lvl>
    <w:lvl w:ilvl="3" w:tplc="3B82758C" w:tentative="1">
      <w:start w:val="1"/>
      <w:numFmt w:val="bullet"/>
      <w:lvlText w:val="•"/>
      <w:lvlJc w:val="left"/>
      <w:pPr>
        <w:tabs>
          <w:tab w:val="num" w:pos="2880"/>
        </w:tabs>
        <w:ind w:left="2880" w:hanging="360"/>
      </w:pPr>
      <w:rPr>
        <w:rFonts w:ascii="Arial" w:hAnsi="Arial" w:hint="default"/>
      </w:rPr>
    </w:lvl>
    <w:lvl w:ilvl="4" w:tplc="DA1AD7DA" w:tentative="1">
      <w:start w:val="1"/>
      <w:numFmt w:val="bullet"/>
      <w:lvlText w:val="•"/>
      <w:lvlJc w:val="left"/>
      <w:pPr>
        <w:tabs>
          <w:tab w:val="num" w:pos="3600"/>
        </w:tabs>
        <w:ind w:left="3600" w:hanging="360"/>
      </w:pPr>
      <w:rPr>
        <w:rFonts w:ascii="Arial" w:hAnsi="Arial" w:hint="default"/>
      </w:rPr>
    </w:lvl>
    <w:lvl w:ilvl="5" w:tplc="595232E6" w:tentative="1">
      <w:start w:val="1"/>
      <w:numFmt w:val="bullet"/>
      <w:lvlText w:val="•"/>
      <w:lvlJc w:val="left"/>
      <w:pPr>
        <w:tabs>
          <w:tab w:val="num" w:pos="4320"/>
        </w:tabs>
        <w:ind w:left="4320" w:hanging="360"/>
      </w:pPr>
      <w:rPr>
        <w:rFonts w:ascii="Arial" w:hAnsi="Arial" w:hint="default"/>
      </w:rPr>
    </w:lvl>
    <w:lvl w:ilvl="6" w:tplc="038C7F7C" w:tentative="1">
      <w:start w:val="1"/>
      <w:numFmt w:val="bullet"/>
      <w:lvlText w:val="•"/>
      <w:lvlJc w:val="left"/>
      <w:pPr>
        <w:tabs>
          <w:tab w:val="num" w:pos="5040"/>
        </w:tabs>
        <w:ind w:left="5040" w:hanging="360"/>
      </w:pPr>
      <w:rPr>
        <w:rFonts w:ascii="Arial" w:hAnsi="Arial" w:hint="default"/>
      </w:rPr>
    </w:lvl>
    <w:lvl w:ilvl="7" w:tplc="557E16BE" w:tentative="1">
      <w:start w:val="1"/>
      <w:numFmt w:val="bullet"/>
      <w:lvlText w:val="•"/>
      <w:lvlJc w:val="left"/>
      <w:pPr>
        <w:tabs>
          <w:tab w:val="num" w:pos="5760"/>
        </w:tabs>
        <w:ind w:left="5760" w:hanging="360"/>
      </w:pPr>
      <w:rPr>
        <w:rFonts w:ascii="Arial" w:hAnsi="Arial" w:hint="default"/>
      </w:rPr>
    </w:lvl>
    <w:lvl w:ilvl="8" w:tplc="F536CC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2A1A8D"/>
    <w:multiLevelType w:val="hybridMultilevel"/>
    <w:tmpl w:val="7DA6EF02"/>
    <w:lvl w:ilvl="0" w:tplc="B0BEE9E2">
      <w:start w:val="1"/>
      <w:numFmt w:val="bullet"/>
      <w:lvlText w:val="•"/>
      <w:lvlJc w:val="left"/>
      <w:pPr>
        <w:tabs>
          <w:tab w:val="num" w:pos="720"/>
        </w:tabs>
        <w:ind w:left="720" w:hanging="360"/>
      </w:pPr>
      <w:rPr>
        <w:rFonts w:ascii="Arial" w:hAnsi="Arial" w:hint="default"/>
      </w:rPr>
    </w:lvl>
    <w:lvl w:ilvl="1" w:tplc="2480841A">
      <w:numFmt w:val="bullet"/>
      <w:lvlText w:val="–"/>
      <w:lvlJc w:val="left"/>
      <w:pPr>
        <w:tabs>
          <w:tab w:val="num" w:pos="1440"/>
        </w:tabs>
        <w:ind w:left="1440" w:hanging="360"/>
      </w:pPr>
      <w:rPr>
        <w:rFonts w:ascii="Arial" w:hAnsi="Arial" w:hint="default"/>
      </w:rPr>
    </w:lvl>
    <w:lvl w:ilvl="2" w:tplc="688ACE6E" w:tentative="1">
      <w:start w:val="1"/>
      <w:numFmt w:val="bullet"/>
      <w:lvlText w:val="•"/>
      <w:lvlJc w:val="left"/>
      <w:pPr>
        <w:tabs>
          <w:tab w:val="num" w:pos="2160"/>
        </w:tabs>
        <w:ind w:left="2160" w:hanging="360"/>
      </w:pPr>
      <w:rPr>
        <w:rFonts w:ascii="Arial" w:hAnsi="Arial" w:hint="default"/>
      </w:rPr>
    </w:lvl>
    <w:lvl w:ilvl="3" w:tplc="E0BC1D6E" w:tentative="1">
      <w:start w:val="1"/>
      <w:numFmt w:val="bullet"/>
      <w:lvlText w:val="•"/>
      <w:lvlJc w:val="left"/>
      <w:pPr>
        <w:tabs>
          <w:tab w:val="num" w:pos="2880"/>
        </w:tabs>
        <w:ind w:left="2880" w:hanging="360"/>
      </w:pPr>
      <w:rPr>
        <w:rFonts w:ascii="Arial" w:hAnsi="Arial" w:hint="default"/>
      </w:rPr>
    </w:lvl>
    <w:lvl w:ilvl="4" w:tplc="593A6D0C" w:tentative="1">
      <w:start w:val="1"/>
      <w:numFmt w:val="bullet"/>
      <w:lvlText w:val="•"/>
      <w:lvlJc w:val="left"/>
      <w:pPr>
        <w:tabs>
          <w:tab w:val="num" w:pos="3600"/>
        </w:tabs>
        <w:ind w:left="3600" w:hanging="360"/>
      </w:pPr>
      <w:rPr>
        <w:rFonts w:ascii="Arial" w:hAnsi="Arial" w:hint="default"/>
      </w:rPr>
    </w:lvl>
    <w:lvl w:ilvl="5" w:tplc="E3FCD2D0" w:tentative="1">
      <w:start w:val="1"/>
      <w:numFmt w:val="bullet"/>
      <w:lvlText w:val="•"/>
      <w:lvlJc w:val="left"/>
      <w:pPr>
        <w:tabs>
          <w:tab w:val="num" w:pos="4320"/>
        </w:tabs>
        <w:ind w:left="4320" w:hanging="360"/>
      </w:pPr>
      <w:rPr>
        <w:rFonts w:ascii="Arial" w:hAnsi="Arial" w:hint="default"/>
      </w:rPr>
    </w:lvl>
    <w:lvl w:ilvl="6" w:tplc="0ACC7AD4" w:tentative="1">
      <w:start w:val="1"/>
      <w:numFmt w:val="bullet"/>
      <w:lvlText w:val="•"/>
      <w:lvlJc w:val="left"/>
      <w:pPr>
        <w:tabs>
          <w:tab w:val="num" w:pos="5040"/>
        </w:tabs>
        <w:ind w:left="5040" w:hanging="360"/>
      </w:pPr>
      <w:rPr>
        <w:rFonts w:ascii="Arial" w:hAnsi="Arial" w:hint="default"/>
      </w:rPr>
    </w:lvl>
    <w:lvl w:ilvl="7" w:tplc="8A08BED2" w:tentative="1">
      <w:start w:val="1"/>
      <w:numFmt w:val="bullet"/>
      <w:lvlText w:val="•"/>
      <w:lvlJc w:val="left"/>
      <w:pPr>
        <w:tabs>
          <w:tab w:val="num" w:pos="5760"/>
        </w:tabs>
        <w:ind w:left="5760" w:hanging="360"/>
      </w:pPr>
      <w:rPr>
        <w:rFonts w:ascii="Arial" w:hAnsi="Arial" w:hint="default"/>
      </w:rPr>
    </w:lvl>
    <w:lvl w:ilvl="8" w:tplc="300A44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D2B51ED"/>
    <w:multiLevelType w:val="hybridMultilevel"/>
    <w:tmpl w:val="5EFEB14A"/>
    <w:lvl w:ilvl="0" w:tplc="F2A8B5B8">
      <w:start w:val="1"/>
      <w:numFmt w:val="bullet"/>
      <w:lvlText w:val="•"/>
      <w:lvlJc w:val="left"/>
      <w:pPr>
        <w:tabs>
          <w:tab w:val="num" w:pos="720"/>
        </w:tabs>
        <w:ind w:left="720" w:hanging="360"/>
      </w:pPr>
      <w:rPr>
        <w:rFonts w:ascii="Arial" w:hAnsi="Arial" w:hint="default"/>
      </w:rPr>
    </w:lvl>
    <w:lvl w:ilvl="1" w:tplc="03CAB6C2">
      <w:numFmt w:val="bullet"/>
      <w:lvlText w:val="–"/>
      <w:lvlJc w:val="left"/>
      <w:pPr>
        <w:tabs>
          <w:tab w:val="num" w:pos="1440"/>
        </w:tabs>
        <w:ind w:left="1440" w:hanging="360"/>
      </w:pPr>
      <w:rPr>
        <w:rFonts w:ascii="Arial" w:hAnsi="Arial" w:hint="default"/>
      </w:rPr>
    </w:lvl>
    <w:lvl w:ilvl="2" w:tplc="C0A05CD8">
      <w:numFmt w:val="bullet"/>
      <w:lvlText w:val="•"/>
      <w:lvlJc w:val="left"/>
      <w:pPr>
        <w:tabs>
          <w:tab w:val="num" w:pos="2160"/>
        </w:tabs>
        <w:ind w:left="2160" w:hanging="360"/>
      </w:pPr>
      <w:rPr>
        <w:rFonts w:ascii="Arial" w:hAnsi="Arial" w:hint="default"/>
      </w:rPr>
    </w:lvl>
    <w:lvl w:ilvl="3" w:tplc="5BA6760A" w:tentative="1">
      <w:start w:val="1"/>
      <w:numFmt w:val="bullet"/>
      <w:lvlText w:val="•"/>
      <w:lvlJc w:val="left"/>
      <w:pPr>
        <w:tabs>
          <w:tab w:val="num" w:pos="2880"/>
        </w:tabs>
        <w:ind w:left="2880" w:hanging="360"/>
      </w:pPr>
      <w:rPr>
        <w:rFonts w:ascii="Arial" w:hAnsi="Arial" w:hint="default"/>
      </w:rPr>
    </w:lvl>
    <w:lvl w:ilvl="4" w:tplc="CED8BA00" w:tentative="1">
      <w:start w:val="1"/>
      <w:numFmt w:val="bullet"/>
      <w:lvlText w:val="•"/>
      <w:lvlJc w:val="left"/>
      <w:pPr>
        <w:tabs>
          <w:tab w:val="num" w:pos="3600"/>
        </w:tabs>
        <w:ind w:left="3600" w:hanging="360"/>
      </w:pPr>
      <w:rPr>
        <w:rFonts w:ascii="Arial" w:hAnsi="Arial" w:hint="default"/>
      </w:rPr>
    </w:lvl>
    <w:lvl w:ilvl="5" w:tplc="2D66093C" w:tentative="1">
      <w:start w:val="1"/>
      <w:numFmt w:val="bullet"/>
      <w:lvlText w:val="•"/>
      <w:lvlJc w:val="left"/>
      <w:pPr>
        <w:tabs>
          <w:tab w:val="num" w:pos="4320"/>
        </w:tabs>
        <w:ind w:left="4320" w:hanging="360"/>
      </w:pPr>
      <w:rPr>
        <w:rFonts w:ascii="Arial" w:hAnsi="Arial" w:hint="default"/>
      </w:rPr>
    </w:lvl>
    <w:lvl w:ilvl="6" w:tplc="95EE752E" w:tentative="1">
      <w:start w:val="1"/>
      <w:numFmt w:val="bullet"/>
      <w:lvlText w:val="•"/>
      <w:lvlJc w:val="left"/>
      <w:pPr>
        <w:tabs>
          <w:tab w:val="num" w:pos="5040"/>
        </w:tabs>
        <w:ind w:left="5040" w:hanging="360"/>
      </w:pPr>
      <w:rPr>
        <w:rFonts w:ascii="Arial" w:hAnsi="Arial" w:hint="default"/>
      </w:rPr>
    </w:lvl>
    <w:lvl w:ilvl="7" w:tplc="EF4CF16E" w:tentative="1">
      <w:start w:val="1"/>
      <w:numFmt w:val="bullet"/>
      <w:lvlText w:val="•"/>
      <w:lvlJc w:val="left"/>
      <w:pPr>
        <w:tabs>
          <w:tab w:val="num" w:pos="5760"/>
        </w:tabs>
        <w:ind w:left="5760" w:hanging="360"/>
      </w:pPr>
      <w:rPr>
        <w:rFonts w:ascii="Arial" w:hAnsi="Arial" w:hint="default"/>
      </w:rPr>
    </w:lvl>
    <w:lvl w:ilvl="8" w:tplc="A0346B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673D8C"/>
    <w:multiLevelType w:val="hybridMultilevel"/>
    <w:tmpl w:val="C83C5222"/>
    <w:lvl w:ilvl="0" w:tplc="7640E7EE">
      <w:start w:val="1"/>
      <w:numFmt w:val="bullet"/>
      <w:lvlText w:val="•"/>
      <w:lvlJc w:val="left"/>
      <w:pPr>
        <w:tabs>
          <w:tab w:val="num" w:pos="720"/>
        </w:tabs>
        <w:ind w:left="720" w:hanging="360"/>
      </w:pPr>
      <w:rPr>
        <w:rFonts w:ascii="Arial" w:hAnsi="Arial" w:hint="default"/>
      </w:rPr>
    </w:lvl>
    <w:lvl w:ilvl="1" w:tplc="1E0E663E">
      <w:numFmt w:val="bullet"/>
      <w:lvlText w:val="–"/>
      <w:lvlJc w:val="left"/>
      <w:pPr>
        <w:tabs>
          <w:tab w:val="num" w:pos="1440"/>
        </w:tabs>
        <w:ind w:left="1440" w:hanging="360"/>
      </w:pPr>
      <w:rPr>
        <w:rFonts w:ascii="Arial" w:hAnsi="Arial" w:hint="default"/>
      </w:rPr>
    </w:lvl>
    <w:lvl w:ilvl="2" w:tplc="BCA219C0" w:tentative="1">
      <w:start w:val="1"/>
      <w:numFmt w:val="bullet"/>
      <w:lvlText w:val="•"/>
      <w:lvlJc w:val="left"/>
      <w:pPr>
        <w:tabs>
          <w:tab w:val="num" w:pos="2160"/>
        </w:tabs>
        <w:ind w:left="2160" w:hanging="360"/>
      </w:pPr>
      <w:rPr>
        <w:rFonts w:ascii="Arial" w:hAnsi="Arial" w:hint="default"/>
      </w:rPr>
    </w:lvl>
    <w:lvl w:ilvl="3" w:tplc="60287B10" w:tentative="1">
      <w:start w:val="1"/>
      <w:numFmt w:val="bullet"/>
      <w:lvlText w:val="•"/>
      <w:lvlJc w:val="left"/>
      <w:pPr>
        <w:tabs>
          <w:tab w:val="num" w:pos="2880"/>
        </w:tabs>
        <w:ind w:left="2880" w:hanging="360"/>
      </w:pPr>
      <w:rPr>
        <w:rFonts w:ascii="Arial" w:hAnsi="Arial" w:hint="default"/>
      </w:rPr>
    </w:lvl>
    <w:lvl w:ilvl="4" w:tplc="9FB2DA02" w:tentative="1">
      <w:start w:val="1"/>
      <w:numFmt w:val="bullet"/>
      <w:lvlText w:val="•"/>
      <w:lvlJc w:val="left"/>
      <w:pPr>
        <w:tabs>
          <w:tab w:val="num" w:pos="3600"/>
        </w:tabs>
        <w:ind w:left="3600" w:hanging="360"/>
      </w:pPr>
      <w:rPr>
        <w:rFonts w:ascii="Arial" w:hAnsi="Arial" w:hint="default"/>
      </w:rPr>
    </w:lvl>
    <w:lvl w:ilvl="5" w:tplc="06425F1E" w:tentative="1">
      <w:start w:val="1"/>
      <w:numFmt w:val="bullet"/>
      <w:lvlText w:val="•"/>
      <w:lvlJc w:val="left"/>
      <w:pPr>
        <w:tabs>
          <w:tab w:val="num" w:pos="4320"/>
        </w:tabs>
        <w:ind w:left="4320" w:hanging="360"/>
      </w:pPr>
      <w:rPr>
        <w:rFonts w:ascii="Arial" w:hAnsi="Arial" w:hint="default"/>
      </w:rPr>
    </w:lvl>
    <w:lvl w:ilvl="6" w:tplc="7E9A61B4" w:tentative="1">
      <w:start w:val="1"/>
      <w:numFmt w:val="bullet"/>
      <w:lvlText w:val="•"/>
      <w:lvlJc w:val="left"/>
      <w:pPr>
        <w:tabs>
          <w:tab w:val="num" w:pos="5040"/>
        </w:tabs>
        <w:ind w:left="5040" w:hanging="360"/>
      </w:pPr>
      <w:rPr>
        <w:rFonts w:ascii="Arial" w:hAnsi="Arial" w:hint="default"/>
      </w:rPr>
    </w:lvl>
    <w:lvl w:ilvl="7" w:tplc="9FFAA7A8" w:tentative="1">
      <w:start w:val="1"/>
      <w:numFmt w:val="bullet"/>
      <w:lvlText w:val="•"/>
      <w:lvlJc w:val="left"/>
      <w:pPr>
        <w:tabs>
          <w:tab w:val="num" w:pos="5760"/>
        </w:tabs>
        <w:ind w:left="5760" w:hanging="360"/>
      </w:pPr>
      <w:rPr>
        <w:rFonts w:ascii="Arial" w:hAnsi="Arial" w:hint="default"/>
      </w:rPr>
    </w:lvl>
    <w:lvl w:ilvl="8" w:tplc="8508F8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5"/>
  </w:num>
  <w:num w:numId="3">
    <w:abstractNumId w:val="40"/>
  </w:num>
  <w:num w:numId="4">
    <w:abstractNumId w:val="11"/>
  </w:num>
  <w:num w:numId="5">
    <w:abstractNumId w:val="18"/>
  </w:num>
  <w:num w:numId="6">
    <w:abstractNumId w:val="32"/>
  </w:num>
  <w:num w:numId="7">
    <w:abstractNumId w:val="26"/>
  </w:num>
  <w:num w:numId="8">
    <w:abstractNumId w:val="41"/>
    <w:lvlOverride w:ilvl="0">
      <w:startOverride w:val="1"/>
    </w:lvlOverride>
  </w:num>
  <w:num w:numId="9">
    <w:abstractNumId w:val="30"/>
  </w:num>
  <w:num w:numId="10">
    <w:abstractNumId w:val="20"/>
  </w:num>
  <w:num w:numId="11">
    <w:abstractNumId w:val="27"/>
  </w:num>
  <w:num w:numId="12">
    <w:abstractNumId w:val="8"/>
  </w:num>
  <w:num w:numId="13">
    <w:abstractNumId w:val="29"/>
  </w:num>
  <w:num w:numId="14">
    <w:abstractNumId w:val="0"/>
  </w:num>
  <w:num w:numId="15">
    <w:abstractNumId w:val="1"/>
  </w:num>
  <w:num w:numId="16">
    <w:abstractNumId w:val="6"/>
  </w:num>
  <w:num w:numId="17">
    <w:abstractNumId w:val="24"/>
  </w:num>
  <w:num w:numId="18">
    <w:abstractNumId w:val="36"/>
  </w:num>
  <w:num w:numId="19">
    <w:abstractNumId w:val="9"/>
  </w:num>
  <w:num w:numId="20">
    <w:abstractNumId w:val="21"/>
  </w:num>
  <w:num w:numId="21">
    <w:abstractNumId w:val="15"/>
  </w:num>
  <w:num w:numId="22">
    <w:abstractNumId w:val="23"/>
  </w:num>
  <w:num w:numId="23">
    <w:abstractNumId w:val="2"/>
  </w:num>
  <w:num w:numId="24">
    <w:abstractNumId w:val="14"/>
  </w:num>
  <w:num w:numId="25">
    <w:abstractNumId w:val="33"/>
  </w:num>
  <w:num w:numId="26">
    <w:abstractNumId w:val="12"/>
  </w:num>
  <w:num w:numId="27">
    <w:abstractNumId w:val="7"/>
  </w:num>
  <w:num w:numId="28">
    <w:abstractNumId w:val="39"/>
  </w:num>
  <w:num w:numId="29">
    <w:abstractNumId w:val="10"/>
  </w:num>
  <w:num w:numId="30">
    <w:abstractNumId w:val="16"/>
  </w:num>
  <w:num w:numId="31">
    <w:abstractNumId w:val="34"/>
  </w:num>
  <w:num w:numId="32">
    <w:abstractNumId w:val="25"/>
  </w:num>
  <w:num w:numId="33">
    <w:abstractNumId w:val="22"/>
  </w:num>
  <w:num w:numId="34">
    <w:abstractNumId w:val="28"/>
  </w:num>
  <w:num w:numId="35">
    <w:abstractNumId w:val="38"/>
  </w:num>
  <w:num w:numId="36">
    <w:abstractNumId w:val="13"/>
  </w:num>
  <w:num w:numId="37">
    <w:abstractNumId w:val="37"/>
  </w:num>
  <w:num w:numId="38">
    <w:abstractNumId w:val="5"/>
  </w:num>
  <w:num w:numId="39">
    <w:abstractNumId w:val="31"/>
  </w:num>
  <w:num w:numId="40">
    <w:abstractNumId w:val="37"/>
  </w:num>
  <w:num w:numId="41">
    <w:abstractNumId w:val="17"/>
  </w:num>
  <w:num w:numId="42">
    <w:abstractNumId w:val="3"/>
  </w:num>
  <w:num w:numId="4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31"/>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8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C79"/>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1E59"/>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00"/>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14"/>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BA9"/>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4178122">
      <w:bodyDiv w:val="1"/>
      <w:marLeft w:val="0"/>
      <w:marRight w:val="0"/>
      <w:marTop w:val="0"/>
      <w:marBottom w:val="0"/>
      <w:divBdr>
        <w:top w:val="none" w:sz="0" w:space="0" w:color="auto"/>
        <w:left w:val="none" w:sz="0" w:space="0" w:color="auto"/>
        <w:bottom w:val="none" w:sz="0" w:space="0" w:color="auto"/>
        <w:right w:val="none" w:sz="0" w:space="0" w:color="auto"/>
      </w:divBdr>
      <w:divsChild>
        <w:div w:id="1388606183">
          <w:marLeft w:val="547"/>
          <w:marRight w:val="0"/>
          <w:marTop w:val="120"/>
          <w:marBottom w:val="0"/>
          <w:divBdr>
            <w:top w:val="none" w:sz="0" w:space="0" w:color="auto"/>
            <w:left w:val="none" w:sz="0" w:space="0" w:color="auto"/>
            <w:bottom w:val="none" w:sz="0" w:space="0" w:color="auto"/>
            <w:right w:val="none" w:sz="0" w:space="0" w:color="auto"/>
          </w:divBdr>
        </w:div>
        <w:div w:id="1948390232">
          <w:marLeft w:val="1166"/>
          <w:marRight w:val="0"/>
          <w:marTop w:val="10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25864293">
      <w:bodyDiv w:val="1"/>
      <w:marLeft w:val="0"/>
      <w:marRight w:val="0"/>
      <w:marTop w:val="0"/>
      <w:marBottom w:val="0"/>
      <w:divBdr>
        <w:top w:val="none" w:sz="0" w:space="0" w:color="auto"/>
        <w:left w:val="none" w:sz="0" w:space="0" w:color="auto"/>
        <w:bottom w:val="none" w:sz="0" w:space="0" w:color="auto"/>
        <w:right w:val="none" w:sz="0" w:space="0" w:color="auto"/>
      </w:divBdr>
      <w:divsChild>
        <w:div w:id="1778600957">
          <w:marLeft w:val="547"/>
          <w:marRight w:val="0"/>
          <w:marTop w:val="120"/>
          <w:marBottom w:val="0"/>
          <w:divBdr>
            <w:top w:val="none" w:sz="0" w:space="0" w:color="auto"/>
            <w:left w:val="none" w:sz="0" w:space="0" w:color="auto"/>
            <w:bottom w:val="none" w:sz="0" w:space="0" w:color="auto"/>
            <w:right w:val="none" w:sz="0" w:space="0" w:color="auto"/>
          </w:divBdr>
        </w:div>
        <w:div w:id="1622374759">
          <w:marLeft w:val="1166"/>
          <w:marRight w:val="0"/>
          <w:marTop w:val="106"/>
          <w:marBottom w:val="0"/>
          <w:divBdr>
            <w:top w:val="none" w:sz="0" w:space="0" w:color="auto"/>
            <w:left w:val="none" w:sz="0" w:space="0" w:color="auto"/>
            <w:bottom w:val="none" w:sz="0" w:space="0" w:color="auto"/>
            <w:right w:val="none" w:sz="0" w:space="0" w:color="auto"/>
          </w:divBdr>
        </w:div>
        <w:div w:id="491021065">
          <w:marLeft w:val="1166"/>
          <w:marRight w:val="0"/>
          <w:marTop w:val="106"/>
          <w:marBottom w:val="0"/>
          <w:divBdr>
            <w:top w:val="none" w:sz="0" w:space="0" w:color="auto"/>
            <w:left w:val="none" w:sz="0" w:space="0" w:color="auto"/>
            <w:bottom w:val="none" w:sz="0" w:space="0" w:color="auto"/>
            <w:right w:val="none" w:sz="0" w:space="0" w:color="auto"/>
          </w:divBdr>
        </w:div>
        <w:div w:id="1971087772">
          <w:marLeft w:val="1800"/>
          <w:marRight w:val="0"/>
          <w:marTop w:val="91"/>
          <w:marBottom w:val="0"/>
          <w:divBdr>
            <w:top w:val="none" w:sz="0" w:space="0" w:color="auto"/>
            <w:left w:val="none" w:sz="0" w:space="0" w:color="auto"/>
            <w:bottom w:val="none" w:sz="0" w:space="0" w:color="auto"/>
            <w:right w:val="none" w:sz="0" w:space="0" w:color="auto"/>
          </w:divBdr>
        </w:div>
        <w:div w:id="564724448">
          <w:marLeft w:val="1800"/>
          <w:marRight w:val="0"/>
          <w:marTop w:val="91"/>
          <w:marBottom w:val="0"/>
          <w:divBdr>
            <w:top w:val="none" w:sz="0" w:space="0" w:color="auto"/>
            <w:left w:val="none" w:sz="0" w:space="0" w:color="auto"/>
            <w:bottom w:val="none" w:sz="0" w:space="0" w:color="auto"/>
            <w:right w:val="none" w:sz="0" w:space="0" w:color="auto"/>
          </w:divBdr>
        </w:div>
        <w:div w:id="388462498">
          <w:marLeft w:val="1166"/>
          <w:marRight w:val="0"/>
          <w:marTop w:val="106"/>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21999345">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87403699">
      <w:bodyDiv w:val="1"/>
      <w:marLeft w:val="0"/>
      <w:marRight w:val="0"/>
      <w:marTop w:val="0"/>
      <w:marBottom w:val="0"/>
      <w:divBdr>
        <w:top w:val="none" w:sz="0" w:space="0" w:color="auto"/>
        <w:left w:val="none" w:sz="0" w:space="0" w:color="auto"/>
        <w:bottom w:val="none" w:sz="0" w:space="0" w:color="auto"/>
        <w:right w:val="none" w:sz="0" w:space="0" w:color="auto"/>
      </w:divBdr>
      <w:divsChild>
        <w:div w:id="77753736">
          <w:marLeft w:val="547"/>
          <w:marRight w:val="0"/>
          <w:marTop w:val="120"/>
          <w:marBottom w:val="0"/>
          <w:divBdr>
            <w:top w:val="none" w:sz="0" w:space="0" w:color="auto"/>
            <w:left w:val="none" w:sz="0" w:space="0" w:color="auto"/>
            <w:bottom w:val="none" w:sz="0" w:space="0" w:color="auto"/>
            <w:right w:val="none" w:sz="0" w:space="0" w:color="auto"/>
          </w:divBdr>
        </w:div>
        <w:div w:id="1429306015">
          <w:marLeft w:val="547"/>
          <w:marRight w:val="0"/>
          <w:marTop w:val="120"/>
          <w:marBottom w:val="0"/>
          <w:divBdr>
            <w:top w:val="none" w:sz="0" w:space="0" w:color="auto"/>
            <w:left w:val="none" w:sz="0" w:space="0" w:color="auto"/>
            <w:bottom w:val="none" w:sz="0" w:space="0" w:color="auto"/>
            <w:right w:val="none" w:sz="0" w:space="0" w:color="auto"/>
          </w:divBdr>
        </w:div>
        <w:div w:id="170723775">
          <w:marLeft w:val="1166"/>
          <w:marRight w:val="0"/>
          <w:marTop w:val="106"/>
          <w:marBottom w:val="0"/>
          <w:divBdr>
            <w:top w:val="none" w:sz="0" w:space="0" w:color="auto"/>
            <w:left w:val="none" w:sz="0" w:space="0" w:color="auto"/>
            <w:bottom w:val="none" w:sz="0" w:space="0" w:color="auto"/>
            <w:right w:val="none" w:sz="0" w:space="0" w:color="auto"/>
          </w:divBdr>
        </w:div>
        <w:div w:id="2048604239">
          <w:marLeft w:val="1166"/>
          <w:marRight w:val="0"/>
          <w:marTop w:val="10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009878">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0895680">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3897260">
      <w:bodyDiv w:val="1"/>
      <w:marLeft w:val="0"/>
      <w:marRight w:val="0"/>
      <w:marTop w:val="0"/>
      <w:marBottom w:val="0"/>
      <w:divBdr>
        <w:top w:val="none" w:sz="0" w:space="0" w:color="auto"/>
        <w:left w:val="none" w:sz="0" w:space="0" w:color="auto"/>
        <w:bottom w:val="none" w:sz="0" w:space="0" w:color="auto"/>
        <w:right w:val="none" w:sz="0" w:space="0" w:color="auto"/>
      </w:divBdr>
      <w:divsChild>
        <w:div w:id="483863655">
          <w:marLeft w:val="547"/>
          <w:marRight w:val="0"/>
          <w:marTop w:val="120"/>
          <w:marBottom w:val="0"/>
          <w:divBdr>
            <w:top w:val="none" w:sz="0" w:space="0" w:color="auto"/>
            <w:left w:val="none" w:sz="0" w:space="0" w:color="auto"/>
            <w:bottom w:val="none" w:sz="0" w:space="0" w:color="auto"/>
            <w:right w:val="none" w:sz="0" w:space="0" w:color="auto"/>
          </w:divBdr>
        </w:div>
        <w:div w:id="1310206105">
          <w:marLeft w:val="1166"/>
          <w:marRight w:val="0"/>
          <w:marTop w:val="106"/>
          <w:marBottom w:val="0"/>
          <w:divBdr>
            <w:top w:val="none" w:sz="0" w:space="0" w:color="auto"/>
            <w:left w:val="none" w:sz="0" w:space="0" w:color="auto"/>
            <w:bottom w:val="none" w:sz="0" w:space="0" w:color="auto"/>
            <w:right w:val="none" w:sz="0" w:space="0" w:color="auto"/>
          </w:divBdr>
        </w:div>
        <w:div w:id="1361009240">
          <w:marLeft w:val="1166"/>
          <w:marRight w:val="0"/>
          <w:marTop w:val="106"/>
          <w:marBottom w:val="0"/>
          <w:divBdr>
            <w:top w:val="none" w:sz="0" w:space="0" w:color="auto"/>
            <w:left w:val="none" w:sz="0" w:space="0" w:color="auto"/>
            <w:bottom w:val="none" w:sz="0" w:space="0" w:color="auto"/>
            <w:right w:val="none" w:sz="0" w:space="0" w:color="auto"/>
          </w:divBdr>
        </w:div>
      </w:divsChild>
    </w:div>
    <w:div w:id="2008701549">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9949C0-D3B1-4002-8357-BFFE1E20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16720</TotalTime>
  <Pages>1</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44</cp:revision>
  <cp:lastPrinted>2009-04-22T06:01:00Z</cp:lastPrinted>
  <dcterms:created xsi:type="dcterms:W3CDTF">2020-07-07T06:33:00Z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