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147" w:rsidRPr="00BF1228" w:rsidRDefault="000C2147" w:rsidP="000C2147">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F1228">
        <w:rPr>
          <w:rFonts w:cs="Arial"/>
          <w:sz w:val="24"/>
          <w:szCs w:val="24"/>
        </w:rPr>
        <w:t>3GPP TSG-RAN WG4 Meeting #</w:t>
      </w:r>
      <w:r w:rsidRPr="00BF1228">
        <w:t xml:space="preserve"> </w:t>
      </w:r>
      <w:r w:rsidRPr="00BF1228">
        <w:rPr>
          <w:rFonts w:cs="Arial"/>
          <w:sz w:val="24"/>
          <w:szCs w:val="24"/>
        </w:rPr>
        <w:t>9</w:t>
      </w:r>
      <w:r>
        <w:rPr>
          <w:rFonts w:cs="Arial"/>
          <w:sz w:val="24"/>
          <w:szCs w:val="24"/>
        </w:rPr>
        <w:t>8</w:t>
      </w:r>
      <w:r w:rsidRPr="00BF1228">
        <w:rPr>
          <w:rFonts w:cs="Arial"/>
          <w:sz w:val="24"/>
          <w:szCs w:val="24"/>
        </w:rPr>
        <w:t>-e</w:t>
      </w:r>
      <w:r w:rsidRPr="00BF1228" w:rsidDel="00277FAB">
        <w:rPr>
          <w:rFonts w:cs="Arial"/>
          <w:sz w:val="24"/>
          <w:szCs w:val="24"/>
        </w:rPr>
        <w:t xml:space="preserve"> </w:t>
      </w:r>
      <w:r w:rsidRPr="00BF1228">
        <w:rPr>
          <w:rFonts w:cs="Arial"/>
          <w:sz w:val="24"/>
          <w:szCs w:val="24"/>
        </w:rPr>
        <w:tab/>
      </w:r>
      <w:r w:rsidR="00EC6767" w:rsidRPr="00EC6767">
        <w:rPr>
          <w:rFonts w:cs="Arial"/>
          <w:sz w:val="24"/>
          <w:szCs w:val="24"/>
        </w:rPr>
        <w:t>R4-2106960</w:t>
      </w:r>
      <w:bookmarkStart w:id="2" w:name="_GoBack"/>
      <w:bookmarkEnd w:id="2"/>
    </w:p>
    <w:p w:rsidR="000C2147" w:rsidRPr="00BF1228" w:rsidRDefault="000C2147" w:rsidP="000C2147">
      <w:pPr>
        <w:pStyle w:val="a3"/>
        <w:tabs>
          <w:tab w:val="right" w:pos="9781"/>
          <w:tab w:val="right" w:pos="13323"/>
        </w:tabs>
        <w:outlineLvl w:val="0"/>
        <w:rPr>
          <w:rFonts w:eastAsia="宋体"/>
          <w:b w:val="0"/>
          <w:sz w:val="24"/>
          <w:szCs w:val="24"/>
          <w:lang w:eastAsia="zh-CN"/>
        </w:rPr>
      </w:pPr>
      <w:r w:rsidRPr="00BF1228">
        <w:rPr>
          <w:rFonts w:eastAsia="宋体"/>
          <w:sz w:val="24"/>
          <w:szCs w:val="24"/>
          <w:lang w:eastAsia="zh-CN"/>
        </w:rPr>
        <w:t xml:space="preserve">Electronic Meeting, </w:t>
      </w:r>
      <w:r>
        <w:rPr>
          <w:rFonts w:eastAsia="宋体"/>
          <w:sz w:val="24"/>
          <w:szCs w:val="24"/>
          <w:lang w:eastAsia="zh-CN"/>
        </w:rPr>
        <w:t>Jan. 25</w:t>
      </w:r>
      <w:r w:rsidRPr="00BF1228">
        <w:rPr>
          <w:rFonts w:eastAsia="宋体"/>
          <w:sz w:val="24"/>
          <w:szCs w:val="24"/>
          <w:lang w:eastAsia="zh-CN"/>
        </w:rPr>
        <w:t>-</w:t>
      </w:r>
      <w:r>
        <w:rPr>
          <w:rFonts w:eastAsia="宋体"/>
          <w:sz w:val="24"/>
          <w:szCs w:val="24"/>
          <w:lang w:eastAsia="zh-CN"/>
        </w:rPr>
        <w:t>Feb. 5</w:t>
      </w:r>
      <w:r w:rsidRPr="00BF1228">
        <w:rPr>
          <w:rFonts w:eastAsia="宋体"/>
          <w:sz w:val="24"/>
          <w:szCs w:val="24"/>
          <w:lang w:eastAsia="zh-CN"/>
        </w:rPr>
        <w:t>, 202</w:t>
      </w:r>
      <w:r>
        <w:rPr>
          <w:rFonts w:eastAsia="宋体"/>
          <w:sz w:val="24"/>
          <w:szCs w:val="24"/>
          <w:lang w:eastAsia="zh-CN"/>
        </w:rPr>
        <w:t>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275B9" w:rsidRPr="00B275B9">
        <w:rPr>
          <w:rFonts w:ascii="Arial" w:hAnsi="Arial"/>
          <w:sz w:val="24"/>
          <w:lang w:val="en-US"/>
        </w:rPr>
        <w:t>5.1.2.2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34526" w:rsidRPr="00F34526">
        <w:rPr>
          <w:rFonts w:ascii="Arial" w:hAnsi="Arial"/>
          <w:sz w:val="24"/>
          <w:lang w:val="en-US"/>
        </w:rPr>
        <w:t xml:space="preserve">Discussion on </w:t>
      </w:r>
      <w:r w:rsidR="007B3D99">
        <w:rPr>
          <w:rFonts w:ascii="Arial" w:hAnsi="Arial"/>
          <w:sz w:val="24"/>
          <w:lang w:val="en-US"/>
        </w:rPr>
        <w:t>SI reading with LBT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B1402B" w:rsidRDefault="007B3D99" w:rsidP="00DF0231">
      <w:pPr>
        <w:rPr>
          <w:rFonts w:eastAsiaTheme="minorEastAsia"/>
          <w:lang w:val="en-US" w:eastAsia="zh-CN"/>
        </w:rPr>
      </w:pPr>
      <w:r>
        <w:rPr>
          <w:rFonts w:eastAsiaTheme="minorEastAsia"/>
          <w:lang w:val="en-US" w:eastAsia="zh-CN"/>
        </w:rPr>
        <w:t>The SI reading time was initially discussed in the core part discussion, and it was decided to further discuss the issue in the performance part. The agreements are captured in the WF [1]. In this paper, we further provide our views on the SI reading time in NR-U.</w:t>
      </w:r>
    </w:p>
    <w:p w:rsidR="00DF0231" w:rsidRDefault="00DF0231" w:rsidP="00DF0231">
      <w:pPr>
        <w:pStyle w:val="1"/>
        <w:numPr>
          <w:ilvl w:val="0"/>
          <w:numId w:val="1"/>
        </w:numPr>
        <w:rPr>
          <w:lang w:val="en-US"/>
        </w:rPr>
      </w:pPr>
      <w:r w:rsidRPr="002D2977">
        <w:rPr>
          <w:lang w:val="en-US"/>
        </w:rPr>
        <w:t>Discussion</w:t>
      </w:r>
    </w:p>
    <w:p w:rsidR="007B3D99" w:rsidRDefault="007B3D99" w:rsidP="00A26AB0">
      <w:pPr>
        <w:rPr>
          <w:rFonts w:eastAsiaTheme="minorEastAsia"/>
          <w:lang w:val="en-US" w:eastAsia="zh-CN"/>
        </w:rPr>
      </w:pPr>
      <w:r>
        <w:rPr>
          <w:rFonts w:eastAsiaTheme="minorEastAsia"/>
          <w:lang w:val="en-US" w:eastAsia="zh-CN"/>
        </w:rPr>
        <w:t>The SI reading with LBT in RRC release with redirection, RRC re-establishment, and paging interruption was discussed in the RAN4#98e meeting, with following agreements:</w:t>
      </w:r>
    </w:p>
    <w:tbl>
      <w:tblPr>
        <w:tblStyle w:val="a7"/>
        <w:tblW w:w="0" w:type="auto"/>
        <w:tblLook w:val="04A0" w:firstRow="1" w:lastRow="0" w:firstColumn="1" w:lastColumn="0" w:noHBand="0" w:noVBand="1"/>
      </w:tblPr>
      <w:tblGrid>
        <w:gridCol w:w="9562"/>
      </w:tblGrid>
      <w:tr w:rsidR="007B3D99" w:rsidTr="007B3D99">
        <w:tc>
          <w:tcPr>
            <w:tcW w:w="9562" w:type="dxa"/>
          </w:tcPr>
          <w:p w:rsidR="007B3D99" w:rsidRPr="007B3D99" w:rsidRDefault="007B3D99" w:rsidP="007B3D99">
            <w:pPr>
              <w:rPr>
                <w:rFonts w:eastAsiaTheme="minorEastAsia"/>
                <w:lang w:val="en-US" w:eastAsia="zh-CN"/>
              </w:rPr>
            </w:pPr>
            <w:r w:rsidRPr="007B3D99">
              <w:rPr>
                <w:rFonts w:eastAsiaTheme="minorEastAsia"/>
                <w:lang w:val="sv-SE" w:eastAsia="zh-CN"/>
              </w:rPr>
              <w:t xml:space="preserve">FFS: defining a </w:t>
            </w:r>
            <w:r w:rsidRPr="007B3D99">
              <w:rPr>
                <w:rFonts w:eastAsiaTheme="minorEastAsia"/>
                <w:lang w:val="en-US" w:eastAsia="zh-CN"/>
              </w:rPr>
              <w:t>requirement on the minimum number of available samples for SI reading during the RRC release with redirection, RRC re-establishment, and paging interruption at a low operation point, e.g., at -3 dB</w:t>
            </w:r>
          </w:p>
          <w:p w:rsidR="007B3D99" w:rsidRPr="007B3D99" w:rsidRDefault="007B3D99" w:rsidP="007B3D99">
            <w:pPr>
              <w:rPr>
                <w:rFonts w:eastAsiaTheme="minorEastAsia"/>
                <w:lang w:val="en-US" w:eastAsia="zh-CN"/>
              </w:rPr>
            </w:pPr>
            <w:r w:rsidRPr="007B3D99">
              <w:rPr>
                <w:rFonts w:eastAsiaTheme="minorEastAsia"/>
                <w:lang w:val="en-US" w:eastAsia="zh-CN"/>
              </w:rPr>
              <w:t>For NR-U RRM test cases, T</w:t>
            </w:r>
            <w:r w:rsidRPr="007B3D99">
              <w:rPr>
                <w:rFonts w:eastAsiaTheme="minorEastAsia"/>
                <w:vertAlign w:val="subscript"/>
                <w:lang w:val="en-US" w:eastAsia="zh-CN"/>
              </w:rPr>
              <w:t>SI,CCA</w:t>
            </w:r>
            <w:r w:rsidRPr="007B3D99">
              <w:rPr>
                <w:rFonts w:eastAsiaTheme="minorEastAsia"/>
                <w:lang w:val="en-US" w:eastAsia="zh-CN"/>
              </w:rPr>
              <w:t xml:space="preserve"> is set as follows, considering the agreed limited set of values for P</w:t>
            </w:r>
            <w:r w:rsidRPr="007B3D99">
              <w:rPr>
                <w:rFonts w:eastAsiaTheme="minorEastAsia"/>
                <w:vertAlign w:val="subscript"/>
                <w:lang w:val="en-US" w:eastAsia="zh-CN"/>
              </w:rPr>
              <w:t>CCA_DL</w:t>
            </w:r>
            <w:r w:rsidRPr="007B3D99">
              <w:rPr>
                <w:rFonts w:eastAsiaTheme="minorEastAsia"/>
                <w:lang w:val="en-US" w:eastAsia="zh-CN"/>
              </w:rPr>
              <w:t>:</w:t>
            </w:r>
          </w:p>
          <w:p w:rsidR="007B3D99" w:rsidRPr="007B3D99" w:rsidRDefault="007B3D99" w:rsidP="007B3D99">
            <w:pPr>
              <w:rPr>
                <w:rFonts w:eastAsiaTheme="minorEastAsia"/>
                <w:lang w:val="en-US" w:eastAsia="zh-CN"/>
              </w:rPr>
            </w:pPr>
            <w:r w:rsidRPr="007B3D99">
              <w:rPr>
                <w:rFonts w:eastAsiaTheme="minorEastAsia"/>
                <w:lang w:val="en-US" w:eastAsia="zh-CN"/>
              </w:rPr>
              <w:t>T</w:t>
            </w:r>
            <w:r w:rsidRPr="007B3D99">
              <w:rPr>
                <w:rFonts w:eastAsiaTheme="minorEastAsia"/>
                <w:vertAlign w:val="subscript"/>
                <w:lang w:val="en-US" w:eastAsia="zh-CN"/>
              </w:rPr>
              <w:t>SI,CCA</w:t>
            </w:r>
            <w:r w:rsidRPr="007B3D99">
              <w:rPr>
                <w:rFonts w:eastAsiaTheme="minorEastAsia"/>
                <w:lang w:val="en-US" w:eastAsia="zh-CN"/>
              </w:rPr>
              <w:t>(P</w:t>
            </w:r>
            <w:r w:rsidRPr="007B3D99">
              <w:rPr>
                <w:rFonts w:eastAsiaTheme="minorEastAsia"/>
                <w:vertAlign w:val="subscript"/>
                <w:lang w:val="en-US" w:eastAsia="zh-CN"/>
              </w:rPr>
              <w:t>CCA_DL</w:t>
            </w:r>
            <w:r w:rsidRPr="007B3D99">
              <w:rPr>
                <w:rFonts w:eastAsiaTheme="minorEastAsia"/>
                <w:lang w:val="en-US" w:eastAsia="zh-CN"/>
              </w:rPr>
              <w:t xml:space="preserve"> = 0.25) = X1*T</w:t>
            </w:r>
            <w:r w:rsidRPr="007B3D99">
              <w:rPr>
                <w:rFonts w:eastAsiaTheme="minorEastAsia"/>
                <w:vertAlign w:val="subscript"/>
                <w:lang w:val="en-US" w:eastAsia="zh-CN"/>
              </w:rPr>
              <w:t>DBT</w:t>
            </w:r>
          </w:p>
          <w:p w:rsidR="007B3D99" w:rsidRPr="007B3D99" w:rsidRDefault="007B3D99" w:rsidP="007B3D99">
            <w:pPr>
              <w:rPr>
                <w:rFonts w:eastAsiaTheme="minorEastAsia"/>
                <w:lang w:val="en-US" w:eastAsia="zh-CN"/>
              </w:rPr>
            </w:pPr>
            <w:r w:rsidRPr="007B3D99">
              <w:rPr>
                <w:rFonts w:eastAsiaTheme="minorEastAsia"/>
                <w:lang w:val="en-US" w:eastAsia="zh-CN"/>
              </w:rPr>
              <w:t>T</w:t>
            </w:r>
            <w:r w:rsidRPr="007B3D99">
              <w:rPr>
                <w:rFonts w:eastAsiaTheme="minorEastAsia"/>
                <w:vertAlign w:val="subscript"/>
                <w:lang w:val="en-US" w:eastAsia="zh-CN"/>
              </w:rPr>
              <w:t>SI,CCA</w:t>
            </w:r>
            <w:r w:rsidRPr="007B3D99">
              <w:rPr>
                <w:rFonts w:eastAsiaTheme="minorEastAsia"/>
                <w:lang w:val="en-US" w:eastAsia="zh-CN"/>
              </w:rPr>
              <w:t>(P</w:t>
            </w:r>
            <w:r w:rsidRPr="007B3D99">
              <w:rPr>
                <w:rFonts w:eastAsiaTheme="minorEastAsia"/>
                <w:vertAlign w:val="subscript"/>
                <w:lang w:val="en-US" w:eastAsia="zh-CN"/>
              </w:rPr>
              <w:t>CCA_DL</w:t>
            </w:r>
            <w:r w:rsidRPr="007B3D99">
              <w:rPr>
                <w:rFonts w:eastAsiaTheme="minorEastAsia"/>
                <w:lang w:val="en-US" w:eastAsia="zh-CN"/>
              </w:rPr>
              <w:t xml:space="preserve"> = 0.5) = X2*T</w:t>
            </w:r>
            <w:r w:rsidRPr="007B3D99">
              <w:rPr>
                <w:rFonts w:eastAsiaTheme="minorEastAsia"/>
                <w:vertAlign w:val="subscript"/>
                <w:lang w:val="en-US" w:eastAsia="zh-CN"/>
              </w:rPr>
              <w:t>DBT</w:t>
            </w:r>
          </w:p>
          <w:p w:rsidR="007B3D99" w:rsidRPr="007B3D99" w:rsidRDefault="007B3D99" w:rsidP="007B3D99">
            <w:pPr>
              <w:rPr>
                <w:rFonts w:eastAsiaTheme="minorEastAsia"/>
                <w:lang w:val="en-US" w:eastAsia="zh-CN"/>
              </w:rPr>
            </w:pPr>
            <w:r w:rsidRPr="007B3D99">
              <w:rPr>
                <w:rFonts w:eastAsiaTheme="minorEastAsia"/>
                <w:lang w:val="en-US" w:eastAsia="zh-CN"/>
              </w:rPr>
              <w:t>T</w:t>
            </w:r>
            <w:r w:rsidRPr="007B3D99">
              <w:rPr>
                <w:rFonts w:eastAsiaTheme="minorEastAsia"/>
                <w:vertAlign w:val="subscript"/>
                <w:lang w:val="en-US" w:eastAsia="zh-CN"/>
              </w:rPr>
              <w:t>SI,CCA</w:t>
            </w:r>
            <w:r w:rsidRPr="007B3D99">
              <w:rPr>
                <w:rFonts w:eastAsiaTheme="minorEastAsia"/>
                <w:lang w:val="en-US" w:eastAsia="zh-CN"/>
              </w:rPr>
              <w:t>(P</w:t>
            </w:r>
            <w:r w:rsidRPr="007B3D99">
              <w:rPr>
                <w:rFonts w:eastAsiaTheme="minorEastAsia"/>
                <w:vertAlign w:val="subscript"/>
                <w:lang w:val="en-US" w:eastAsia="zh-CN"/>
              </w:rPr>
              <w:t>CCA_DL</w:t>
            </w:r>
            <w:r w:rsidRPr="007B3D99">
              <w:rPr>
                <w:rFonts w:eastAsiaTheme="minorEastAsia"/>
                <w:lang w:val="en-US" w:eastAsia="zh-CN"/>
              </w:rPr>
              <w:t xml:space="preserve"> = 0.75) = X3*T</w:t>
            </w:r>
            <w:r w:rsidRPr="007B3D99">
              <w:rPr>
                <w:rFonts w:eastAsiaTheme="minorEastAsia"/>
                <w:vertAlign w:val="subscript"/>
                <w:lang w:val="en-US" w:eastAsia="zh-CN"/>
              </w:rPr>
              <w:t>DBT</w:t>
            </w:r>
          </w:p>
          <w:p w:rsidR="007B3D99" w:rsidRPr="007B3D99" w:rsidRDefault="007B3D99" w:rsidP="007B3D99">
            <w:pPr>
              <w:rPr>
                <w:rFonts w:eastAsiaTheme="minorEastAsia"/>
                <w:lang w:val="en-US" w:eastAsia="zh-CN"/>
              </w:rPr>
            </w:pPr>
            <w:r w:rsidRPr="007B3D99">
              <w:rPr>
                <w:rFonts w:eastAsiaTheme="minorEastAsia"/>
                <w:lang w:val="en-US" w:eastAsia="zh-CN"/>
              </w:rPr>
              <w:t>X1=[35], X2=[17], X3=[10]</w:t>
            </w:r>
          </w:p>
          <w:p w:rsidR="007B3D99" w:rsidRDefault="007B3D99" w:rsidP="00A26AB0">
            <w:pPr>
              <w:rPr>
                <w:rFonts w:eastAsiaTheme="minorEastAsia"/>
                <w:lang w:val="en-US" w:eastAsia="zh-CN"/>
              </w:rPr>
            </w:pPr>
            <w:r w:rsidRPr="007B3D99">
              <w:rPr>
                <w:rFonts w:eastAsiaTheme="minorEastAsia"/>
                <w:lang w:val="sv-SE" w:eastAsia="zh-CN"/>
              </w:rPr>
              <w:t>No other margins are needed</w:t>
            </w:r>
          </w:p>
        </w:tc>
      </w:tr>
    </w:tbl>
    <w:p w:rsidR="007B3D99" w:rsidRDefault="007B3D99" w:rsidP="00A26AB0">
      <w:pPr>
        <w:rPr>
          <w:rFonts w:eastAsiaTheme="minorEastAsia"/>
          <w:lang w:val="en-US" w:eastAsia="zh-CN"/>
        </w:rPr>
      </w:pPr>
    </w:p>
    <w:p w:rsidR="003A5F9A" w:rsidRDefault="003A5F9A" w:rsidP="00A26AB0">
      <w:pPr>
        <w:rPr>
          <w:rFonts w:eastAsiaTheme="minorEastAsia"/>
          <w:lang w:val="en-US" w:eastAsia="zh-CN"/>
        </w:rPr>
      </w:pPr>
      <w:r>
        <w:rPr>
          <w:rFonts w:eastAsiaTheme="minorEastAsia"/>
          <w:lang w:val="en-US" w:eastAsia="zh-CN"/>
        </w:rPr>
        <w:t xml:space="preserve">For the legacy requirements both in Rel-15 and Rel-16, the SI acquisition time in the abovementioned requirements </w:t>
      </w:r>
      <w:r w:rsidR="00B275B9">
        <w:rPr>
          <w:rFonts w:eastAsiaTheme="minorEastAsia"/>
          <w:lang w:val="en-US" w:eastAsia="zh-CN"/>
        </w:rPr>
        <w:t>are</w:t>
      </w:r>
      <w:r>
        <w:rPr>
          <w:rFonts w:eastAsiaTheme="minorEastAsia"/>
          <w:lang w:val="en-US" w:eastAsia="zh-CN"/>
        </w:rPr>
        <w:t xml:space="preserve"> defined in the test cases as a constant value (1280 </w:t>
      </w:r>
      <w:proofErr w:type="spellStart"/>
      <w:r>
        <w:rPr>
          <w:rFonts w:eastAsiaTheme="minorEastAsia"/>
          <w:lang w:val="en-US" w:eastAsia="zh-CN"/>
        </w:rPr>
        <w:t>ms</w:t>
      </w:r>
      <w:proofErr w:type="spellEnd"/>
      <w:r>
        <w:rPr>
          <w:rFonts w:eastAsiaTheme="minorEastAsia"/>
          <w:lang w:val="en-US" w:eastAsia="zh-CN"/>
        </w:rPr>
        <w:t xml:space="preserve">). However, in NR-U, consider the LBT impact, the time for SI acquisition shall be defined in a more accurate approach by counting the number of samples. As suggested in the paper [2], the similar approach in CGI reading is adopted where 6 SIB1 transmission is assumed based on - 3 dB conditions. So for the first bullet of whether to define requirements on a low operation point (- 3 dB), it is not very clear to us as </w:t>
      </w:r>
      <w:r w:rsidR="00753274">
        <w:rPr>
          <w:rFonts w:eastAsiaTheme="minorEastAsia"/>
          <w:lang w:val="en-US" w:eastAsia="zh-CN"/>
        </w:rPr>
        <w:t>the -3 dB condition in CGI reading is already considered.</w:t>
      </w:r>
    </w:p>
    <w:p w:rsidR="009D3A81" w:rsidRDefault="00D14D38" w:rsidP="00A26AB0">
      <w:pPr>
        <w:rPr>
          <w:rFonts w:eastAsiaTheme="minorEastAsia"/>
          <w:lang w:val="en-US" w:eastAsia="zh-CN"/>
        </w:rPr>
      </w:pPr>
      <w:r>
        <w:rPr>
          <w:rFonts w:eastAsiaTheme="minorEastAsia"/>
          <w:lang w:val="en-US" w:eastAsia="zh-CN"/>
        </w:rPr>
        <w:t>SI acquisition procedure in RRC release with redirection, RRC re-establishment and Cell reselection before connecting to the target Cell is similar as CGI reading, where the MIB and SIB1 decoding shall be considered. During the discussion in the core part, there was no consensus on how to define the SI acquisition time and the exact value and the discussion was deferred to the performance part. From our understanding, as it is not feasible to have a constant value to cover the overall SI acquisition time, it is better to define the requirements based on the number of available samples. As mentioned above, the conclusion in CGI reading could be reused that 6 samples for MIB and 6 samples for SIB1 decoding are assumed based on -3 dB SNR condition.</w:t>
      </w:r>
    </w:p>
    <w:p w:rsidR="00D14D38" w:rsidRPr="000D3977" w:rsidRDefault="00D14D38" w:rsidP="00A26AB0">
      <w:pPr>
        <w:rPr>
          <w:rFonts w:eastAsiaTheme="minorEastAsia"/>
          <w:b/>
          <w:lang w:val="en-US" w:eastAsia="zh-CN"/>
        </w:rPr>
      </w:pPr>
      <w:r w:rsidRPr="000D3977">
        <w:rPr>
          <w:rFonts w:eastAsiaTheme="minorEastAsia"/>
          <w:b/>
          <w:lang w:val="en-US" w:eastAsia="zh-CN"/>
        </w:rPr>
        <w:t>Proposal 1: Reuse the assumptions in CGI reading that 6 samples for MIB and 6 samples for SIB1 decoding based on – 3 dB SNR condition.</w:t>
      </w:r>
    </w:p>
    <w:p w:rsidR="00596221" w:rsidRPr="00596221" w:rsidRDefault="000D3977" w:rsidP="00596221">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The following question is that whether to have the corresponding core requirements or only define them in the test cases. One concern of having the core requirements for SI acquisition in NR-U is that the unavailable samples and the behavior when the time is too long due to LBT failure may be further discussed just as other requirements. Since we don’t have the exact requirements for SI reading for legacy NR requirements, we prefer not to have the exact limits on </w:t>
      </w:r>
      <w:r>
        <w:rPr>
          <w:rFonts w:eastAsiaTheme="minorEastAsia"/>
          <w:lang w:val="en-US" w:eastAsia="zh-CN"/>
        </w:rPr>
        <w:lastRenderedPageBreak/>
        <w:t xml:space="preserve">the time period or the particular behavior upon exceeding the limit. If we only capture the SI reading time in the test cases with the extended </w:t>
      </w:r>
      <w:r w:rsidR="00596221">
        <w:rPr>
          <w:rFonts w:eastAsiaTheme="minorEastAsia"/>
          <w:lang w:val="en-US" w:eastAsia="zh-CN"/>
        </w:rPr>
        <w:t xml:space="preserve">period considering the LBT successful rate, it is also not clear about the basic condition and assumption about the MIB and SIB1 acquisition. Thus, it is suggested to have some general descriptions about the assumptions on the number of sample needed to MIB and SIB1 decoding and the corresponding conditions in the core requirements. For example, the proposed text changes for </w:t>
      </w:r>
      <w:r w:rsidR="00596221" w:rsidRPr="00885F53">
        <w:rPr>
          <w:lang w:eastAsia="zh-CN"/>
        </w:rPr>
        <w:t>T</w:t>
      </w:r>
      <w:r w:rsidR="00596221" w:rsidRPr="00885F53">
        <w:rPr>
          <w:vertAlign w:val="subscript"/>
          <w:lang w:eastAsia="zh-CN"/>
        </w:rPr>
        <w:t>SI-NR</w:t>
      </w:r>
      <w:r w:rsidR="00596221">
        <w:rPr>
          <w:vertAlign w:val="subscript"/>
          <w:lang w:eastAsia="zh-CN"/>
        </w:rPr>
        <w:t>_CCA</w:t>
      </w:r>
      <w:r w:rsidR="00596221">
        <w:rPr>
          <w:lang w:eastAsia="zh-CN"/>
        </w:rPr>
        <w:t xml:space="preserve"> in RRC re-establishment with CCA are as follows:</w:t>
      </w:r>
    </w:p>
    <w:p w:rsidR="00C8403F" w:rsidRDefault="00596221" w:rsidP="00596221">
      <w:pPr>
        <w:overflowPunct w:val="0"/>
        <w:autoSpaceDE w:val="0"/>
        <w:autoSpaceDN w:val="0"/>
        <w:adjustRightInd w:val="0"/>
        <w:textAlignment w:val="baseline"/>
        <w:rPr>
          <w:rFonts w:cs="v4.2.0"/>
        </w:rPr>
      </w:pPr>
      <w:r w:rsidRPr="00885F53">
        <w:rPr>
          <w:lang w:eastAsia="zh-CN"/>
        </w:rPr>
        <w:t>T</w:t>
      </w:r>
      <w:r w:rsidRPr="00885F53">
        <w:rPr>
          <w:vertAlign w:val="subscript"/>
          <w:lang w:eastAsia="zh-CN"/>
        </w:rPr>
        <w:t>SI-NR</w:t>
      </w:r>
      <w:r>
        <w:rPr>
          <w:vertAlign w:val="subscript"/>
          <w:lang w:eastAsia="zh-CN"/>
        </w:rPr>
        <w:t>_CCA</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r>
        <w:rPr>
          <w:rFonts w:cs="v4.2.0"/>
        </w:rPr>
        <w:t xml:space="preserve"> on the carrier with CCA. </w:t>
      </w:r>
    </w:p>
    <w:p w:rsidR="00C8403F" w:rsidRPr="00666CED" w:rsidRDefault="00596221" w:rsidP="00C8403F">
      <w:pPr>
        <w:overflowPunct w:val="0"/>
        <w:autoSpaceDE w:val="0"/>
        <w:autoSpaceDN w:val="0"/>
        <w:adjustRightInd w:val="0"/>
        <w:jc w:val="center"/>
        <w:textAlignment w:val="baseline"/>
        <w:rPr>
          <w:highlight w:val="yellow"/>
          <w:lang w:eastAsia="zh-CN"/>
        </w:rPr>
      </w:pPr>
      <w:r w:rsidRPr="00666CED">
        <w:rPr>
          <w:highlight w:val="yellow"/>
          <w:lang w:eastAsia="zh-CN"/>
        </w:rPr>
        <w:t>T</w:t>
      </w:r>
      <w:r w:rsidRPr="00666CED">
        <w:rPr>
          <w:highlight w:val="yellow"/>
          <w:vertAlign w:val="subscript"/>
          <w:lang w:eastAsia="zh-CN"/>
        </w:rPr>
        <w:t>SI-NR_CCA</w:t>
      </w:r>
      <w:r w:rsidRPr="00666CED">
        <w:rPr>
          <w:highlight w:val="yellow"/>
          <w:lang w:eastAsia="zh-CN"/>
        </w:rPr>
        <w:t>=T</w:t>
      </w:r>
      <w:r w:rsidRPr="00666CED">
        <w:rPr>
          <w:highlight w:val="yellow"/>
          <w:vertAlign w:val="subscript"/>
          <w:lang w:eastAsia="zh-CN"/>
        </w:rPr>
        <w:t>MIB_CCA</w:t>
      </w:r>
      <w:r w:rsidRPr="00666CED">
        <w:rPr>
          <w:highlight w:val="yellow"/>
          <w:lang w:eastAsia="zh-CN"/>
        </w:rPr>
        <w:t xml:space="preserve"> + T</w:t>
      </w:r>
      <w:r w:rsidRPr="00666CED">
        <w:rPr>
          <w:highlight w:val="yellow"/>
          <w:vertAlign w:val="subscript"/>
          <w:lang w:eastAsia="zh-CN"/>
        </w:rPr>
        <w:t>SIB1_CCA</w:t>
      </w:r>
      <w:r w:rsidR="00C8403F" w:rsidRPr="00666CED">
        <w:rPr>
          <w:highlight w:val="yellow"/>
          <w:lang w:eastAsia="zh-CN"/>
        </w:rPr>
        <w:t xml:space="preserve"> </w:t>
      </w:r>
      <w:proofErr w:type="spellStart"/>
      <w:r w:rsidR="00C8403F" w:rsidRPr="00666CED">
        <w:rPr>
          <w:highlight w:val="yellow"/>
          <w:lang w:eastAsia="zh-CN"/>
        </w:rPr>
        <w:t>ms</w:t>
      </w:r>
      <w:proofErr w:type="spellEnd"/>
    </w:p>
    <w:p w:rsidR="00C8403F" w:rsidRPr="00666CED" w:rsidRDefault="00C8403F" w:rsidP="00596221">
      <w:pPr>
        <w:overflowPunct w:val="0"/>
        <w:autoSpaceDE w:val="0"/>
        <w:autoSpaceDN w:val="0"/>
        <w:adjustRightInd w:val="0"/>
        <w:textAlignment w:val="baseline"/>
        <w:rPr>
          <w:highlight w:val="yellow"/>
          <w:lang w:eastAsia="zh-CN"/>
        </w:rPr>
      </w:pPr>
      <w:r w:rsidRPr="00666CED">
        <w:rPr>
          <w:highlight w:val="yellow"/>
          <w:lang w:eastAsia="zh-CN"/>
        </w:rPr>
        <w:t>Where:</w:t>
      </w:r>
    </w:p>
    <w:p w:rsidR="00596221" w:rsidRPr="00666CED" w:rsidRDefault="00596221" w:rsidP="00C8403F">
      <w:pPr>
        <w:overflowPunct w:val="0"/>
        <w:autoSpaceDE w:val="0"/>
        <w:autoSpaceDN w:val="0"/>
        <w:adjustRightInd w:val="0"/>
        <w:ind w:left="420"/>
        <w:textAlignment w:val="baseline"/>
        <w:rPr>
          <w:rFonts w:eastAsia="宋体"/>
          <w:highlight w:val="yellow"/>
        </w:rPr>
      </w:pPr>
      <w:r w:rsidRPr="00666CED">
        <w:rPr>
          <w:highlight w:val="yellow"/>
          <w:lang w:eastAsia="zh-CN"/>
        </w:rPr>
        <w:t>T</w:t>
      </w:r>
      <w:r w:rsidRPr="00666CED">
        <w:rPr>
          <w:highlight w:val="yellow"/>
          <w:vertAlign w:val="subscript"/>
          <w:lang w:eastAsia="zh-CN"/>
        </w:rPr>
        <w:t>MIB_CCA</w:t>
      </w:r>
      <w:r w:rsidRPr="00666CED">
        <w:rPr>
          <w:highlight w:val="yellow"/>
          <w:lang w:eastAsia="zh-CN"/>
        </w:rPr>
        <w:t xml:space="preserve"> = (6+L</w:t>
      </w:r>
      <w:r w:rsidRPr="00666CED">
        <w:rPr>
          <w:highlight w:val="yellow"/>
          <w:vertAlign w:val="subscript"/>
          <w:lang w:eastAsia="zh-CN"/>
        </w:rPr>
        <w:t>MIB</w:t>
      </w:r>
      <w:r w:rsidRPr="00666CED">
        <w:rPr>
          <w:highlight w:val="yellow"/>
          <w:lang w:eastAsia="zh-CN"/>
        </w:rPr>
        <w:t>)*T</w:t>
      </w:r>
      <w:r w:rsidRPr="00666CED">
        <w:rPr>
          <w:highlight w:val="yellow"/>
          <w:vertAlign w:val="subscript"/>
          <w:lang w:eastAsia="zh-CN"/>
        </w:rPr>
        <w:t>SMTC</w:t>
      </w:r>
      <w:r w:rsidR="00C8403F" w:rsidRPr="00666CED">
        <w:rPr>
          <w:highlight w:val="yellow"/>
          <w:vertAlign w:val="subscript"/>
          <w:lang w:eastAsia="zh-CN"/>
        </w:rPr>
        <w:t>_CCA</w:t>
      </w:r>
      <w:r w:rsidRPr="00666CED">
        <w:rPr>
          <w:highlight w:val="yellow"/>
        </w:rPr>
        <w:t xml:space="preserve"> is the time period used to acquire MIB message</w:t>
      </w:r>
      <w:r w:rsidR="00C8403F" w:rsidRPr="00666CED">
        <w:rPr>
          <w:highlight w:val="yellow"/>
        </w:rPr>
        <w:t xml:space="preserve">, and </w:t>
      </w:r>
      <w:r w:rsidRPr="00666CED">
        <w:rPr>
          <w:highlight w:val="yellow"/>
          <w:lang w:eastAsia="zh-CN"/>
        </w:rPr>
        <w:t>T</w:t>
      </w:r>
      <w:r w:rsidRPr="00666CED">
        <w:rPr>
          <w:highlight w:val="yellow"/>
          <w:vertAlign w:val="subscript"/>
          <w:lang w:eastAsia="zh-CN"/>
        </w:rPr>
        <w:t>SIB1_CCA</w:t>
      </w:r>
      <w:r w:rsidRPr="00666CED">
        <w:rPr>
          <w:highlight w:val="yellow"/>
          <w:lang w:eastAsia="zh-CN"/>
        </w:rPr>
        <w:t>=(6+L</w:t>
      </w:r>
      <w:r w:rsidRPr="00666CED">
        <w:rPr>
          <w:highlight w:val="yellow"/>
          <w:vertAlign w:val="subscript"/>
          <w:lang w:eastAsia="zh-CN"/>
        </w:rPr>
        <w:t>SIB1</w:t>
      </w:r>
      <w:r w:rsidRPr="00666CED">
        <w:rPr>
          <w:highlight w:val="yellow"/>
          <w:lang w:eastAsia="zh-CN"/>
        </w:rPr>
        <w:t>)* T</w:t>
      </w:r>
      <w:r w:rsidRPr="00666CED">
        <w:rPr>
          <w:highlight w:val="yellow"/>
          <w:vertAlign w:val="subscript"/>
          <w:lang w:eastAsia="zh-CN"/>
        </w:rPr>
        <w:t>RMSI</w:t>
      </w:r>
      <w:r w:rsidR="00C8403F" w:rsidRPr="00666CED">
        <w:rPr>
          <w:highlight w:val="yellow"/>
          <w:vertAlign w:val="subscript"/>
          <w:lang w:eastAsia="zh-CN"/>
        </w:rPr>
        <w:t>_CCA</w:t>
      </w:r>
      <w:r w:rsidRPr="00666CED">
        <w:rPr>
          <w:highlight w:val="yellow"/>
          <w:lang w:eastAsia="zh-CN"/>
        </w:rPr>
        <w:t xml:space="preserve"> </w:t>
      </w:r>
      <w:r w:rsidR="00C8403F" w:rsidRPr="00666CED">
        <w:rPr>
          <w:highlight w:val="yellow"/>
        </w:rPr>
        <w:t xml:space="preserve">is </w:t>
      </w:r>
      <w:r w:rsidRPr="00666CED">
        <w:rPr>
          <w:highlight w:val="yellow"/>
        </w:rPr>
        <w:t>the time period used to acquire SIB1 message</w:t>
      </w:r>
      <w:r w:rsidR="00C8403F" w:rsidRPr="00666CED">
        <w:rPr>
          <w:highlight w:val="yellow"/>
        </w:rPr>
        <w:t xml:space="preserve"> provided that the SSB for MIB decoding and the PDSCH for SIB1 decoding </w:t>
      </w:r>
      <w:r w:rsidR="00C8403F" w:rsidRPr="00666CED">
        <w:rPr>
          <w:rFonts w:eastAsia="宋体"/>
          <w:highlight w:val="yellow"/>
        </w:rPr>
        <w:t xml:space="preserve">with SNR </w:t>
      </w:r>
      <w:r w:rsidR="00C8403F" w:rsidRPr="00666CED">
        <w:rPr>
          <w:rFonts w:ascii="宋体" w:eastAsia="宋体" w:hAnsi="宋体" w:hint="eastAsia"/>
          <w:highlight w:val="yellow"/>
        </w:rPr>
        <w:t>≥</w:t>
      </w:r>
      <w:r w:rsidR="00C8403F" w:rsidRPr="00666CED">
        <w:rPr>
          <w:rFonts w:eastAsia="宋体"/>
          <w:highlight w:val="yellow"/>
        </w:rPr>
        <w:t>-3dB</w:t>
      </w:r>
      <w:r w:rsidR="00666CED" w:rsidRPr="00666CED">
        <w:rPr>
          <w:rFonts w:eastAsia="宋体"/>
          <w:highlight w:val="yellow"/>
        </w:rPr>
        <w:t>.</w:t>
      </w:r>
    </w:p>
    <w:p w:rsidR="00C8403F" w:rsidRPr="00666CED" w:rsidRDefault="00C8403F" w:rsidP="00C8403F">
      <w:pPr>
        <w:overflowPunct w:val="0"/>
        <w:autoSpaceDE w:val="0"/>
        <w:autoSpaceDN w:val="0"/>
        <w:adjustRightInd w:val="0"/>
        <w:ind w:left="420"/>
        <w:textAlignment w:val="baseline"/>
        <w:rPr>
          <w:highlight w:val="yellow"/>
          <w:lang w:eastAsia="ko-KR"/>
        </w:rPr>
      </w:pPr>
      <w:r w:rsidRPr="00666CED">
        <w:rPr>
          <w:rFonts w:cs="v4.2.0"/>
          <w:highlight w:val="yellow"/>
        </w:rPr>
        <w:t>T</w:t>
      </w:r>
      <w:r w:rsidRPr="00666CED">
        <w:rPr>
          <w:rFonts w:cs="v4.2.0"/>
          <w:highlight w:val="yellow"/>
          <w:vertAlign w:val="subscript"/>
        </w:rPr>
        <w:t>SMTC_CCA</w:t>
      </w:r>
      <w:r w:rsidRPr="00666CED">
        <w:rPr>
          <w:rFonts w:cs="v4.2.0"/>
          <w:highlight w:val="yellow"/>
        </w:rPr>
        <w:t xml:space="preserve"> is </w:t>
      </w:r>
      <w:r w:rsidRPr="00666CED">
        <w:rPr>
          <w:highlight w:val="yellow"/>
          <w:lang w:eastAsia="ko-KR"/>
        </w:rPr>
        <w:t xml:space="preserve">the periodicity of the SMTC occasion configured for the target frequency; </w:t>
      </w:r>
      <w:r w:rsidRPr="00666CED">
        <w:rPr>
          <w:highlight w:val="yellow"/>
          <w:lang w:eastAsia="zh-CN"/>
        </w:rPr>
        <w:t>T</w:t>
      </w:r>
      <w:r w:rsidRPr="00666CED">
        <w:rPr>
          <w:highlight w:val="yellow"/>
          <w:vertAlign w:val="subscript"/>
          <w:lang w:eastAsia="zh-CN"/>
        </w:rPr>
        <w:t>RMSI_CCA</w:t>
      </w:r>
      <w:r w:rsidRPr="00666CED">
        <w:rPr>
          <w:highlight w:val="yellow"/>
          <w:lang w:eastAsia="zh-CN"/>
        </w:rPr>
        <w:t xml:space="preserve"> is the </w:t>
      </w:r>
      <w:r w:rsidRPr="00666CED">
        <w:rPr>
          <w:highlight w:val="yellow"/>
          <w:lang w:eastAsia="ko-KR"/>
        </w:rPr>
        <w:t>periodicity with which the SIB1 is transmitted by the target Cell</w:t>
      </w:r>
      <w:r w:rsidR="00666CED" w:rsidRPr="00666CED">
        <w:rPr>
          <w:highlight w:val="yellow"/>
          <w:lang w:eastAsia="ko-KR"/>
        </w:rPr>
        <w:t>.</w:t>
      </w:r>
    </w:p>
    <w:p w:rsidR="00666CED" w:rsidRDefault="00666CED" w:rsidP="00C8403F">
      <w:pPr>
        <w:overflowPunct w:val="0"/>
        <w:autoSpaceDE w:val="0"/>
        <w:autoSpaceDN w:val="0"/>
        <w:adjustRightInd w:val="0"/>
        <w:ind w:left="420"/>
        <w:textAlignment w:val="baseline"/>
        <w:rPr>
          <w:lang w:eastAsia="zh-CN"/>
        </w:rPr>
      </w:pPr>
      <w:r w:rsidRPr="00666CED">
        <w:rPr>
          <w:highlight w:val="yellow"/>
          <w:lang w:eastAsia="zh-CN"/>
        </w:rPr>
        <w:t>L</w:t>
      </w:r>
      <w:r w:rsidRPr="00666CED">
        <w:rPr>
          <w:highlight w:val="yellow"/>
          <w:vertAlign w:val="subscript"/>
          <w:lang w:eastAsia="zh-CN"/>
        </w:rPr>
        <w:t xml:space="preserve">MIB </w:t>
      </w:r>
      <w:r w:rsidRPr="00666CED">
        <w:rPr>
          <w:highlight w:val="yellow"/>
          <w:lang w:eastAsia="zh-CN"/>
        </w:rPr>
        <w:t>and L</w:t>
      </w:r>
      <w:r w:rsidRPr="00666CED">
        <w:rPr>
          <w:highlight w:val="yellow"/>
          <w:vertAlign w:val="subscript"/>
          <w:lang w:eastAsia="zh-CN"/>
        </w:rPr>
        <w:t>SIB1</w:t>
      </w:r>
      <w:r w:rsidRPr="00666CED">
        <w:rPr>
          <w:highlight w:val="yellow"/>
          <w:lang w:eastAsia="zh-CN"/>
        </w:rPr>
        <w:t xml:space="preserve"> are the unavailable samples during the corresponding period.</w:t>
      </w:r>
    </w:p>
    <w:p w:rsidR="00D14D38" w:rsidRPr="00666CED" w:rsidRDefault="00666CED" w:rsidP="00666CED">
      <w:pPr>
        <w:overflowPunct w:val="0"/>
        <w:autoSpaceDE w:val="0"/>
        <w:autoSpaceDN w:val="0"/>
        <w:adjustRightInd w:val="0"/>
        <w:textAlignment w:val="baseline"/>
        <w:rPr>
          <w:b/>
          <w:lang w:eastAsia="ko-KR"/>
        </w:rPr>
      </w:pPr>
      <w:r w:rsidRPr="00666CED">
        <w:rPr>
          <w:b/>
          <w:lang w:eastAsia="zh-CN"/>
        </w:rPr>
        <w:t xml:space="preserve">Proposal 2: Capture the requirements for SI acquisition as above in the core requirements for </w:t>
      </w:r>
      <w:r w:rsidRPr="00666CED">
        <w:rPr>
          <w:rFonts w:eastAsiaTheme="minorEastAsia"/>
          <w:b/>
          <w:lang w:val="en-US" w:eastAsia="zh-CN"/>
        </w:rPr>
        <w:t>RRC release with redirection, RRC re-establishment, and paging interruption.</w:t>
      </w:r>
    </w:p>
    <w:p w:rsidR="00DF0231" w:rsidRPr="002D2977" w:rsidRDefault="00DF0231" w:rsidP="00DF0231">
      <w:pPr>
        <w:pStyle w:val="1"/>
        <w:numPr>
          <w:ilvl w:val="0"/>
          <w:numId w:val="1"/>
        </w:numPr>
        <w:rPr>
          <w:lang w:val="en-US"/>
        </w:rPr>
      </w:pPr>
      <w:r w:rsidRPr="002D2977">
        <w:rPr>
          <w:lang w:val="en-US"/>
        </w:rPr>
        <w:t>Conclusions</w:t>
      </w:r>
    </w:p>
    <w:p w:rsidR="00666CED" w:rsidRPr="00666CED" w:rsidRDefault="00666CED" w:rsidP="00666CED">
      <w:pPr>
        <w:rPr>
          <w:rFonts w:eastAsiaTheme="minorEastAsia" w:cs="v4.2.0"/>
          <w:b/>
          <w:lang w:val="en-US" w:eastAsia="zh-CN"/>
        </w:rPr>
      </w:pPr>
      <w:r w:rsidRPr="00666CED">
        <w:rPr>
          <w:rFonts w:eastAsiaTheme="minorEastAsia" w:cs="v4.2.0"/>
          <w:b/>
          <w:lang w:val="en-US" w:eastAsia="zh-CN"/>
        </w:rPr>
        <w:t>Proposal 1: Reuse the assumptions in CGI reading that 6 samples for MIB and 6 samples for SIB1 decoding based on – 3 dB SNR condition.</w:t>
      </w:r>
    </w:p>
    <w:p w:rsidR="00666CED" w:rsidRPr="00666CED" w:rsidRDefault="00666CED" w:rsidP="00666CED">
      <w:pPr>
        <w:rPr>
          <w:rFonts w:eastAsiaTheme="minorEastAsia" w:cs="v4.2.0"/>
          <w:b/>
          <w:lang w:eastAsia="zh-CN"/>
        </w:rPr>
      </w:pPr>
      <w:r w:rsidRPr="00666CED">
        <w:rPr>
          <w:rFonts w:eastAsiaTheme="minorEastAsia" w:cs="v4.2.0"/>
          <w:b/>
          <w:lang w:val="en-US" w:eastAsia="zh-CN"/>
        </w:rPr>
        <w:t>Proposal 2: Capture the requirements for SI acquisition as above in the core requirements for RRC release with redirection, RRC re-establishment, and paging interruption.</w:t>
      </w:r>
    </w:p>
    <w:p w:rsidR="00DF0231" w:rsidRPr="002D2977" w:rsidRDefault="00DF0231" w:rsidP="00DF0231">
      <w:pPr>
        <w:pStyle w:val="1"/>
        <w:tabs>
          <w:tab w:val="clear" w:pos="432"/>
        </w:tabs>
        <w:ind w:left="0" w:firstLine="0"/>
        <w:rPr>
          <w:lang w:val="en-US"/>
        </w:rPr>
      </w:pPr>
      <w:r w:rsidRPr="002D2977">
        <w:rPr>
          <w:lang w:val="en-US"/>
        </w:rPr>
        <w:t>References</w:t>
      </w:r>
    </w:p>
    <w:p w:rsidR="00A7739E" w:rsidRPr="00F34526" w:rsidRDefault="00A7739E" w:rsidP="000C2147">
      <w:pPr>
        <w:rPr>
          <w:lang w:val="en-US"/>
        </w:rPr>
      </w:pPr>
      <w:r>
        <w:rPr>
          <w:lang w:val="en-US"/>
        </w:rPr>
        <w:t>[</w:t>
      </w:r>
      <w:r w:rsidR="00067A48">
        <w:rPr>
          <w:lang w:val="en-US"/>
        </w:rPr>
        <w:t>1</w:t>
      </w:r>
      <w:r>
        <w:rPr>
          <w:lang w:val="en-US"/>
        </w:rPr>
        <w:t xml:space="preserve">] </w:t>
      </w:r>
      <w:r w:rsidR="00F34526" w:rsidRPr="00F34526">
        <w:t>R4-2103025 WF on NR-U RRM Core Requirements</w:t>
      </w:r>
      <w:r w:rsidR="00F34526">
        <w:t xml:space="preserve">, </w:t>
      </w:r>
      <w:r w:rsidR="00F34526" w:rsidRPr="00F34526">
        <w:rPr>
          <w:lang w:val="en-US"/>
        </w:rPr>
        <w:t>Ericsson</w:t>
      </w:r>
    </w:p>
    <w:p w:rsidR="00067A48" w:rsidRDefault="00067A48" w:rsidP="000C2147">
      <w:r>
        <w:t xml:space="preserve">[2] </w:t>
      </w:r>
      <w:r w:rsidR="003A5F9A">
        <w:t>R4-2101424 Remaining open issues on connected mobility control in NR-U</w:t>
      </w:r>
      <w:r w:rsidR="008C398B">
        <w:t>, Ericsson</w:t>
      </w:r>
    </w:p>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FA6" w:rsidRDefault="000F4FA6">
      <w:pPr>
        <w:spacing w:after="0"/>
      </w:pPr>
      <w:r>
        <w:separator/>
      </w:r>
    </w:p>
  </w:endnote>
  <w:endnote w:type="continuationSeparator" w:id="0">
    <w:p w:rsidR="000F4FA6" w:rsidRDefault="000F4F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7" w:rsidRDefault="000D397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0D3977" w:rsidRDefault="000D397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7" w:rsidRDefault="000D397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C6767">
      <w:rPr>
        <w:rStyle w:val="a5"/>
      </w:rPr>
      <w:t>1</w:t>
    </w:r>
    <w:r>
      <w:rPr>
        <w:rStyle w:val="a5"/>
      </w:rPr>
      <w:fldChar w:fldCharType="end"/>
    </w:r>
  </w:p>
  <w:p w:rsidR="000D3977" w:rsidRDefault="000D397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FA6" w:rsidRDefault="000F4FA6">
      <w:pPr>
        <w:spacing w:after="0"/>
      </w:pPr>
      <w:r>
        <w:separator/>
      </w:r>
    </w:p>
  </w:footnote>
  <w:footnote w:type="continuationSeparator" w:id="0">
    <w:p w:rsidR="000F4FA6" w:rsidRDefault="000F4FA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516F57"/>
    <w:multiLevelType w:val="hybridMultilevel"/>
    <w:tmpl w:val="BDBA1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D1231C"/>
    <w:multiLevelType w:val="hybridMultilevel"/>
    <w:tmpl w:val="526C58C4"/>
    <w:lvl w:ilvl="0" w:tplc="9C20070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E96DE2"/>
    <w:multiLevelType w:val="hybridMultilevel"/>
    <w:tmpl w:val="7C72A636"/>
    <w:lvl w:ilvl="0" w:tplc="D83C3608">
      <w:start w:val="1"/>
      <w:numFmt w:val="bullet"/>
      <w:lvlText w:val="•"/>
      <w:lvlJc w:val="left"/>
      <w:pPr>
        <w:tabs>
          <w:tab w:val="num" w:pos="720"/>
        </w:tabs>
        <w:ind w:left="720" w:hanging="360"/>
      </w:pPr>
      <w:rPr>
        <w:rFonts w:ascii="Arial" w:hAnsi="Arial" w:hint="default"/>
      </w:rPr>
    </w:lvl>
    <w:lvl w:ilvl="1" w:tplc="59267200" w:tentative="1">
      <w:start w:val="1"/>
      <w:numFmt w:val="bullet"/>
      <w:lvlText w:val="•"/>
      <w:lvlJc w:val="left"/>
      <w:pPr>
        <w:tabs>
          <w:tab w:val="num" w:pos="1440"/>
        </w:tabs>
        <w:ind w:left="1440" w:hanging="360"/>
      </w:pPr>
      <w:rPr>
        <w:rFonts w:ascii="Arial" w:hAnsi="Arial" w:hint="default"/>
      </w:rPr>
    </w:lvl>
    <w:lvl w:ilvl="2" w:tplc="F0EE74B4" w:tentative="1">
      <w:start w:val="1"/>
      <w:numFmt w:val="bullet"/>
      <w:lvlText w:val="•"/>
      <w:lvlJc w:val="left"/>
      <w:pPr>
        <w:tabs>
          <w:tab w:val="num" w:pos="2160"/>
        </w:tabs>
        <w:ind w:left="2160" w:hanging="360"/>
      </w:pPr>
      <w:rPr>
        <w:rFonts w:ascii="Arial" w:hAnsi="Arial" w:hint="default"/>
      </w:rPr>
    </w:lvl>
    <w:lvl w:ilvl="3" w:tplc="8A288C64" w:tentative="1">
      <w:start w:val="1"/>
      <w:numFmt w:val="bullet"/>
      <w:lvlText w:val="•"/>
      <w:lvlJc w:val="left"/>
      <w:pPr>
        <w:tabs>
          <w:tab w:val="num" w:pos="2880"/>
        </w:tabs>
        <w:ind w:left="2880" w:hanging="360"/>
      </w:pPr>
      <w:rPr>
        <w:rFonts w:ascii="Arial" w:hAnsi="Arial" w:hint="default"/>
      </w:rPr>
    </w:lvl>
    <w:lvl w:ilvl="4" w:tplc="3D8ED504" w:tentative="1">
      <w:start w:val="1"/>
      <w:numFmt w:val="bullet"/>
      <w:lvlText w:val="•"/>
      <w:lvlJc w:val="left"/>
      <w:pPr>
        <w:tabs>
          <w:tab w:val="num" w:pos="3600"/>
        </w:tabs>
        <w:ind w:left="3600" w:hanging="360"/>
      </w:pPr>
      <w:rPr>
        <w:rFonts w:ascii="Arial" w:hAnsi="Arial" w:hint="default"/>
      </w:rPr>
    </w:lvl>
    <w:lvl w:ilvl="5" w:tplc="863C2792" w:tentative="1">
      <w:start w:val="1"/>
      <w:numFmt w:val="bullet"/>
      <w:lvlText w:val="•"/>
      <w:lvlJc w:val="left"/>
      <w:pPr>
        <w:tabs>
          <w:tab w:val="num" w:pos="4320"/>
        </w:tabs>
        <w:ind w:left="4320" w:hanging="360"/>
      </w:pPr>
      <w:rPr>
        <w:rFonts w:ascii="Arial" w:hAnsi="Arial" w:hint="default"/>
      </w:rPr>
    </w:lvl>
    <w:lvl w:ilvl="6" w:tplc="6CB4D35E" w:tentative="1">
      <w:start w:val="1"/>
      <w:numFmt w:val="bullet"/>
      <w:lvlText w:val="•"/>
      <w:lvlJc w:val="left"/>
      <w:pPr>
        <w:tabs>
          <w:tab w:val="num" w:pos="5040"/>
        </w:tabs>
        <w:ind w:left="5040" w:hanging="360"/>
      </w:pPr>
      <w:rPr>
        <w:rFonts w:ascii="Arial" w:hAnsi="Arial" w:hint="default"/>
      </w:rPr>
    </w:lvl>
    <w:lvl w:ilvl="7" w:tplc="5742D418" w:tentative="1">
      <w:start w:val="1"/>
      <w:numFmt w:val="bullet"/>
      <w:lvlText w:val="•"/>
      <w:lvlJc w:val="left"/>
      <w:pPr>
        <w:tabs>
          <w:tab w:val="num" w:pos="5760"/>
        </w:tabs>
        <w:ind w:left="5760" w:hanging="360"/>
      </w:pPr>
      <w:rPr>
        <w:rFonts w:ascii="Arial" w:hAnsi="Arial" w:hint="default"/>
      </w:rPr>
    </w:lvl>
    <w:lvl w:ilvl="8" w:tplc="41FCBFB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41"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4"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
  </w:num>
  <w:num w:numId="3">
    <w:abstractNumId w:val="39"/>
  </w:num>
  <w:num w:numId="4">
    <w:abstractNumId w:val="43"/>
  </w:num>
  <w:num w:numId="5">
    <w:abstractNumId w:val="30"/>
  </w:num>
  <w:num w:numId="6">
    <w:abstractNumId w:val="14"/>
  </w:num>
  <w:num w:numId="7">
    <w:abstractNumId w:val="26"/>
  </w:num>
  <w:num w:numId="8">
    <w:abstractNumId w:val="4"/>
  </w:num>
  <w:num w:numId="9">
    <w:abstractNumId w:val="12"/>
  </w:num>
  <w:num w:numId="10">
    <w:abstractNumId w:val="7"/>
  </w:num>
  <w:num w:numId="11">
    <w:abstractNumId w:val="16"/>
  </w:num>
  <w:num w:numId="12">
    <w:abstractNumId w:val="20"/>
  </w:num>
  <w:num w:numId="13">
    <w:abstractNumId w:val="19"/>
  </w:num>
  <w:num w:numId="14">
    <w:abstractNumId w:val="15"/>
  </w:num>
  <w:num w:numId="15">
    <w:abstractNumId w:val="37"/>
  </w:num>
  <w:num w:numId="16">
    <w:abstractNumId w:val="6"/>
  </w:num>
  <w:num w:numId="17">
    <w:abstractNumId w:val="5"/>
  </w:num>
  <w:num w:numId="18">
    <w:abstractNumId w:val="17"/>
  </w:num>
  <w:num w:numId="19">
    <w:abstractNumId w:val="35"/>
  </w:num>
  <w:num w:numId="20">
    <w:abstractNumId w:val="32"/>
  </w:num>
  <w:num w:numId="21">
    <w:abstractNumId w:val="3"/>
  </w:num>
  <w:num w:numId="22">
    <w:abstractNumId w:val="9"/>
  </w:num>
  <w:num w:numId="23">
    <w:abstractNumId w:val="23"/>
  </w:num>
  <w:num w:numId="24">
    <w:abstractNumId w:val="21"/>
  </w:num>
  <w:num w:numId="25">
    <w:abstractNumId w:val="29"/>
  </w:num>
  <w:num w:numId="26">
    <w:abstractNumId w:val="41"/>
  </w:num>
  <w:num w:numId="27">
    <w:abstractNumId w:val="33"/>
  </w:num>
  <w:num w:numId="28">
    <w:abstractNumId w:val="42"/>
  </w:num>
  <w:num w:numId="29">
    <w:abstractNumId w:val="25"/>
  </w:num>
  <w:num w:numId="30">
    <w:abstractNumId w:val="8"/>
  </w:num>
  <w:num w:numId="31">
    <w:abstractNumId w:val="10"/>
  </w:num>
  <w:num w:numId="32">
    <w:abstractNumId w:val="0"/>
  </w:num>
  <w:num w:numId="33">
    <w:abstractNumId w:val="28"/>
  </w:num>
  <w:num w:numId="34">
    <w:abstractNumId w:val="44"/>
  </w:num>
  <w:num w:numId="35">
    <w:abstractNumId w:val="11"/>
  </w:num>
  <w:num w:numId="36">
    <w:abstractNumId w:val="31"/>
  </w:num>
  <w:num w:numId="37">
    <w:abstractNumId w:val="34"/>
  </w:num>
  <w:num w:numId="38">
    <w:abstractNumId w:val="40"/>
  </w:num>
  <w:num w:numId="39">
    <w:abstractNumId w:val="2"/>
  </w:num>
  <w:num w:numId="40">
    <w:abstractNumId w:val="38"/>
  </w:num>
  <w:num w:numId="41">
    <w:abstractNumId w:val="18"/>
  </w:num>
  <w:num w:numId="42">
    <w:abstractNumId w:val="13"/>
  </w:num>
  <w:num w:numId="43">
    <w:abstractNumId w:val="36"/>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1380"/>
    <w:rsid w:val="000131D4"/>
    <w:rsid w:val="0004558E"/>
    <w:rsid w:val="00063E08"/>
    <w:rsid w:val="00067A48"/>
    <w:rsid w:val="00067B89"/>
    <w:rsid w:val="00076C0A"/>
    <w:rsid w:val="000903D2"/>
    <w:rsid w:val="000A1878"/>
    <w:rsid w:val="000A2ED7"/>
    <w:rsid w:val="000A4BCB"/>
    <w:rsid w:val="000A7A19"/>
    <w:rsid w:val="000C2147"/>
    <w:rsid w:val="000D2930"/>
    <w:rsid w:val="000D3977"/>
    <w:rsid w:val="000E0A8A"/>
    <w:rsid w:val="000E2C03"/>
    <w:rsid w:val="000F4FA6"/>
    <w:rsid w:val="0010016B"/>
    <w:rsid w:val="00100360"/>
    <w:rsid w:val="0011207E"/>
    <w:rsid w:val="001230FF"/>
    <w:rsid w:val="001365E9"/>
    <w:rsid w:val="0014128A"/>
    <w:rsid w:val="00141870"/>
    <w:rsid w:val="00161F27"/>
    <w:rsid w:val="0017747E"/>
    <w:rsid w:val="001A1E7C"/>
    <w:rsid w:val="001D3006"/>
    <w:rsid w:val="001E7174"/>
    <w:rsid w:val="0020033A"/>
    <w:rsid w:val="00216AAB"/>
    <w:rsid w:val="002221AC"/>
    <w:rsid w:val="00222A85"/>
    <w:rsid w:val="00222AF7"/>
    <w:rsid w:val="002328DD"/>
    <w:rsid w:val="00243552"/>
    <w:rsid w:val="00245810"/>
    <w:rsid w:val="00254F38"/>
    <w:rsid w:val="00272F1F"/>
    <w:rsid w:val="0027365E"/>
    <w:rsid w:val="002736F0"/>
    <w:rsid w:val="00282D3C"/>
    <w:rsid w:val="00294B79"/>
    <w:rsid w:val="002A235C"/>
    <w:rsid w:val="002A5E54"/>
    <w:rsid w:val="002B45C3"/>
    <w:rsid w:val="002E668C"/>
    <w:rsid w:val="002F579F"/>
    <w:rsid w:val="00311CF9"/>
    <w:rsid w:val="003158EC"/>
    <w:rsid w:val="00321181"/>
    <w:rsid w:val="00336939"/>
    <w:rsid w:val="00356FB6"/>
    <w:rsid w:val="003622B2"/>
    <w:rsid w:val="003664ED"/>
    <w:rsid w:val="00377D59"/>
    <w:rsid w:val="0038462A"/>
    <w:rsid w:val="003A5CBC"/>
    <w:rsid w:val="003A5E2B"/>
    <w:rsid w:val="003A5F9A"/>
    <w:rsid w:val="003E7C96"/>
    <w:rsid w:val="003F762D"/>
    <w:rsid w:val="00401473"/>
    <w:rsid w:val="00415933"/>
    <w:rsid w:val="00430F24"/>
    <w:rsid w:val="00435EBD"/>
    <w:rsid w:val="00451B80"/>
    <w:rsid w:val="00455FD0"/>
    <w:rsid w:val="00466D02"/>
    <w:rsid w:val="00477263"/>
    <w:rsid w:val="0049501A"/>
    <w:rsid w:val="004A678E"/>
    <w:rsid w:val="004A7CF2"/>
    <w:rsid w:val="004B4633"/>
    <w:rsid w:val="004C4868"/>
    <w:rsid w:val="004D3C97"/>
    <w:rsid w:val="004E3732"/>
    <w:rsid w:val="004F0167"/>
    <w:rsid w:val="005235DB"/>
    <w:rsid w:val="00530EB0"/>
    <w:rsid w:val="005375AA"/>
    <w:rsid w:val="005409B9"/>
    <w:rsid w:val="00545EC2"/>
    <w:rsid w:val="0054734A"/>
    <w:rsid w:val="00557527"/>
    <w:rsid w:val="00596221"/>
    <w:rsid w:val="005A456B"/>
    <w:rsid w:val="005B0D68"/>
    <w:rsid w:val="005B6053"/>
    <w:rsid w:val="005D231A"/>
    <w:rsid w:val="005D3DC0"/>
    <w:rsid w:val="005E4CCD"/>
    <w:rsid w:val="005F5231"/>
    <w:rsid w:val="00604490"/>
    <w:rsid w:val="0061679F"/>
    <w:rsid w:val="00666CED"/>
    <w:rsid w:val="00672FCE"/>
    <w:rsid w:val="006A68E5"/>
    <w:rsid w:val="006D43CD"/>
    <w:rsid w:val="006D7325"/>
    <w:rsid w:val="006F1BAF"/>
    <w:rsid w:val="006F27CD"/>
    <w:rsid w:val="00701598"/>
    <w:rsid w:val="00702FA5"/>
    <w:rsid w:val="00712608"/>
    <w:rsid w:val="00714064"/>
    <w:rsid w:val="007200C7"/>
    <w:rsid w:val="00723883"/>
    <w:rsid w:val="00732D90"/>
    <w:rsid w:val="00736D84"/>
    <w:rsid w:val="007475DB"/>
    <w:rsid w:val="00753274"/>
    <w:rsid w:val="00766048"/>
    <w:rsid w:val="0077159B"/>
    <w:rsid w:val="00786C50"/>
    <w:rsid w:val="007902A8"/>
    <w:rsid w:val="007A37DA"/>
    <w:rsid w:val="007A52D1"/>
    <w:rsid w:val="007B3D99"/>
    <w:rsid w:val="007B3DC0"/>
    <w:rsid w:val="007D0DF7"/>
    <w:rsid w:val="007D3409"/>
    <w:rsid w:val="007E2E8A"/>
    <w:rsid w:val="007E5F97"/>
    <w:rsid w:val="007E67EC"/>
    <w:rsid w:val="007F045C"/>
    <w:rsid w:val="007F2E6A"/>
    <w:rsid w:val="007F7E14"/>
    <w:rsid w:val="00804945"/>
    <w:rsid w:val="008408E7"/>
    <w:rsid w:val="008446CE"/>
    <w:rsid w:val="00852630"/>
    <w:rsid w:val="0087326D"/>
    <w:rsid w:val="00873C1C"/>
    <w:rsid w:val="00873F55"/>
    <w:rsid w:val="008766C3"/>
    <w:rsid w:val="008921D4"/>
    <w:rsid w:val="00892EAE"/>
    <w:rsid w:val="00893C66"/>
    <w:rsid w:val="008A1C4E"/>
    <w:rsid w:val="008A2B76"/>
    <w:rsid w:val="008B3970"/>
    <w:rsid w:val="008B4A2C"/>
    <w:rsid w:val="008B4F73"/>
    <w:rsid w:val="008C398B"/>
    <w:rsid w:val="008D2D3D"/>
    <w:rsid w:val="008D55C5"/>
    <w:rsid w:val="008E2591"/>
    <w:rsid w:val="008F67CF"/>
    <w:rsid w:val="00914A03"/>
    <w:rsid w:val="00915DEA"/>
    <w:rsid w:val="0092386A"/>
    <w:rsid w:val="00923CC3"/>
    <w:rsid w:val="00931830"/>
    <w:rsid w:val="009450D8"/>
    <w:rsid w:val="00957098"/>
    <w:rsid w:val="009708D0"/>
    <w:rsid w:val="00972D26"/>
    <w:rsid w:val="009814D6"/>
    <w:rsid w:val="0099102E"/>
    <w:rsid w:val="009968CF"/>
    <w:rsid w:val="009A5118"/>
    <w:rsid w:val="009C4E39"/>
    <w:rsid w:val="009C5BBA"/>
    <w:rsid w:val="009C6CB9"/>
    <w:rsid w:val="009C7537"/>
    <w:rsid w:val="009C7D5E"/>
    <w:rsid w:val="009D03C6"/>
    <w:rsid w:val="009D1A47"/>
    <w:rsid w:val="009D2942"/>
    <w:rsid w:val="009D3A81"/>
    <w:rsid w:val="009D4189"/>
    <w:rsid w:val="009D75DF"/>
    <w:rsid w:val="009E6763"/>
    <w:rsid w:val="009E6DC8"/>
    <w:rsid w:val="009F7F10"/>
    <w:rsid w:val="00A1597D"/>
    <w:rsid w:val="00A22790"/>
    <w:rsid w:val="00A26AB0"/>
    <w:rsid w:val="00A34913"/>
    <w:rsid w:val="00A35F07"/>
    <w:rsid w:val="00A42E3A"/>
    <w:rsid w:val="00A7739E"/>
    <w:rsid w:val="00AC2C97"/>
    <w:rsid w:val="00AD65F4"/>
    <w:rsid w:val="00AD69AA"/>
    <w:rsid w:val="00AE6BE0"/>
    <w:rsid w:val="00AF02CB"/>
    <w:rsid w:val="00AF5966"/>
    <w:rsid w:val="00B02A13"/>
    <w:rsid w:val="00B10C6E"/>
    <w:rsid w:val="00B1402B"/>
    <w:rsid w:val="00B22016"/>
    <w:rsid w:val="00B23292"/>
    <w:rsid w:val="00B26D02"/>
    <w:rsid w:val="00B275B9"/>
    <w:rsid w:val="00B343A3"/>
    <w:rsid w:val="00B41E6D"/>
    <w:rsid w:val="00B450D5"/>
    <w:rsid w:val="00B71C35"/>
    <w:rsid w:val="00B72BEC"/>
    <w:rsid w:val="00B73A82"/>
    <w:rsid w:val="00B76F4D"/>
    <w:rsid w:val="00B77412"/>
    <w:rsid w:val="00B77752"/>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31101"/>
    <w:rsid w:val="00C338CA"/>
    <w:rsid w:val="00C50A0A"/>
    <w:rsid w:val="00C60016"/>
    <w:rsid w:val="00C638D8"/>
    <w:rsid w:val="00C63D6B"/>
    <w:rsid w:val="00C83525"/>
    <w:rsid w:val="00C8403F"/>
    <w:rsid w:val="00CA1729"/>
    <w:rsid w:val="00CA1DAE"/>
    <w:rsid w:val="00CA7429"/>
    <w:rsid w:val="00CB6216"/>
    <w:rsid w:val="00CC4578"/>
    <w:rsid w:val="00CD0284"/>
    <w:rsid w:val="00CD160F"/>
    <w:rsid w:val="00CE0DA0"/>
    <w:rsid w:val="00CF030B"/>
    <w:rsid w:val="00CF2856"/>
    <w:rsid w:val="00CF5CE7"/>
    <w:rsid w:val="00CF5EF5"/>
    <w:rsid w:val="00D13FC8"/>
    <w:rsid w:val="00D14D38"/>
    <w:rsid w:val="00D3442D"/>
    <w:rsid w:val="00D41D2D"/>
    <w:rsid w:val="00D463A3"/>
    <w:rsid w:val="00D73373"/>
    <w:rsid w:val="00D828E1"/>
    <w:rsid w:val="00D94E39"/>
    <w:rsid w:val="00DB10D2"/>
    <w:rsid w:val="00DB1DD4"/>
    <w:rsid w:val="00DB61B3"/>
    <w:rsid w:val="00DD0915"/>
    <w:rsid w:val="00DD1DFF"/>
    <w:rsid w:val="00DE3896"/>
    <w:rsid w:val="00DF0231"/>
    <w:rsid w:val="00E04C43"/>
    <w:rsid w:val="00E13E91"/>
    <w:rsid w:val="00E16D37"/>
    <w:rsid w:val="00E17E17"/>
    <w:rsid w:val="00E17F78"/>
    <w:rsid w:val="00E21B03"/>
    <w:rsid w:val="00E22D0F"/>
    <w:rsid w:val="00E31284"/>
    <w:rsid w:val="00E406F2"/>
    <w:rsid w:val="00E415BA"/>
    <w:rsid w:val="00E470EC"/>
    <w:rsid w:val="00E5666B"/>
    <w:rsid w:val="00E577DD"/>
    <w:rsid w:val="00E72064"/>
    <w:rsid w:val="00E85BF2"/>
    <w:rsid w:val="00E91110"/>
    <w:rsid w:val="00E9184C"/>
    <w:rsid w:val="00EA4E79"/>
    <w:rsid w:val="00EA5149"/>
    <w:rsid w:val="00EB02DF"/>
    <w:rsid w:val="00EC02AA"/>
    <w:rsid w:val="00EC6767"/>
    <w:rsid w:val="00EE1CF7"/>
    <w:rsid w:val="00EE6F45"/>
    <w:rsid w:val="00EF66B2"/>
    <w:rsid w:val="00F0497C"/>
    <w:rsid w:val="00F076D1"/>
    <w:rsid w:val="00F0770B"/>
    <w:rsid w:val="00F10653"/>
    <w:rsid w:val="00F14670"/>
    <w:rsid w:val="00F1617A"/>
    <w:rsid w:val="00F2033F"/>
    <w:rsid w:val="00F22DF5"/>
    <w:rsid w:val="00F303F4"/>
    <w:rsid w:val="00F34526"/>
    <w:rsid w:val="00F413E7"/>
    <w:rsid w:val="00F5790A"/>
    <w:rsid w:val="00F609CD"/>
    <w:rsid w:val="00F76B81"/>
    <w:rsid w:val="00FA4943"/>
    <w:rsid w:val="00FB6BD9"/>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0E931A4-9C6F-489A-BDDB-DF256E625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179910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B970D-27F3-4631-BDED-FB5BA5DC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6751</TotalTime>
  <Pages>2</Pages>
  <Words>771</Words>
  <Characters>4396</Characters>
  <Application>Microsoft Office Word</Application>
  <DocSecurity>0</DocSecurity>
  <Lines>36</Lines>
  <Paragraphs>10</Paragraphs>
  <ScaleCrop>false</ScaleCrop>
  <Company>HUAWEI</Company>
  <LinksUpToDate>false</LinksUpToDate>
  <CharactersWithSpaces>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2019-09-18T02:52:00Z</dcterms:created>
  <dcterms:modified xsi:type="dcterms:W3CDTF">2021-04-02T15:19:00Z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1614658636</vt:lpwstr>
  </property>
</Properties>
</file>