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6354B687" w:rsidR="00C70FEF" w:rsidRDefault="00C70FEF" w:rsidP="00C70FEF">
      <w:pPr>
        <w:pStyle w:val="Header"/>
        <w:tabs>
          <w:tab w:val="right" w:pos="9356"/>
          <w:tab w:val="right" w:pos="10206"/>
        </w:tabs>
        <w:rPr>
          <w:rFonts w:cs="Arial"/>
          <w:i/>
          <w:sz w:val="24"/>
        </w:rPr>
      </w:pPr>
      <w:r>
        <w:rPr>
          <w:rFonts w:cs="Arial"/>
          <w:sz w:val="24"/>
        </w:rPr>
        <w:t>TSG-RAN Working Group 4 (Radio) meeting #98bis-e</w:t>
      </w:r>
      <w:r>
        <w:rPr>
          <w:rFonts w:cs="Arial"/>
          <w:i/>
          <w:sz w:val="24"/>
        </w:rPr>
        <w:tab/>
      </w:r>
      <w:r>
        <w:rPr>
          <w:rFonts w:cs="Arial"/>
          <w:iCs/>
          <w:sz w:val="24"/>
        </w:rPr>
        <w:t>R4-2</w:t>
      </w:r>
      <w:r w:rsidR="00BC4A3E">
        <w:rPr>
          <w:rFonts w:cs="Arial"/>
          <w:iCs/>
          <w:sz w:val="24"/>
        </w:rPr>
        <w:t>106691</w:t>
      </w:r>
    </w:p>
    <w:p w14:paraId="4CCF9EBE" w14:textId="77777777"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12</w:t>
      </w:r>
      <w:r w:rsidRPr="004566BD">
        <w:rPr>
          <w:sz w:val="24"/>
          <w:vertAlign w:val="superscript"/>
        </w:rPr>
        <w:t>th</w:t>
      </w:r>
      <w:r>
        <w:rPr>
          <w:sz w:val="24"/>
        </w:rPr>
        <w:t xml:space="preserve"> </w:t>
      </w:r>
      <w:r w:rsidRPr="00AD666F">
        <w:rPr>
          <w:sz w:val="24"/>
        </w:rPr>
        <w:t>– 20</w:t>
      </w:r>
      <w:r w:rsidRPr="004566BD">
        <w:rPr>
          <w:sz w:val="24"/>
          <w:vertAlign w:val="superscript"/>
        </w:rPr>
        <w:t>th</w:t>
      </w:r>
      <w:r>
        <w:rPr>
          <w:sz w:val="24"/>
        </w:rPr>
        <w:t xml:space="preserve"> </w:t>
      </w:r>
      <w:r w:rsidRPr="00AD666F">
        <w:rPr>
          <w:sz w:val="24"/>
        </w:rPr>
        <w:t xml:space="preserve">April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4FD148EE"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Pr="00C70FEF">
        <w:rPr>
          <w:rFonts w:ascii="Arial" w:hAnsi="Arial" w:cs="Arial"/>
        </w:rPr>
        <w:t xml:space="preserve">52.6-71 GHz </w:t>
      </w:r>
      <w:r w:rsidR="00A436B4">
        <w:rPr>
          <w:rFonts w:ascii="Arial" w:hAnsi="Arial" w:cs="Arial"/>
        </w:rPr>
        <w:t>S</w:t>
      </w:r>
      <w:r w:rsidRPr="00C70FEF">
        <w:rPr>
          <w:rFonts w:ascii="Arial" w:hAnsi="Arial" w:cs="Arial"/>
        </w:rPr>
        <w:t xml:space="preserve">ystem </w:t>
      </w:r>
      <w:r w:rsidR="00A436B4">
        <w:rPr>
          <w:rFonts w:ascii="Arial" w:hAnsi="Arial" w:cs="Arial"/>
        </w:rPr>
        <w:t>P</w:t>
      </w:r>
      <w:r w:rsidRPr="00C70FEF">
        <w:rPr>
          <w:rFonts w:ascii="Arial" w:hAnsi="Arial" w:cs="Arial"/>
        </w:rPr>
        <w:t>arameters</w:t>
      </w:r>
    </w:p>
    <w:p w14:paraId="48D9BF24" w14:textId="629821E8"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Pr="006201C0">
        <w:rPr>
          <w:rFonts w:ascii="Arial" w:hAnsi="Arial" w:cs="Arial"/>
          <w:lang w:val="en-US"/>
        </w:rPr>
        <w:t>8.12.</w:t>
      </w:r>
      <w:r>
        <w:rPr>
          <w:rFonts w:ascii="Arial" w:hAnsi="Arial" w:cs="Arial"/>
          <w:bCs/>
          <w:lang w:val="en-US"/>
        </w:rPr>
        <w:t>3</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5F342BB5" w14:textId="2EDE51BB" w:rsidR="00C70FEF" w:rsidRDefault="00297333" w:rsidP="00C70FEF">
      <w:pPr>
        <w:pStyle w:val="BodyText"/>
        <w:rPr>
          <w:lang w:val="en-US"/>
        </w:rPr>
      </w:pPr>
      <w:r>
        <w:rPr>
          <w:lang w:val="en-US"/>
        </w:rPr>
        <w:t xml:space="preserve">As the WI starts for extending current NR operation to 71 GHz the fundamental system parameters are required to be studied and agreed within RAN4 as it is a dependency on BS or UE requirements.  </w:t>
      </w:r>
      <w:r w:rsidR="00D175A2">
        <w:rPr>
          <w:lang w:val="en-US"/>
        </w:rPr>
        <w:t>During the SI, both RAN1 and RAN4 have not had sufficient time to thoroughly study impacts to bandwidth with respect to channel raster.  RAN1 also has not started to study the implications of the channel raster of which RAN4 shall decide, although some aspect such as UE SSB search time has already begun to be discussed.</w:t>
      </w:r>
      <w:r>
        <w:rPr>
          <w:lang w:val="en-US"/>
        </w:rPr>
        <w:t xml:space="preserve">  </w:t>
      </w:r>
    </w:p>
    <w:p w14:paraId="0848AFF0" w14:textId="679243F5" w:rsidR="00C70FEF" w:rsidRDefault="00C70FEF" w:rsidP="00C70FEF">
      <w:pPr>
        <w:pStyle w:val="BodyText"/>
        <w:rPr>
          <w:lang w:val="en-US"/>
        </w:rPr>
      </w:pPr>
    </w:p>
    <w:p w14:paraId="7145E990" w14:textId="00BB01FD" w:rsidR="00C70FEF" w:rsidRDefault="00CC1F03" w:rsidP="00C70FEF">
      <w:pPr>
        <w:pStyle w:val="BodyText"/>
        <w:rPr>
          <w:lang w:val="en-US"/>
        </w:rPr>
      </w:pPr>
      <w:r>
        <w:rPr>
          <w:lang w:val="en-US"/>
        </w:rPr>
        <w:t>The focus of this contribution is to provide analysis on impacts of bandwidth, channel raster and spectrum utilization selections.</w:t>
      </w:r>
    </w:p>
    <w:p w14:paraId="6F7DA0E8" w14:textId="77777777" w:rsidR="00C70FEF" w:rsidRDefault="00C70FEF" w:rsidP="00C70FEF">
      <w:pPr>
        <w:pStyle w:val="Heading1"/>
      </w:pPr>
      <w:r>
        <w:t>2</w:t>
      </w:r>
      <w:r>
        <w:tab/>
        <w:t>Discussion</w:t>
      </w:r>
    </w:p>
    <w:p w14:paraId="24DB62F6" w14:textId="2736DE07" w:rsidR="00BC38CC" w:rsidRPr="00B22060" w:rsidRDefault="00AD3BC7">
      <w:pPr>
        <w:rPr>
          <w:lang w:val="en-US"/>
        </w:rPr>
      </w:pPr>
      <w:r>
        <w:rPr>
          <w:lang w:val="en-US"/>
        </w:rPr>
        <w:t xml:space="preserve">The FR2 covers the frequency range 24.25 – 52.6 GHz and as the extension of this range up to 71 GHz may lead to various system parameters also being extended or reused, but this would need a parameter by parameter analysis and check on impacted requirements.   For the frequency range 52.6 - 71 GHz it is necessary to revisit the selection of supported channel bandwidths due to many </w:t>
      </w:r>
      <w:r w:rsidDel="00532A79">
        <w:rPr>
          <w:lang w:val="en-US"/>
        </w:rPr>
        <w:t>aspects</w:t>
      </w:r>
      <w:r>
        <w:rPr>
          <w:lang w:val="en-US"/>
        </w:rPr>
        <w:t xml:space="preserve">, e.g., newly defined subcarrier spacings, UE SSB search time and complexity as a function of minimum bandwidth, </w:t>
      </w:r>
      <w:r w:rsidR="000C73F1">
        <w:rPr>
          <w:lang w:val="en-US"/>
        </w:rPr>
        <w:t>spectrum utilization</w:t>
      </w:r>
      <w:r>
        <w:rPr>
          <w:lang w:val="en-US"/>
        </w:rPr>
        <w:t xml:space="preserve"> considering new RF technology trends, and channelization design considering regional spectrum allocations</w:t>
      </w:r>
      <w:r w:rsidDel="00532A79">
        <w:rPr>
          <w:lang w:val="en-US"/>
        </w:rPr>
        <w:t>.</w:t>
      </w:r>
      <w:r>
        <w:rPr>
          <w:lang w:val="en-US"/>
        </w:rPr>
        <w:t xml:space="preserve">  </w:t>
      </w:r>
    </w:p>
    <w:p w14:paraId="76724D4C" w14:textId="00AA8AC6" w:rsidR="00C70FEF" w:rsidRDefault="00C70FEF" w:rsidP="009C217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2.1</w:t>
      </w:r>
      <w:r w:rsidRPr="00C70FE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Bandwidths</w:t>
      </w:r>
    </w:p>
    <w:p w14:paraId="3B18B843" w14:textId="6ED4DD9C" w:rsidR="00465688" w:rsidRDefault="009C217F" w:rsidP="009C217F">
      <w:pPr>
        <w:rPr>
          <w:lang w:val="en-US"/>
        </w:rPr>
      </w:pPr>
      <w:r>
        <w:rPr>
          <w:lang w:val="en-US"/>
        </w:rPr>
        <w:t>Nominal channel bandwidth definitions are needed as input for system requirements and channelization design.  Additionally, RAN1 is urgently awaiting input from RAN4 in order to make progress in physical layer design.</w:t>
      </w:r>
      <w:r w:rsidR="00465688">
        <w:rPr>
          <w:lang w:val="en-US"/>
        </w:rPr>
        <w:t xml:space="preserve">  The following table (Table 4.2.7-1) in TR 38.808 is shown below:</w:t>
      </w:r>
    </w:p>
    <w:p w14:paraId="0C4D2C06" w14:textId="77777777" w:rsidR="00465688" w:rsidRPr="00724D8A" w:rsidRDefault="00465688" w:rsidP="00465688">
      <w:pPr>
        <w:jc w:val="center"/>
        <w:rPr>
          <w:rFonts w:ascii="Arial" w:eastAsia="SimSun" w:hAnsi="Arial" w:cs="Arial"/>
          <w:b/>
          <w:bCs/>
        </w:rPr>
      </w:pPr>
      <w:r w:rsidRPr="00724D8A">
        <w:rPr>
          <w:rFonts w:ascii="Arial" w:eastAsia="SimSun" w:hAnsi="Arial" w:cs="Arial"/>
          <w:b/>
          <w:bCs/>
        </w:rPr>
        <w:t>Table 4.2.7-1: Minimum and maximum channel bandwidths for supported numerologies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465688" w14:paraId="0AF74771" w14:textId="77777777" w:rsidTr="00BC38CC">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9E89AC" w14:textId="77777777" w:rsidR="00465688" w:rsidRDefault="00465688" w:rsidP="00BC38CC">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43465" w14:textId="77777777" w:rsidR="00465688" w:rsidRDefault="00465688" w:rsidP="00BC38CC">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AE746" w14:textId="77777777" w:rsidR="00465688" w:rsidRDefault="00465688" w:rsidP="00BC38CC">
            <w:r>
              <w:t xml:space="preserve">Maximum bandwidths [MHz] </w:t>
            </w:r>
          </w:p>
        </w:tc>
      </w:tr>
      <w:tr w:rsidR="00465688" w14:paraId="3C55387E" w14:textId="77777777" w:rsidTr="00BC38CC">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C79D0" w14:textId="77777777" w:rsidR="00465688" w:rsidRDefault="00465688" w:rsidP="00BC38CC">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15A1082" w14:textId="77777777" w:rsidR="00465688" w:rsidRDefault="00465688" w:rsidP="00BC38CC">
            <w:r>
              <w:t>50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7380CF0" w14:textId="77777777" w:rsidR="00465688" w:rsidRDefault="00465688" w:rsidP="00BC38CC">
            <w:r>
              <w:t xml:space="preserve">400 </w:t>
            </w:r>
          </w:p>
        </w:tc>
      </w:tr>
      <w:tr w:rsidR="00465688" w14:paraId="6564D918" w14:textId="77777777" w:rsidTr="00BC38CC">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50EF8" w14:textId="77777777" w:rsidR="00465688" w:rsidRDefault="00465688" w:rsidP="00BC38CC">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BFC07BA" w14:textId="77777777" w:rsidR="00465688" w:rsidRDefault="00465688" w:rsidP="00BC38CC">
            <w:r>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EC136EC" w14:textId="77777777" w:rsidR="00465688" w:rsidRDefault="00465688" w:rsidP="00BC38CC">
            <w:r>
              <w:t>1600</w:t>
            </w:r>
          </w:p>
        </w:tc>
      </w:tr>
      <w:tr w:rsidR="00465688" w14:paraId="74FC5B0D" w14:textId="77777777" w:rsidTr="00BC38CC">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953FE" w14:textId="77777777" w:rsidR="00465688" w:rsidRDefault="00465688" w:rsidP="00BC38CC">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A483527" w14:textId="77777777" w:rsidR="00465688" w:rsidRDefault="00465688" w:rsidP="00BC38CC">
            <w:r>
              <w:t>400, 2160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F2BF901" w14:textId="77777777" w:rsidR="00465688" w:rsidRDefault="00465688" w:rsidP="00BC38CC">
            <w:r>
              <w:t>1600, 2000, 2160, 3200 (Note)</w:t>
            </w:r>
          </w:p>
        </w:tc>
      </w:tr>
      <w:tr w:rsidR="00465688" w14:paraId="32619AF0" w14:textId="77777777" w:rsidTr="00BC38CC">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DEAB3" w14:textId="77777777" w:rsidR="00465688" w:rsidRDefault="00465688" w:rsidP="00BC38CC">
            <w:r>
              <w:t>Note: for the cases where multiple values are listed as candidates, there is no direct linking among min and max values in this table. Further down-scoping is deferred to the WI phase, when RAN1 design conclusions will be also considered.</w:t>
            </w:r>
          </w:p>
        </w:tc>
      </w:tr>
    </w:tbl>
    <w:p w14:paraId="299A6C81" w14:textId="6489912D" w:rsidR="009C217F" w:rsidRPr="009C217F" w:rsidRDefault="00592B17" w:rsidP="009C217F">
      <w:pPr>
        <w:rPr>
          <w:lang w:val="en-US"/>
        </w:rPr>
      </w:pPr>
      <w:r>
        <w:rPr>
          <w:lang w:val="en-US"/>
        </w:rPr>
        <w:t xml:space="preserve">  </w:t>
      </w:r>
    </w:p>
    <w:p w14:paraId="104F7511" w14:textId="346E92A5" w:rsidR="00FE31AF" w:rsidRDefault="00FE31AF" w:rsidP="00FE31AF">
      <w:pPr>
        <w:pStyle w:val="Heading2"/>
        <w:rPr>
          <w:lang w:val="en-US"/>
        </w:rPr>
      </w:pPr>
      <w:r>
        <w:rPr>
          <w:lang w:val="en-US"/>
        </w:rPr>
        <w:lastRenderedPageBreak/>
        <w:t>Minimum bandwidth for 120 kHz SCS</w:t>
      </w:r>
    </w:p>
    <w:p w14:paraId="44265CB7" w14:textId="77777777" w:rsidR="00282A7E" w:rsidRPr="00282A7E" w:rsidRDefault="00282A7E" w:rsidP="00282A7E">
      <w:pPr>
        <w:rPr>
          <w:lang w:val="en-US"/>
        </w:rPr>
      </w:pPr>
    </w:p>
    <w:p w14:paraId="3108D9CC" w14:textId="56AF78F9" w:rsidR="001208E0" w:rsidRDefault="001208E0" w:rsidP="001208E0">
      <w:pPr>
        <w:rPr>
          <w:lang w:eastAsia="en-CA"/>
        </w:rPr>
      </w:pPr>
      <w:r>
        <w:rPr>
          <w:lang w:eastAsia="en-CA"/>
        </w:rPr>
        <w:t>Minimum bandwidth of 100 MHz was discussed during the SI based on a proposal in</w:t>
      </w:r>
      <w:r w:rsidR="00C51648">
        <w:rPr>
          <w:lang w:eastAsia="en-CA"/>
        </w:rPr>
        <w:t xml:space="preserve"> </w:t>
      </w:r>
      <w:r w:rsidR="00C51648">
        <w:rPr>
          <w:lang w:eastAsia="en-CA"/>
        </w:rPr>
        <w:fldChar w:fldCharType="begin"/>
      </w:r>
      <w:r w:rsidR="00C51648">
        <w:rPr>
          <w:lang w:eastAsia="en-CA"/>
        </w:rPr>
        <w:instrText xml:space="preserve"> REF _Ref68254738 \r \h </w:instrText>
      </w:r>
      <w:r w:rsidR="00C51648">
        <w:rPr>
          <w:lang w:eastAsia="en-CA"/>
        </w:rPr>
      </w:r>
      <w:r w:rsidR="00C51648">
        <w:rPr>
          <w:lang w:eastAsia="en-CA"/>
        </w:rPr>
        <w:fldChar w:fldCharType="separate"/>
      </w:r>
      <w:r w:rsidR="00C51648">
        <w:rPr>
          <w:lang w:eastAsia="en-CA"/>
        </w:rPr>
        <w:t>[1]</w:t>
      </w:r>
      <w:r w:rsidR="00C51648">
        <w:rPr>
          <w:lang w:eastAsia="en-CA"/>
        </w:rPr>
        <w:fldChar w:fldCharType="end"/>
      </w:r>
      <w:r>
        <w:rPr>
          <w:lang w:eastAsia="en-CA"/>
        </w:rPr>
        <w:t>.  However, 100 MHz was not listed in the TP for TR38.808 due to lack of clear understanding of the motivation by some companies. More importantly, during the SI, RAN1 had not had a chance to provide an assessment of the RAN1 impact of the minimum bandwidth.  As indicated</w:t>
      </w:r>
      <w:r w:rsidDel="001133FD">
        <w:rPr>
          <w:lang w:eastAsia="en-CA"/>
        </w:rPr>
        <w:t xml:space="preserve"> by </w:t>
      </w:r>
      <w:r>
        <w:rPr>
          <w:lang w:eastAsia="en-CA"/>
        </w:rPr>
        <w:t>the note in Table 4.2.7-1</w:t>
      </w:r>
      <w:r w:rsidDel="001133FD">
        <w:rPr>
          <w:lang w:eastAsia="en-CA"/>
        </w:rPr>
        <w:t xml:space="preserve"> from </w:t>
      </w:r>
      <w:r>
        <w:rPr>
          <w:lang w:eastAsia="en-CA"/>
        </w:rPr>
        <w:t>TR38.808 RAN1 design conclusions is part of decision on supported numerologies.</w:t>
      </w:r>
    </w:p>
    <w:p w14:paraId="0F14EE5B" w14:textId="77777777" w:rsidR="001208E0" w:rsidRDefault="001208E0" w:rsidP="00282A7E">
      <w:pPr>
        <w:pStyle w:val="BodyText"/>
      </w:pPr>
    </w:p>
    <w:p w14:paraId="3401BDA0" w14:textId="4E6EE35B" w:rsidR="00F932B6" w:rsidRDefault="00282A7E" w:rsidP="00282A7E">
      <w:pPr>
        <w:pStyle w:val="BodyText"/>
        <w:rPr>
          <w:rFonts w:eastAsiaTheme="minorEastAsia"/>
        </w:rPr>
      </w:pPr>
      <w:r>
        <w:t>It has already been agreed that at least SS/PBCH block with 120 kHz SCS is to be supported for the 52.6 – 71 GHz band, and that this subcarrier spacing is supported for initial access. Hence, it is important to first discuss what channel bandwidths, including minimum channel bandwidth, are supported for this SCS.</w:t>
      </w:r>
      <w:r w:rsidR="00D715E9" w:rsidRPr="00D715E9">
        <w:rPr>
          <w:rFonts w:eastAsiaTheme="minorEastAsia"/>
        </w:rPr>
        <w:t xml:space="preserve"> </w:t>
      </w:r>
      <w:r w:rsidR="00D715E9">
        <w:rPr>
          <w:rFonts w:eastAsiaTheme="minorEastAsia"/>
        </w:rPr>
        <w:t xml:space="preserve">In the 14 GHz continuous frequency range from 57 – 71 GHz, there are 233,333 global channel raster points (ARFCNs) which define a potential channel </w:t>
      </w:r>
      <w:r w:rsidR="00A436B4">
        <w:rPr>
          <w:rFonts w:eastAsiaTheme="minorEastAsia"/>
        </w:rPr>
        <w:t>centre</w:t>
      </w:r>
      <w:r w:rsidR="00D715E9">
        <w:rPr>
          <w:rFonts w:eastAsiaTheme="minorEastAsia"/>
        </w:rPr>
        <w:t xml:space="preserve"> frequency. Furthermore, there are 810 sync raster points (GSCNs), which sets an upper bound on the UE SSB search complexity for a given SSB subcarrier spacing. This is anywhere from 3.5 – 4.7 times larger than most of the FR2 bands (n257 – n260) defined in Rel-15. If multiple SCSs are supported for initial access, this complexity scales with each SCS that is supported, such that the overall search complexity becomes can become prohibitive due to the large spectrum allocation (14 GHz).</w:t>
      </w:r>
      <w:r w:rsidR="00D715E9" w:rsidRPr="00D715E9">
        <w:rPr>
          <w:rFonts w:eastAsiaTheme="minorEastAsia"/>
        </w:rPr>
        <w:t xml:space="preserve"> </w:t>
      </w:r>
      <w:r w:rsidR="00D715E9">
        <w:rPr>
          <w:rFonts w:eastAsiaTheme="minorEastAsia"/>
        </w:rPr>
        <w:t xml:space="preserve"> In Rel-15, such flexibility was desirable for Rel-15 considering the many different spectrum allocations for different operators around the world and the fact that spectrum allocations are often quite fragmented. However, such flexibility is not necessarily needed for the 57 – 71 GHz band where the spectrum allocation is defined in large contiguous blocks</w:t>
      </w:r>
      <w:r w:rsidR="00B43E5C">
        <w:rPr>
          <w:rFonts w:eastAsiaTheme="minorEastAsia"/>
        </w:rPr>
        <w:t xml:space="preserve">.  </w:t>
      </w:r>
    </w:p>
    <w:p w14:paraId="390705E8" w14:textId="77777777" w:rsidR="00247F8C" w:rsidRPr="00282A7E" w:rsidRDefault="00247F8C" w:rsidP="00247F8C">
      <w:pPr>
        <w:pStyle w:val="BodyText"/>
      </w:pPr>
    </w:p>
    <w:p w14:paraId="5D7A7078" w14:textId="77777777" w:rsidR="00247F8C" w:rsidRPr="00340D88" w:rsidRDefault="00247F8C" w:rsidP="00247F8C">
      <w:pPr>
        <w:pStyle w:val="BodyText"/>
        <w:rPr>
          <w:rFonts w:eastAsiaTheme="minorEastAsia"/>
          <w:b/>
          <w:bCs/>
        </w:rPr>
      </w:pPr>
      <w:r w:rsidRPr="00340D88">
        <w:rPr>
          <w:b/>
          <w:bCs/>
        </w:rPr>
        <w:t xml:space="preserve">Observation 1: The 57 – 71 GHz band consists of large blocks of contiguous spectrum. Supporting a small channel bandwidth (e.g., 50 MHz) is not motivated, since small blocks of fragmented spectrum </w:t>
      </w:r>
      <w:r>
        <w:rPr>
          <w:b/>
          <w:bCs/>
        </w:rPr>
        <w:t>do</w:t>
      </w:r>
      <w:r w:rsidRPr="00340D88">
        <w:rPr>
          <w:b/>
          <w:bCs/>
        </w:rPr>
        <w:t xml:space="preserve"> not exist in this band.</w:t>
      </w:r>
    </w:p>
    <w:p w14:paraId="7D5E0166" w14:textId="77777777" w:rsidR="00B43E5C" w:rsidRDefault="00B43E5C" w:rsidP="00282A7E">
      <w:pPr>
        <w:pStyle w:val="BodyText"/>
        <w:rPr>
          <w:rFonts w:eastAsiaTheme="minorEastAsia"/>
        </w:rPr>
      </w:pPr>
    </w:p>
    <w:p w14:paraId="61F3785A" w14:textId="19C2E33A" w:rsidR="00B43E5C" w:rsidRDefault="00B43E5C" w:rsidP="00B43E5C">
      <w:pPr>
        <w:pStyle w:val="BodyText"/>
        <w:rPr>
          <w:lang w:eastAsia="ja-JP"/>
        </w:rPr>
      </w:pPr>
      <w:r>
        <w:t xml:space="preserve">Another drawback of 50 MHz channel bandwidth is that if the </w:t>
      </w:r>
      <w:r>
        <w:rPr>
          <w:lang w:eastAsia="ja-JP"/>
        </w:rPr>
        <w:t xml:space="preserve">spectral utilization is any less than 92% (corresponds to 32 RBs, as specified in Rel-15), then there exist multiple 50 MHz channels for which an SS/PBCH block with 120 kHz SCS will not fit within the channel. This makes some of the 280 channels unusable, creating a spectrum wastage issue.  The consideration of the spectral utilization needs further study and some initial aspects already highlighted in </w:t>
      </w:r>
      <w:r w:rsidRPr="00C51648">
        <w:rPr>
          <w:lang w:eastAsia="ja-JP"/>
        </w:rPr>
        <w:t>Section 2.3</w:t>
      </w:r>
      <w:r>
        <w:rPr>
          <w:lang w:eastAsia="ja-JP"/>
        </w:rPr>
        <w:t xml:space="preserve"> of this contribution.  </w:t>
      </w:r>
    </w:p>
    <w:p w14:paraId="0F608631" w14:textId="56F9F147" w:rsidR="00F932B6" w:rsidRDefault="00F932B6" w:rsidP="007E479E">
      <w:pPr>
        <w:pStyle w:val="BodyText"/>
        <w:rPr>
          <w:lang w:val="en-US"/>
        </w:rPr>
      </w:pPr>
    </w:p>
    <w:p w14:paraId="6314213E" w14:textId="50598DA9" w:rsidR="00247F8C" w:rsidRDefault="00D715E9" w:rsidP="00247F8C">
      <w:pPr>
        <w:pStyle w:val="BodyText"/>
      </w:pPr>
      <w:r>
        <w:rPr>
          <w:lang w:val="en-US"/>
        </w:rPr>
        <w:t xml:space="preserve">However, with coverage as a key consideration for supporting smaller channel bandwidths (e.g. 50 MHz) it is necessary to still maintain a minimum bandwidth with this aspect in mind.  </w:t>
      </w:r>
      <w:r w:rsidR="00247F8C">
        <w:t>For the other options for minimum bandwidth (200 and 400 MHz), these are not attractive for scenarios where coverage is important. Furthermore, 400 MHz is the maximum supportable bandwidth for 120 kHz in the first place; it does not make sense to remove all configuration flexibility for 120 kHz SCS.</w:t>
      </w:r>
    </w:p>
    <w:p w14:paraId="4DAA1E6A" w14:textId="164C42DC" w:rsidR="00D715E9" w:rsidRPr="00D715E9" w:rsidRDefault="00D715E9" w:rsidP="007E479E">
      <w:pPr>
        <w:pStyle w:val="BodyText"/>
        <w:rPr>
          <w:lang w:val="en-US"/>
        </w:rPr>
      </w:pPr>
    </w:p>
    <w:p w14:paraId="1406F314" w14:textId="41D47A31" w:rsidR="00F932B6" w:rsidRPr="00532A79" w:rsidRDefault="00F932B6" w:rsidP="00F932B6">
      <w:pPr>
        <w:pStyle w:val="Heading2"/>
        <w:rPr>
          <w:lang w:val="en-US"/>
        </w:rPr>
      </w:pPr>
      <w:r>
        <w:rPr>
          <w:lang w:val="en-US"/>
        </w:rPr>
        <w:t>Minimum bandwidths for 480 kHz SCS</w:t>
      </w:r>
    </w:p>
    <w:p w14:paraId="04026583" w14:textId="77777777" w:rsidR="00FE31AF" w:rsidRDefault="00FE31AF" w:rsidP="007E479E">
      <w:pPr>
        <w:pStyle w:val="BodyText"/>
        <w:rPr>
          <w:lang w:val="en-US"/>
        </w:rPr>
      </w:pPr>
    </w:p>
    <w:p w14:paraId="3A820CEC" w14:textId="77777777" w:rsidR="00F932B6" w:rsidRDefault="00F932B6" w:rsidP="00F932B6">
      <w:pPr>
        <w:pStyle w:val="BodyText"/>
      </w:pPr>
      <w:r>
        <w:t xml:space="preserve">The incoming LS from RAN1 lists two options for minimum channel bandwidth for 480 kHz SCS: 200 and 400 </w:t>
      </w:r>
      <w:proofErr w:type="spellStart"/>
      <w:r>
        <w:t>MHz.</w:t>
      </w:r>
      <w:proofErr w:type="spellEnd"/>
      <w:r>
        <w:t xml:space="preserve"> Given that the maximum channel bandwidth for 120 kHz has been agreed as 400 MHz (as in Rel-15), it is redundant to introduce a minimum channel bandwidth less than 400 MHz for 480 kHz SCS. Furthermore, the extra granularity for 200 MHz would not be beneficial especially considering the implicated cost for unnecessary permutations from a requirements and conformance perspective that would come from an unnecessary addition of a channel bandwidth option. 200 MHz can be achieved easily using 120 kHz SCS either with a single carrier (if 200 MHz bandwidth is also supported for 120 kHz SCS) or by aggregation of two 100 MHz carriers.</w:t>
      </w:r>
    </w:p>
    <w:p w14:paraId="0566284E" w14:textId="77777777" w:rsidR="00FE31AF" w:rsidRDefault="00FE31AF" w:rsidP="007E479E">
      <w:pPr>
        <w:pStyle w:val="BodyText"/>
        <w:rPr>
          <w:lang w:val="en-US"/>
        </w:rPr>
      </w:pPr>
    </w:p>
    <w:p w14:paraId="67652291" w14:textId="6589D1C5" w:rsidR="00FE31AF" w:rsidRPr="00532A79" w:rsidRDefault="00FE31AF" w:rsidP="00FE31AF">
      <w:pPr>
        <w:pStyle w:val="Heading2"/>
        <w:rPr>
          <w:lang w:val="en-US"/>
        </w:rPr>
      </w:pPr>
      <w:r>
        <w:rPr>
          <w:lang w:val="en-US"/>
        </w:rPr>
        <w:lastRenderedPageBreak/>
        <w:t>Bandwidths for 960 kHz SCS</w:t>
      </w:r>
    </w:p>
    <w:p w14:paraId="548DD18C" w14:textId="77777777" w:rsidR="00FE31AF" w:rsidRDefault="00FE31AF" w:rsidP="00FE31AF">
      <w:pPr>
        <w:spacing w:after="120"/>
        <w:jc w:val="both"/>
      </w:pPr>
    </w:p>
    <w:p w14:paraId="16B7891A" w14:textId="2DEC127B" w:rsidR="00465688" w:rsidRDefault="00FE31AF" w:rsidP="00FE31AF">
      <w:pPr>
        <w:spacing w:after="120"/>
        <w:jc w:val="both"/>
      </w:pPr>
      <w:r>
        <w:t xml:space="preserve">According to the discussion during the study item phase, the rationale for introducing 960 kHz SCS was that without it, it would not be possible to achieve the same channel bandwidth as 802.11ay, and thus not be competitive. For this reason, it makes little sense to be satisfied with anything less than 2160 MHz for the maximum bandwidth.  As Table 4.2.7-1 shows there was discussion for a maximum bandwidth greater than 2160 MHz, 3200 </w:t>
      </w:r>
      <w:proofErr w:type="spellStart"/>
      <w:r>
        <w:t>MHz.</w:t>
      </w:r>
      <w:proofErr w:type="spellEnd"/>
      <w:r>
        <w:t xml:space="preserve">  </w:t>
      </w:r>
      <w:r w:rsidR="00465688">
        <w:t xml:space="preserve">As seen in </w:t>
      </w:r>
      <w:r w:rsidR="00465688">
        <w:fldChar w:fldCharType="begin"/>
      </w:r>
      <w:r w:rsidR="00465688">
        <w:instrText xml:space="preserve"> REF _Ref61878714 \h </w:instrText>
      </w:r>
      <w:r w:rsidR="00465688">
        <w:fldChar w:fldCharType="separate"/>
      </w:r>
      <w:r w:rsidR="00465688">
        <w:t>Figure</w:t>
      </w:r>
      <w:r w:rsidR="00465688" w:rsidRPr="00731273">
        <w:t xml:space="preserve"> </w:t>
      </w:r>
      <w:r w:rsidR="00465688">
        <w:rPr>
          <w:noProof/>
        </w:rPr>
        <w:t>3</w:t>
      </w:r>
      <w:r w:rsidR="00465688">
        <w:fldChar w:fldCharType="end"/>
      </w:r>
      <w:r w:rsidR="00465688">
        <w:t xml:space="preserve"> below, the 802.11ay standard itself supports partially overlapping channels for channel bandwidths &gt;2.16 GHz, e.g., Chanel #10 overlaps both Channel #9 and Channel #11. Hence, avoiding overlap in the NR channelization design should not be the guiding design criterion for all channels of all bandwidths. Rather, efficient use of the band with good alignment to regional spectrum allocations should be the starting point.</w:t>
      </w:r>
    </w:p>
    <w:p w14:paraId="1A1355D5" w14:textId="77777777" w:rsidR="00465688" w:rsidRDefault="00465688" w:rsidP="00465688">
      <w:pPr>
        <w:pStyle w:val="BodyText"/>
        <w:jc w:val="center"/>
      </w:pPr>
      <w:r>
        <w:rPr>
          <w:noProof/>
        </w:rPr>
        <w:drawing>
          <wp:inline distT="0" distB="0" distL="0" distR="0" wp14:anchorId="44BFDAFB" wp14:editId="0F409B64">
            <wp:extent cx="3657600" cy="2697480"/>
            <wp:effectExtent l="0" t="0" r="0" b="762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3657600" cy="2697480"/>
                    </a:xfrm>
                    <a:prstGeom prst="rect">
                      <a:avLst/>
                    </a:prstGeom>
                  </pic:spPr>
                </pic:pic>
              </a:graphicData>
            </a:graphic>
          </wp:inline>
        </w:drawing>
      </w:r>
    </w:p>
    <w:p w14:paraId="72D0865F" w14:textId="116DE839" w:rsidR="00465688" w:rsidRPr="00817D11" w:rsidRDefault="00465688" w:rsidP="00465688">
      <w:pPr>
        <w:pStyle w:val="TF"/>
        <w:spacing w:before="120"/>
        <w:jc w:val="both"/>
        <w:rPr>
          <w:lang w:val="en-US"/>
        </w:rPr>
      </w:pPr>
      <w:bookmarkStart w:id="0" w:name="_Ref61878714"/>
      <w:r>
        <w:rPr>
          <w:lang w:val="en-US"/>
        </w:rPr>
        <w:t>Figure</w:t>
      </w:r>
      <w:r w:rsidRPr="00731273">
        <w:rPr>
          <w:lang w:val="en-US"/>
        </w:rPr>
        <w:t xml:space="preserve"> </w:t>
      </w:r>
      <w:r w:rsidRPr="00731273">
        <w:rPr>
          <w:lang w:val="en-US"/>
        </w:rPr>
        <w:fldChar w:fldCharType="begin"/>
      </w:r>
      <w:r w:rsidRPr="00731273">
        <w:rPr>
          <w:lang w:val="en-US"/>
        </w:rPr>
        <w:instrText xml:space="preserve"> SEQ Figure \* ARABIC </w:instrText>
      </w:r>
      <w:r w:rsidRPr="00731273">
        <w:rPr>
          <w:lang w:val="en-US"/>
        </w:rPr>
        <w:fldChar w:fldCharType="separate"/>
      </w:r>
      <w:r>
        <w:rPr>
          <w:noProof/>
          <w:lang w:val="en-US"/>
        </w:rPr>
        <w:t>3</w:t>
      </w:r>
      <w:r w:rsidRPr="00731273">
        <w:rPr>
          <w:lang w:val="en-US"/>
        </w:rPr>
        <w:fldChar w:fldCharType="end"/>
      </w:r>
      <w:bookmarkEnd w:id="0"/>
      <w:r w:rsidRPr="00731273">
        <w:rPr>
          <w:lang w:val="en-US"/>
        </w:rPr>
        <w:t>:</w:t>
      </w:r>
      <w:r>
        <w:rPr>
          <w:lang w:val="en-US"/>
        </w:rPr>
        <w:t xml:space="preserve"> </w:t>
      </w:r>
      <w:r>
        <w:rPr>
          <w:rFonts w:hint="eastAsia"/>
          <w:bCs/>
        </w:rPr>
        <w:t xml:space="preserve">Channelization used by </w:t>
      </w:r>
      <w:r>
        <w:rPr>
          <w:rFonts w:eastAsia="SimSun" w:hint="eastAsia"/>
          <w:bCs/>
          <w:lang w:val="en-US" w:eastAsia="zh-CN"/>
        </w:rPr>
        <w:t>IEEE 802.11ay</w:t>
      </w:r>
      <w:r>
        <w:rPr>
          <w:lang w:val="en-US"/>
        </w:rPr>
        <w:t>. It can be observed that channels with bandwidths &gt;2.16 GHz overlap with each other.</w:t>
      </w:r>
    </w:p>
    <w:p w14:paraId="4072813D" w14:textId="0ED2E621" w:rsidR="005D0C78" w:rsidRDefault="005D0C78" w:rsidP="005D0C78">
      <w:pPr>
        <w:rPr>
          <w:b/>
          <w:bCs/>
        </w:rPr>
      </w:pPr>
      <w:r>
        <w:rPr>
          <w:b/>
          <w:bCs/>
        </w:rPr>
        <w:t>Observation 2:  Maximum channel bandwidth for 960 kHz SCS should not be larger than 2.16 GHz due to overlapping channels</w:t>
      </w:r>
    </w:p>
    <w:p w14:paraId="4BD338A2" w14:textId="77777777" w:rsidR="00C70FEF" w:rsidRPr="005D0C78" w:rsidRDefault="00C70FEF"/>
    <w:p w14:paraId="0136D478" w14:textId="5CC1B933"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2</w:t>
      </w:r>
      <w:r w:rsidRPr="00C70FEF">
        <w:rPr>
          <w:rFonts w:ascii="Arial" w:eastAsia="Times New Roman" w:hAnsi="Arial" w:cs="Times New Roman"/>
          <w:color w:val="auto"/>
          <w:sz w:val="32"/>
          <w:szCs w:val="20"/>
          <w:lang w:val="en-US"/>
        </w:rPr>
        <w:tab/>
      </w:r>
      <w:r>
        <w:rPr>
          <w:rFonts w:ascii="Arial" w:eastAsia="Times New Roman" w:hAnsi="Arial" w:cs="Times New Roman"/>
          <w:color w:val="auto"/>
          <w:sz w:val="32"/>
          <w:szCs w:val="20"/>
          <w:lang w:val="en-US"/>
        </w:rPr>
        <w:t>Channelization Design</w:t>
      </w:r>
    </w:p>
    <w:p w14:paraId="59C151A6" w14:textId="33EF756F" w:rsidR="00694E40" w:rsidRDefault="00694E40" w:rsidP="00694E40">
      <w:pPr>
        <w:pStyle w:val="BodyText"/>
        <w:rPr>
          <w:rFonts w:eastAsiaTheme="minorEastAsia"/>
        </w:rPr>
      </w:pPr>
      <w:r>
        <w:t xml:space="preserve">During Rel-15 the channel and sync </w:t>
      </w:r>
      <w:proofErr w:type="spellStart"/>
      <w:r>
        <w:t>rasters</w:t>
      </w:r>
      <w:proofErr w:type="spellEnd"/>
      <w:r>
        <w:t xml:space="preserve"> were designed with considerations of a more flexible approach but with the implication of higher search complexity compared to a fixed design</w:t>
      </w:r>
      <w:r w:rsidR="00855572">
        <w:t xml:space="preserve">. We refer to this as </w:t>
      </w:r>
      <w:r>
        <w:t>“floating” channelization.  For this “floating” design any ARFCN and suitable GSCN can be chosen to configure a particular channel</w:t>
      </w:r>
      <w:r w:rsidR="00855572">
        <w:t xml:space="preserve">, with a global channel raster granularity of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t>.</w:t>
      </w:r>
      <w:r w:rsidR="00BC18DB">
        <w:t xml:space="preserve">  Now the need for defining a </w:t>
      </w:r>
      <w:r w:rsidR="00855572">
        <w:t xml:space="preserve">channel </w:t>
      </w:r>
      <w:r w:rsidR="00BC18DB">
        <w:t xml:space="preserve">raster with </w:t>
      </w:r>
      <w:r w:rsidR="00855572">
        <w:t>such</w:t>
      </w:r>
      <w:r w:rsidR="00BC18DB">
        <w:t xml:space="preserve"> </w:t>
      </w:r>
      <w:r w:rsidR="00BC18DB">
        <w:t>high granularity</w:t>
      </w:r>
      <w:r w:rsidR="00BC18DB">
        <w:rPr>
          <w:rFonts w:eastAsiaTheme="minorEastAsia"/>
        </w:rPr>
        <w:t xml:space="preserve"> is </w:t>
      </w:r>
      <w:r w:rsidR="0079510D">
        <w:rPr>
          <w:rFonts w:eastAsiaTheme="minorEastAsia"/>
        </w:rPr>
        <w:t>lower</w:t>
      </w:r>
      <w:r w:rsidR="00BC18DB">
        <w:rPr>
          <w:rFonts w:eastAsiaTheme="minorEastAsia"/>
        </w:rPr>
        <w:t xml:space="preserve"> compared to </w:t>
      </w:r>
      <w:r w:rsidR="006819B3">
        <w:rPr>
          <w:rFonts w:eastAsiaTheme="minorEastAsia"/>
        </w:rPr>
        <w:t xml:space="preserve">existing </w:t>
      </w:r>
      <w:r w:rsidR="00BC18DB">
        <w:rPr>
          <w:rFonts w:eastAsiaTheme="minorEastAsia"/>
        </w:rPr>
        <w:t xml:space="preserve">FR2 since </w:t>
      </w:r>
      <w:r w:rsidR="00C20F1B">
        <w:rPr>
          <w:rFonts w:eastAsiaTheme="minorEastAsia"/>
        </w:rPr>
        <w:t>the high</w:t>
      </w:r>
      <w:r w:rsidR="00BC18DB">
        <w:rPr>
          <w:rFonts w:eastAsiaTheme="minorEastAsia"/>
        </w:rPr>
        <w:t xml:space="preserve"> flexibility was </w:t>
      </w:r>
      <w:r w:rsidR="00626767">
        <w:rPr>
          <w:rFonts w:eastAsiaTheme="minorEastAsia"/>
        </w:rPr>
        <w:t>chosen</w:t>
      </w:r>
      <w:r w:rsidR="00BC18DB">
        <w:rPr>
          <w:rFonts w:eastAsiaTheme="minorEastAsia"/>
        </w:rPr>
        <w:t xml:space="preserve"> for Rel-15 considering the many different spectrum allocations for different operators around the world and the fact that spectrum allocations are often quite fragmented.  In the 14 GHz frequency range from 57 – 71 GHz, there are 233,333 global channel raster points (ARFCNs) which define a potential channel </w:t>
      </w:r>
      <w:r w:rsidR="006C1423">
        <w:rPr>
          <w:rFonts w:eastAsiaTheme="minorEastAsia"/>
        </w:rPr>
        <w:t>centre</w:t>
      </w:r>
      <w:r w:rsidR="00BC18DB">
        <w:rPr>
          <w:rFonts w:eastAsiaTheme="minorEastAsia"/>
        </w:rPr>
        <w:t xml:space="preserve"> frequency. Furthermore, there are 810 sync raster points (GSCNs), which sets an upper bound on the UE SSB search complexity for a given SSB subcarrier spacing</w:t>
      </w:r>
      <w:r w:rsidR="00855572">
        <w:rPr>
          <w:rFonts w:eastAsiaTheme="minorEastAsia"/>
        </w:rPr>
        <w:t xml:space="preserve"> (sync raster granularity = 17.28 MHz)</w:t>
      </w:r>
    </w:p>
    <w:p w14:paraId="483759EE" w14:textId="1FF3ADBC" w:rsidR="00E710C9" w:rsidRDefault="00E710C9" w:rsidP="00694E40">
      <w:pPr>
        <w:pStyle w:val="BodyText"/>
        <w:rPr>
          <w:rFonts w:eastAsiaTheme="minorEastAsia"/>
        </w:rPr>
      </w:pPr>
    </w:p>
    <w:p w14:paraId="625CD911" w14:textId="5B485480" w:rsidR="00E710C9" w:rsidRPr="005571EA" w:rsidRDefault="00E710C9" w:rsidP="00694E40">
      <w:pPr>
        <w:pStyle w:val="BodyText"/>
        <w:rPr>
          <w:rFonts w:eastAsiaTheme="minorEastAsia"/>
          <w:b/>
          <w:bCs/>
        </w:rPr>
      </w:pPr>
      <w:r>
        <w:rPr>
          <w:rFonts w:eastAsiaTheme="minorEastAsia"/>
          <w:b/>
          <w:bCs/>
        </w:rPr>
        <w:t xml:space="preserve">Observation 3: Unlike </w:t>
      </w:r>
      <w:r w:rsidR="006819B3">
        <w:rPr>
          <w:rFonts w:eastAsiaTheme="minorEastAsia"/>
          <w:b/>
          <w:bCs/>
        </w:rPr>
        <w:t xml:space="preserve">existing </w:t>
      </w:r>
      <w:r>
        <w:rPr>
          <w:rFonts w:eastAsiaTheme="minorEastAsia"/>
          <w:b/>
          <w:bCs/>
        </w:rPr>
        <w:t>FR2 the 52.6 – 71 GHz frequency range has less fragmented spectrum allocations giving the possibility to consider a “fixed” raster design.</w:t>
      </w:r>
    </w:p>
    <w:p w14:paraId="7F3D9719" w14:textId="77777777" w:rsidR="00BC18DB" w:rsidRDefault="00BC18DB" w:rsidP="00694E40">
      <w:pPr>
        <w:pStyle w:val="BodyText"/>
        <w:rPr>
          <w:rFonts w:eastAsiaTheme="minorEastAsia"/>
        </w:rPr>
      </w:pPr>
    </w:p>
    <w:p w14:paraId="13C05EEA" w14:textId="2CCC5184" w:rsidR="00BC18DB" w:rsidRDefault="00BC18DB" w:rsidP="00694E40">
      <w:pPr>
        <w:pStyle w:val="BodyText"/>
        <w:rPr>
          <w:rFonts w:eastAsiaTheme="minorEastAsia"/>
        </w:rPr>
      </w:pPr>
      <w:r>
        <w:rPr>
          <w:rFonts w:eastAsiaTheme="minorEastAsia"/>
        </w:rPr>
        <w:lastRenderedPageBreak/>
        <w:t xml:space="preserve">Instead of adopting the Rel-15 "floating" channelization design, </w:t>
      </w:r>
      <w:r w:rsidR="00451570">
        <w:rPr>
          <w:rFonts w:eastAsiaTheme="minorEastAsia"/>
        </w:rPr>
        <w:t xml:space="preserve">RAN4 should consider </w:t>
      </w:r>
      <w:r>
        <w:rPr>
          <w:rFonts w:eastAsiaTheme="minorEastAsia"/>
        </w:rPr>
        <w:t>instead a "</w:t>
      </w:r>
      <w:r w:rsidRPr="001954CA">
        <w:rPr>
          <w:rFonts w:eastAsiaTheme="minorEastAsia"/>
        </w:rPr>
        <w:t>fixed</w:t>
      </w:r>
      <w:r>
        <w:rPr>
          <w:rFonts w:eastAsiaTheme="minorEastAsia"/>
        </w:rPr>
        <w:t>" channelization design</w:t>
      </w:r>
      <w:r w:rsidR="00451570">
        <w:rPr>
          <w:rFonts w:eastAsiaTheme="minorEastAsia"/>
        </w:rPr>
        <w:t xml:space="preserve"> for 52.6-71 GHz</w:t>
      </w:r>
      <w:r>
        <w:rPr>
          <w:rFonts w:eastAsiaTheme="minorEastAsia"/>
        </w:rPr>
        <w:t xml:space="preserve">. In this design, the potential channel positions are restricted to a small subset of the 233,333 possible ARFCNs. Furthermore, with a fixed channelization, it is sufficient to define at least a single sync raster point (GSCN) for each channel </w:t>
      </w:r>
      <w:r w:rsidR="006C1423">
        <w:rPr>
          <w:rFonts w:eastAsiaTheme="minorEastAsia"/>
        </w:rPr>
        <w:t>centre</w:t>
      </w:r>
      <w:r>
        <w:rPr>
          <w:rFonts w:eastAsiaTheme="minorEastAsia"/>
        </w:rPr>
        <w:t xml:space="preserve"> frequency (ARFCN) corresponding to the minimum channel bandwidth. For example, with 100 MHz minimum bandwidth, there are 140 channels in the 14 GHz frequency range from 57 – 71 GHz, and thus there are at least 140 needed sync raster points (GSCNs). This sets a lower limit on the UE SSB search complexity for a given SSB subcarrier spacing. Clearly, the number of needed ARFCN-GSCN combinations is much reduced compared to the Rel-15 "floating" design, resulting in a much lower UE SSB search complexity.</w:t>
      </w:r>
    </w:p>
    <w:p w14:paraId="333BB660" w14:textId="77777777" w:rsidR="00BC18DB" w:rsidRDefault="00BC18DB" w:rsidP="00694E40">
      <w:pPr>
        <w:pStyle w:val="BodyText"/>
      </w:pPr>
    </w:p>
    <w:p w14:paraId="2E2E2D9E" w14:textId="657B60A2" w:rsidR="00BC18DB" w:rsidRDefault="00BC18DB" w:rsidP="00694E40">
      <w:pPr>
        <w:pStyle w:val="BodyText"/>
        <w:rPr>
          <w:b/>
          <w:bCs/>
        </w:rPr>
      </w:pPr>
      <w:r>
        <w:rPr>
          <w:b/>
          <w:bCs/>
        </w:rPr>
        <w:t xml:space="preserve">Proposal 1: RAN4 to </w:t>
      </w:r>
      <w:r w:rsidR="00BD506C">
        <w:rPr>
          <w:b/>
          <w:bCs/>
        </w:rPr>
        <w:t xml:space="preserve">agree </w:t>
      </w:r>
      <w:r>
        <w:rPr>
          <w:b/>
          <w:bCs/>
        </w:rPr>
        <w:t>only fixed channelization design</w:t>
      </w:r>
      <w:r w:rsidR="00BD506C">
        <w:rPr>
          <w:b/>
          <w:bCs/>
        </w:rPr>
        <w:t xml:space="preserve"> support</w:t>
      </w:r>
    </w:p>
    <w:p w14:paraId="618CF781" w14:textId="77777777" w:rsidR="00D64F81" w:rsidRDefault="00D64F81" w:rsidP="00694E40">
      <w:pPr>
        <w:pStyle w:val="BodyText"/>
        <w:rPr>
          <w:b/>
          <w:bCs/>
        </w:rPr>
      </w:pPr>
    </w:p>
    <w:p w14:paraId="6BD42419" w14:textId="75DCB8F2" w:rsidR="006C1423" w:rsidRDefault="0086214A" w:rsidP="006C1423">
      <w:pPr>
        <w:pStyle w:val="BodyText"/>
        <w:rPr>
          <w:rFonts w:eastAsiaTheme="minorEastAsia"/>
        </w:rPr>
      </w:pPr>
      <w:r>
        <w:rPr>
          <w:rFonts w:eastAsiaTheme="minorEastAsia"/>
        </w:rPr>
        <w:t xml:space="preserve">Based upon the analysis from </w:t>
      </w:r>
      <w:r w:rsidR="003B0333">
        <w:rPr>
          <w:rFonts w:eastAsiaTheme="minorEastAsia"/>
        </w:rPr>
        <w:fldChar w:fldCharType="begin"/>
      </w:r>
      <w:r w:rsidR="003B0333">
        <w:rPr>
          <w:rFonts w:eastAsiaTheme="minorEastAsia"/>
        </w:rPr>
        <w:instrText xml:space="preserve"> REF _Ref68254898 \r \h </w:instrText>
      </w:r>
      <w:r w:rsidR="003B0333">
        <w:rPr>
          <w:rFonts w:eastAsiaTheme="minorEastAsia"/>
        </w:rPr>
      </w:r>
      <w:r w:rsidR="003B0333">
        <w:rPr>
          <w:rFonts w:eastAsiaTheme="minorEastAsia"/>
        </w:rPr>
        <w:fldChar w:fldCharType="separate"/>
      </w:r>
      <w:r w:rsidR="003B0333">
        <w:rPr>
          <w:rFonts w:eastAsiaTheme="minorEastAsia"/>
        </w:rPr>
        <w:t>[2]</w:t>
      </w:r>
      <w:r w:rsidR="003B0333">
        <w:rPr>
          <w:rFonts w:eastAsiaTheme="minorEastAsia"/>
        </w:rPr>
        <w:fldChar w:fldCharType="end"/>
      </w:r>
      <w:r>
        <w:rPr>
          <w:rFonts w:eastAsiaTheme="minorEastAsia"/>
        </w:rPr>
        <w:t xml:space="preserve"> and Section 2.1 of this contribution, the following numerologies supported can be summarized in Table 1.  </w:t>
      </w:r>
      <w:r w:rsidR="006C1423">
        <w:rPr>
          <w:rFonts w:eastAsiaTheme="minorEastAsia"/>
        </w:rPr>
        <w:t xml:space="preserve">For the fixed design we assume the channel bandwidths shown in </w:t>
      </w:r>
      <w:r w:rsidR="006C1423">
        <w:rPr>
          <w:rFonts w:eastAsiaTheme="minorEastAsia"/>
        </w:rPr>
        <w:fldChar w:fldCharType="begin"/>
      </w:r>
      <w:r w:rsidR="006C1423">
        <w:rPr>
          <w:rFonts w:eastAsiaTheme="minorEastAsia"/>
        </w:rPr>
        <w:instrText xml:space="preserve"> REF _Ref67489173 \h </w:instrText>
      </w:r>
      <w:r w:rsidR="006C1423">
        <w:rPr>
          <w:rFonts w:eastAsiaTheme="minorEastAsia"/>
        </w:rPr>
      </w:r>
      <w:r w:rsidR="006C1423">
        <w:rPr>
          <w:rFonts w:eastAsiaTheme="minorEastAsia"/>
        </w:rPr>
        <w:fldChar w:fldCharType="separate"/>
      </w:r>
      <w:r w:rsidR="006C1423">
        <w:t xml:space="preserve">Table </w:t>
      </w:r>
      <w:r w:rsidR="006C1423">
        <w:rPr>
          <w:noProof/>
        </w:rPr>
        <w:t>1</w:t>
      </w:r>
      <w:r w:rsidR="006C1423">
        <w:rPr>
          <w:rFonts w:eastAsiaTheme="minorEastAsia"/>
        </w:rPr>
        <w:fldChar w:fldCharType="end"/>
      </w:r>
      <w:r w:rsidR="006C1423">
        <w:rPr>
          <w:rFonts w:eastAsiaTheme="minorEastAsia"/>
        </w:rPr>
        <w:t xml:space="preserve"> are supported, where the quantity </w:t>
      </w:r>
      <m:oMath>
        <m:r>
          <w:rPr>
            <w:rFonts w:ascii="Cambria Math" w:eastAsiaTheme="minorEastAsia" w:hAnsi="Cambria Math"/>
          </w:rPr>
          <m:t>B</m:t>
        </m:r>
      </m:oMath>
      <w:r w:rsidR="006C1423">
        <w:rPr>
          <w:rFonts w:eastAsiaTheme="minorEastAsia"/>
        </w:rPr>
        <w:t xml:space="preserve"> represents the nominal channel bandwidth</w:t>
      </w:r>
    </w:p>
    <w:p w14:paraId="597B1073" w14:textId="77777777" w:rsidR="00B22060" w:rsidRDefault="00B22060" w:rsidP="006C1423">
      <w:pPr>
        <w:pStyle w:val="BodyText"/>
        <w:rPr>
          <w:rFonts w:eastAsiaTheme="minorEastAsia"/>
        </w:rPr>
      </w:pPr>
    </w:p>
    <w:p w14:paraId="4479BA2F" w14:textId="3DBAB699" w:rsidR="006C1423" w:rsidRDefault="006C1423" w:rsidP="006C1423">
      <w:pPr>
        <w:pStyle w:val="Caption"/>
        <w:keepNext/>
        <w:jc w:val="center"/>
      </w:pPr>
      <w:bookmarkStart w:id="1" w:name="_Ref67489173"/>
      <w:r>
        <w:t xml:space="preserve">Table </w:t>
      </w:r>
      <w:r>
        <w:fldChar w:fldCharType="begin"/>
      </w:r>
      <w:r>
        <w:instrText>SEQ Table \* ARABIC</w:instrText>
      </w:r>
      <w:r>
        <w:fldChar w:fldCharType="separate"/>
      </w:r>
      <w:r>
        <w:rPr>
          <w:noProof/>
        </w:rPr>
        <w:t>1</w:t>
      </w:r>
      <w:r>
        <w:fldChar w:fldCharType="end"/>
      </w:r>
      <w:bookmarkEnd w:id="1"/>
      <w:r>
        <w:t>: Channel bandwidths supported for fixed channelization design</w:t>
      </w:r>
    </w:p>
    <w:tbl>
      <w:tblPr>
        <w:tblStyle w:val="TableGrid"/>
        <w:tblW w:w="0" w:type="auto"/>
        <w:jc w:val="center"/>
        <w:tblBorders>
          <w:bottom w:val="single" w:sz="8" w:space="0" w:color="auto"/>
        </w:tblBorders>
        <w:tblLook w:val="04A0" w:firstRow="1" w:lastRow="0" w:firstColumn="1" w:lastColumn="0" w:noHBand="0" w:noVBand="1"/>
      </w:tblPr>
      <w:tblGrid>
        <w:gridCol w:w="1049"/>
        <w:gridCol w:w="628"/>
        <w:gridCol w:w="628"/>
        <w:gridCol w:w="628"/>
        <w:gridCol w:w="628"/>
        <w:gridCol w:w="628"/>
      </w:tblGrid>
      <w:tr w:rsidR="006C1423" w14:paraId="382986A2" w14:textId="77777777" w:rsidTr="00BC38CC">
        <w:trPr>
          <w:jc w:val="center"/>
        </w:trPr>
        <w:tc>
          <w:tcPr>
            <w:tcW w:w="0" w:type="auto"/>
            <w:vMerge w:val="restart"/>
            <w:vAlign w:val="bottom"/>
          </w:tcPr>
          <w:p w14:paraId="0CE87485" w14:textId="77777777" w:rsidR="006C1423" w:rsidRDefault="006C1423" w:rsidP="00BC38CC">
            <w:pPr>
              <w:pStyle w:val="BodyText"/>
              <w:spacing w:after="0"/>
              <w:jc w:val="center"/>
              <w:rPr>
                <w:rFonts w:eastAsiaTheme="minorEastAsia"/>
              </w:rPr>
            </w:pPr>
            <w:r>
              <w:rPr>
                <w:rFonts w:eastAsiaTheme="minorEastAsia"/>
              </w:rPr>
              <w:t>Subcarrier</w:t>
            </w:r>
          </w:p>
          <w:p w14:paraId="4CCAC4D1" w14:textId="77777777" w:rsidR="006C1423" w:rsidRDefault="006C1423" w:rsidP="00BC38CC">
            <w:pPr>
              <w:pStyle w:val="BodyText"/>
              <w:spacing w:after="0"/>
              <w:jc w:val="center"/>
              <w:rPr>
                <w:rFonts w:eastAsiaTheme="minorEastAsia"/>
              </w:rPr>
            </w:pPr>
            <w:r>
              <w:rPr>
                <w:rFonts w:eastAsiaTheme="minorEastAsia"/>
              </w:rPr>
              <w:t>Spacing</w:t>
            </w:r>
          </w:p>
          <w:p w14:paraId="19ED701A"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∆f</m:t>
                </m:r>
              </m:oMath>
            </m:oMathPara>
          </w:p>
        </w:tc>
        <w:tc>
          <w:tcPr>
            <w:tcW w:w="0" w:type="auto"/>
            <w:gridSpan w:val="5"/>
          </w:tcPr>
          <w:p w14:paraId="44F257AF" w14:textId="77777777" w:rsidR="006C1423" w:rsidRPr="001954CA" w:rsidRDefault="006C1423" w:rsidP="00BC38CC">
            <w:pPr>
              <w:pStyle w:val="BodyText"/>
              <w:spacing w:after="0"/>
              <w:jc w:val="center"/>
              <w:rPr>
                <w:rFonts w:eastAsiaTheme="minorEastAsia"/>
              </w:rPr>
            </w:pPr>
            <w:r w:rsidRPr="001954CA">
              <w:rPr>
                <w:rFonts w:eastAsiaTheme="minorEastAsia"/>
              </w:rPr>
              <w:t>Nominal Channel Bandwidth</w:t>
            </w:r>
          </w:p>
          <w:p w14:paraId="201A9DEE"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B</m:t>
                </m:r>
              </m:oMath>
            </m:oMathPara>
          </w:p>
        </w:tc>
      </w:tr>
      <w:tr w:rsidR="006C1423" w14:paraId="14997D8B" w14:textId="77777777" w:rsidTr="00BC38CC">
        <w:trPr>
          <w:jc w:val="center"/>
        </w:trPr>
        <w:tc>
          <w:tcPr>
            <w:tcW w:w="0" w:type="auto"/>
            <w:vMerge/>
          </w:tcPr>
          <w:p w14:paraId="2C1EC028" w14:textId="77777777" w:rsidR="006C1423" w:rsidRPr="001954CA" w:rsidRDefault="006C1423" w:rsidP="00BC38CC">
            <w:pPr>
              <w:pStyle w:val="BodyText"/>
              <w:spacing w:after="0"/>
              <w:jc w:val="center"/>
              <w:rPr>
                <w:rFonts w:eastAsiaTheme="minorEastAsia"/>
              </w:rPr>
            </w:pPr>
          </w:p>
        </w:tc>
        <w:tc>
          <w:tcPr>
            <w:tcW w:w="0" w:type="auto"/>
          </w:tcPr>
          <w:p w14:paraId="32BE8710" w14:textId="77777777" w:rsidR="006C1423" w:rsidRDefault="006C1423" w:rsidP="00BC38CC">
            <w:pPr>
              <w:pStyle w:val="BodyText"/>
              <w:spacing w:after="0"/>
              <w:jc w:val="center"/>
              <w:rPr>
                <w:rFonts w:eastAsiaTheme="minorEastAsia"/>
              </w:rPr>
            </w:pPr>
            <w:r>
              <w:rPr>
                <w:rFonts w:eastAsiaTheme="minorEastAsia"/>
              </w:rPr>
              <w:t>100</w:t>
            </w:r>
          </w:p>
          <w:p w14:paraId="5250440F" w14:textId="77777777" w:rsidR="006C1423" w:rsidRPr="001954CA" w:rsidRDefault="006C1423" w:rsidP="00BC38CC">
            <w:pPr>
              <w:pStyle w:val="BodyText"/>
              <w:spacing w:after="0"/>
              <w:jc w:val="center"/>
              <w:rPr>
                <w:rFonts w:eastAsiaTheme="minorEastAsia"/>
              </w:rPr>
            </w:pPr>
            <w:r>
              <w:rPr>
                <w:rFonts w:eastAsiaTheme="minorEastAsia"/>
              </w:rPr>
              <w:t>MHz</w:t>
            </w:r>
          </w:p>
        </w:tc>
        <w:tc>
          <w:tcPr>
            <w:tcW w:w="0" w:type="auto"/>
          </w:tcPr>
          <w:p w14:paraId="6C4FC5B8" w14:textId="77777777" w:rsidR="006C1423" w:rsidRDefault="006C1423" w:rsidP="00BC38CC">
            <w:pPr>
              <w:pStyle w:val="BodyText"/>
              <w:spacing w:after="0"/>
              <w:jc w:val="center"/>
              <w:rPr>
                <w:rFonts w:eastAsiaTheme="minorEastAsia"/>
              </w:rPr>
            </w:pPr>
            <w:r>
              <w:rPr>
                <w:rFonts w:eastAsiaTheme="minorEastAsia"/>
              </w:rPr>
              <w:t>400</w:t>
            </w:r>
          </w:p>
          <w:p w14:paraId="4B610E9E" w14:textId="77777777" w:rsidR="006C1423" w:rsidRPr="001954CA" w:rsidRDefault="006C1423" w:rsidP="00BC38CC">
            <w:pPr>
              <w:pStyle w:val="BodyText"/>
              <w:spacing w:after="0"/>
              <w:jc w:val="center"/>
              <w:rPr>
                <w:rFonts w:eastAsiaTheme="minorEastAsia"/>
              </w:rPr>
            </w:pPr>
            <w:r>
              <w:rPr>
                <w:rFonts w:eastAsiaTheme="minorEastAsia"/>
              </w:rPr>
              <w:t>MHz</w:t>
            </w:r>
          </w:p>
        </w:tc>
        <w:tc>
          <w:tcPr>
            <w:tcW w:w="0" w:type="auto"/>
          </w:tcPr>
          <w:p w14:paraId="657A9717" w14:textId="77777777" w:rsidR="006C1423" w:rsidRDefault="006C1423" w:rsidP="00BC38CC">
            <w:pPr>
              <w:pStyle w:val="BodyText"/>
              <w:spacing w:after="0"/>
              <w:jc w:val="center"/>
              <w:rPr>
                <w:rFonts w:eastAsiaTheme="minorEastAsia"/>
              </w:rPr>
            </w:pPr>
            <w:r>
              <w:rPr>
                <w:rFonts w:eastAsiaTheme="minorEastAsia"/>
              </w:rPr>
              <w:t>800</w:t>
            </w:r>
          </w:p>
          <w:p w14:paraId="2B034970" w14:textId="77777777" w:rsidR="006C1423" w:rsidRPr="001954CA" w:rsidRDefault="006C1423" w:rsidP="00BC38CC">
            <w:pPr>
              <w:pStyle w:val="BodyText"/>
              <w:spacing w:after="0"/>
              <w:jc w:val="center"/>
              <w:rPr>
                <w:rFonts w:eastAsiaTheme="minorEastAsia"/>
              </w:rPr>
            </w:pPr>
            <w:r>
              <w:rPr>
                <w:rFonts w:eastAsiaTheme="minorEastAsia"/>
              </w:rPr>
              <w:t>MHz</w:t>
            </w:r>
          </w:p>
        </w:tc>
        <w:tc>
          <w:tcPr>
            <w:tcW w:w="0" w:type="auto"/>
          </w:tcPr>
          <w:p w14:paraId="38251FBC" w14:textId="77777777" w:rsidR="006C1423" w:rsidRDefault="006C1423" w:rsidP="00BC38CC">
            <w:pPr>
              <w:pStyle w:val="BodyText"/>
              <w:spacing w:after="0"/>
              <w:jc w:val="center"/>
              <w:rPr>
                <w:rFonts w:eastAsiaTheme="minorEastAsia"/>
              </w:rPr>
            </w:pPr>
            <w:r>
              <w:rPr>
                <w:rFonts w:eastAsiaTheme="minorEastAsia"/>
              </w:rPr>
              <w:t>1600</w:t>
            </w:r>
          </w:p>
          <w:p w14:paraId="033F452B" w14:textId="77777777" w:rsidR="006C1423" w:rsidRPr="001954CA" w:rsidRDefault="006C1423" w:rsidP="00BC38CC">
            <w:pPr>
              <w:pStyle w:val="BodyText"/>
              <w:spacing w:after="0"/>
              <w:jc w:val="center"/>
              <w:rPr>
                <w:rFonts w:eastAsiaTheme="minorEastAsia"/>
              </w:rPr>
            </w:pPr>
            <w:r>
              <w:rPr>
                <w:rFonts w:eastAsiaTheme="minorEastAsia"/>
              </w:rPr>
              <w:t>MHz</w:t>
            </w:r>
          </w:p>
        </w:tc>
        <w:tc>
          <w:tcPr>
            <w:tcW w:w="0" w:type="auto"/>
          </w:tcPr>
          <w:p w14:paraId="2D4D3C3E" w14:textId="77777777" w:rsidR="006C1423" w:rsidRDefault="006C1423" w:rsidP="00BC38CC">
            <w:pPr>
              <w:pStyle w:val="BodyText"/>
              <w:spacing w:after="0"/>
              <w:jc w:val="center"/>
              <w:rPr>
                <w:rFonts w:eastAsiaTheme="minorEastAsia"/>
              </w:rPr>
            </w:pPr>
            <w:r>
              <w:rPr>
                <w:rFonts w:eastAsiaTheme="minorEastAsia"/>
              </w:rPr>
              <w:t>2160</w:t>
            </w:r>
          </w:p>
          <w:p w14:paraId="070CE428" w14:textId="77777777" w:rsidR="006C1423" w:rsidRPr="001954CA" w:rsidRDefault="006C1423" w:rsidP="00BC38CC">
            <w:pPr>
              <w:pStyle w:val="BodyText"/>
              <w:spacing w:after="0"/>
              <w:jc w:val="center"/>
              <w:rPr>
                <w:rFonts w:eastAsiaTheme="minorEastAsia"/>
              </w:rPr>
            </w:pPr>
            <w:r>
              <w:rPr>
                <w:rFonts w:eastAsiaTheme="minorEastAsia"/>
              </w:rPr>
              <w:t>MHz</w:t>
            </w:r>
          </w:p>
        </w:tc>
      </w:tr>
      <w:tr w:rsidR="006C1423" w14:paraId="1BF77543" w14:textId="77777777" w:rsidTr="00BC38CC">
        <w:trPr>
          <w:jc w:val="center"/>
        </w:trPr>
        <w:tc>
          <w:tcPr>
            <w:tcW w:w="0" w:type="auto"/>
          </w:tcPr>
          <w:p w14:paraId="5F71FB03" w14:textId="77777777" w:rsidR="006C1423" w:rsidRPr="001954CA" w:rsidRDefault="006C1423" w:rsidP="00BC38CC">
            <w:pPr>
              <w:pStyle w:val="BodyText"/>
              <w:spacing w:after="0"/>
              <w:jc w:val="center"/>
              <w:rPr>
                <w:rFonts w:eastAsiaTheme="minorEastAsia"/>
              </w:rPr>
            </w:pPr>
            <w:r>
              <w:rPr>
                <w:rFonts w:eastAsiaTheme="minorEastAsia"/>
              </w:rPr>
              <w:t>120 kHz</w:t>
            </w:r>
          </w:p>
        </w:tc>
        <w:tc>
          <w:tcPr>
            <w:tcW w:w="0" w:type="auto"/>
          </w:tcPr>
          <w:p w14:paraId="32B780CD"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m:t>
                </m:r>
              </m:oMath>
            </m:oMathPara>
          </w:p>
        </w:tc>
        <w:tc>
          <w:tcPr>
            <w:tcW w:w="0" w:type="auto"/>
          </w:tcPr>
          <w:p w14:paraId="44D502BA"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m:t>
                </m:r>
              </m:oMath>
            </m:oMathPara>
          </w:p>
        </w:tc>
        <w:tc>
          <w:tcPr>
            <w:tcW w:w="0" w:type="auto"/>
          </w:tcPr>
          <w:p w14:paraId="3AD673A2"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501EF46E"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4E93ECFD" w14:textId="77777777" w:rsidR="006C1423" w:rsidRPr="001954CA" w:rsidRDefault="006C1423" w:rsidP="00BC38CC">
            <w:pPr>
              <w:pStyle w:val="BodyText"/>
              <w:spacing w:after="0"/>
              <w:jc w:val="center"/>
              <w:rPr>
                <w:rFonts w:eastAsiaTheme="minorEastAsia"/>
              </w:rPr>
            </w:pPr>
            <w:r>
              <w:rPr>
                <w:rFonts w:eastAsiaTheme="minorEastAsia"/>
              </w:rPr>
              <w:t>-</w:t>
            </w:r>
          </w:p>
        </w:tc>
      </w:tr>
      <w:tr w:rsidR="006C1423" w14:paraId="1FB82E71" w14:textId="77777777" w:rsidTr="00BC38CC">
        <w:trPr>
          <w:jc w:val="center"/>
        </w:trPr>
        <w:tc>
          <w:tcPr>
            <w:tcW w:w="0" w:type="auto"/>
          </w:tcPr>
          <w:p w14:paraId="7F5A4C86" w14:textId="77777777" w:rsidR="006C1423" w:rsidRPr="001954CA" w:rsidRDefault="006C1423" w:rsidP="00BC38CC">
            <w:pPr>
              <w:pStyle w:val="BodyText"/>
              <w:spacing w:after="0"/>
              <w:jc w:val="center"/>
              <w:rPr>
                <w:rFonts w:eastAsiaTheme="minorEastAsia"/>
              </w:rPr>
            </w:pPr>
            <w:r>
              <w:rPr>
                <w:rFonts w:eastAsiaTheme="minorEastAsia"/>
              </w:rPr>
              <w:t>480 kHz</w:t>
            </w:r>
          </w:p>
        </w:tc>
        <w:tc>
          <w:tcPr>
            <w:tcW w:w="0" w:type="auto"/>
          </w:tcPr>
          <w:p w14:paraId="4636B1EE"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3B54DE0A"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m:t>
                </m:r>
              </m:oMath>
            </m:oMathPara>
          </w:p>
        </w:tc>
        <w:tc>
          <w:tcPr>
            <w:tcW w:w="0" w:type="auto"/>
          </w:tcPr>
          <w:p w14:paraId="41D6F2A9"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m:t>
                </m:r>
              </m:oMath>
            </m:oMathPara>
          </w:p>
        </w:tc>
        <w:tc>
          <w:tcPr>
            <w:tcW w:w="0" w:type="auto"/>
          </w:tcPr>
          <w:p w14:paraId="6E280CBE"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m:t>
                </m:r>
              </m:oMath>
            </m:oMathPara>
          </w:p>
        </w:tc>
        <w:tc>
          <w:tcPr>
            <w:tcW w:w="0" w:type="auto"/>
          </w:tcPr>
          <w:p w14:paraId="117DBC94" w14:textId="77777777" w:rsidR="006C1423" w:rsidRPr="001954CA" w:rsidRDefault="006C1423" w:rsidP="00BC38CC">
            <w:pPr>
              <w:pStyle w:val="BodyText"/>
              <w:spacing w:after="0"/>
              <w:jc w:val="center"/>
              <w:rPr>
                <w:rFonts w:eastAsiaTheme="minorEastAsia"/>
              </w:rPr>
            </w:pPr>
            <w:r>
              <w:rPr>
                <w:rFonts w:eastAsiaTheme="minorEastAsia"/>
              </w:rPr>
              <w:t>-</w:t>
            </w:r>
          </w:p>
        </w:tc>
      </w:tr>
      <w:tr w:rsidR="006C1423" w14:paraId="0E9DABC9" w14:textId="77777777" w:rsidTr="00BC38CC">
        <w:trPr>
          <w:jc w:val="center"/>
        </w:trPr>
        <w:tc>
          <w:tcPr>
            <w:tcW w:w="0" w:type="auto"/>
          </w:tcPr>
          <w:p w14:paraId="77DA731F" w14:textId="77777777" w:rsidR="006C1423" w:rsidRPr="001954CA" w:rsidRDefault="006C1423" w:rsidP="00BC38CC">
            <w:pPr>
              <w:pStyle w:val="BodyText"/>
              <w:spacing w:after="0"/>
              <w:jc w:val="center"/>
              <w:rPr>
                <w:rFonts w:eastAsiaTheme="minorEastAsia"/>
              </w:rPr>
            </w:pPr>
            <w:r>
              <w:rPr>
                <w:rFonts w:eastAsiaTheme="minorEastAsia"/>
              </w:rPr>
              <w:t>960 kHz</w:t>
            </w:r>
          </w:p>
        </w:tc>
        <w:tc>
          <w:tcPr>
            <w:tcW w:w="0" w:type="auto"/>
          </w:tcPr>
          <w:p w14:paraId="127F76CF"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3EFD9121"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20B58618"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6EE5F7CB" w14:textId="77777777" w:rsidR="006C1423" w:rsidRPr="001954CA" w:rsidRDefault="006C1423" w:rsidP="00BC38CC">
            <w:pPr>
              <w:pStyle w:val="BodyText"/>
              <w:spacing w:after="0"/>
              <w:jc w:val="center"/>
              <w:rPr>
                <w:rFonts w:eastAsiaTheme="minorEastAsia"/>
              </w:rPr>
            </w:pPr>
            <w:r>
              <w:rPr>
                <w:rFonts w:eastAsiaTheme="minorEastAsia"/>
              </w:rPr>
              <w:t>-</w:t>
            </w:r>
          </w:p>
        </w:tc>
        <w:tc>
          <w:tcPr>
            <w:tcW w:w="0" w:type="auto"/>
          </w:tcPr>
          <w:p w14:paraId="076025FA" w14:textId="77777777" w:rsidR="006C1423" w:rsidRPr="001954CA" w:rsidRDefault="006C1423" w:rsidP="00BC38CC">
            <w:pPr>
              <w:pStyle w:val="BodyText"/>
              <w:spacing w:after="0"/>
              <w:jc w:val="center"/>
              <w:rPr>
                <w:rFonts w:eastAsiaTheme="minorEastAsia"/>
              </w:rPr>
            </w:pPr>
            <m:oMathPara>
              <m:oMath>
                <m:r>
                  <w:rPr>
                    <w:rFonts w:ascii="Cambria Math" w:eastAsiaTheme="minorEastAsia" w:hAnsi="Cambria Math"/>
                  </w:rPr>
                  <m:t>√</m:t>
                </m:r>
              </m:oMath>
            </m:oMathPara>
          </w:p>
        </w:tc>
      </w:tr>
    </w:tbl>
    <w:p w14:paraId="51D3E7D4" w14:textId="77777777" w:rsidR="006C1423" w:rsidRDefault="006C1423" w:rsidP="006C1423">
      <w:pPr>
        <w:pStyle w:val="BodyText"/>
        <w:rPr>
          <w:rFonts w:eastAsiaTheme="minorEastAsia"/>
        </w:rPr>
      </w:pPr>
    </w:p>
    <w:p w14:paraId="4971977E" w14:textId="77777777" w:rsidR="006C1423" w:rsidRDefault="006C1423" w:rsidP="006C1423">
      <w:pPr>
        <w:pStyle w:val="BodyText"/>
        <w:rPr>
          <w:rFonts w:eastAsiaTheme="minorEastAsia"/>
        </w:rPr>
      </w:pPr>
      <w:r>
        <w:rPr>
          <w:rFonts w:eastAsiaTheme="minorEastAsia"/>
        </w:rPr>
        <w:t>We assume the following:</w:t>
      </w:r>
    </w:p>
    <w:p w14:paraId="25CD90B2" w14:textId="224462AF" w:rsidR="006C1423" w:rsidRPr="00042D43" w:rsidRDefault="006C1423" w:rsidP="006C1423">
      <w:pPr>
        <w:pStyle w:val="BodyText"/>
        <w:numPr>
          <w:ilvl w:val="0"/>
          <w:numId w:val="1"/>
        </w:numPr>
        <w:spacing w:line="259" w:lineRule="auto"/>
        <w:jc w:val="both"/>
        <w:rPr>
          <w:rFonts w:eastAsiaTheme="minorEastAsia"/>
        </w:rPr>
      </w:pPr>
      <w:r>
        <w:rPr>
          <w:rFonts w:eastAsiaTheme="minorEastAsia"/>
        </w:rPr>
        <w:t>The minimum channel bandwidth is 100 MHz</w:t>
      </w:r>
      <w:r w:rsidR="00F419FB">
        <w:rPr>
          <w:rFonts w:eastAsiaTheme="minorEastAsia"/>
        </w:rPr>
        <w:t>,</w:t>
      </w:r>
      <w:r>
        <w:rPr>
          <w:rFonts w:eastAsiaTheme="minorEastAsia"/>
        </w:rPr>
        <w:t xml:space="preserve"> </w:t>
      </w:r>
      <w:r w:rsidR="009841B0">
        <w:rPr>
          <w:rFonts w:eastAsiaTheme="minorEastAsia"/>
        </w:rPr>
        <w:t xml:space="preserve">see Section 2.1 and </w:t>
      </w:r>
      <w:r w:rsidR="0062757A">
        <w:rPr>
          <w:rFonts w:eastAsiaTheme="minorEastAsia"/>
        </w:rPr>
        <w:fldChar w:fldCharType="begin"/>
      </w:r>
      <w:r w:rsidR="0062757A">
        <w:rPr>
          <w:rFonts w:eastAsiaTheme="minorEastAsia"/>
        </w:rPr>
        <w:instrText xml:space="preserve"> REF _Ref68254898 \r \h </w:instrText>
      </w:r>
      <w:r w:rsidR="0062757A">
        <w:rPr>
          <w:rFonts w:eastAsiaTheme="minorEastAsia"/>
        </w:rPr>
      </w:r>
      <w:r w:rsidR="0062757A">
        <w:rPr>
          <w:rFonts w:eastAsiaTheme="minorEastAsia"/>
        </w:rPr>
        <w:fldChar w:fldCharType="separate"/>
      </w:r>
      <w:r w:rsidR="0062757A">
        <w:rPr>
          <w:rFonts w:eastAsiaTheme="minorEastAsia"/>
        </w:rPr>
        <w:t>[2]</w:t>
      </w:r>
      <w:r w:rsidR="0062757A">
        <w:rPr>
          <w:rFonts w:eastAsiaTheme="minorEastAsia"/>
        </w:rPr>
        <w:fldChar w:fldCharType="end"/>
      </w:r>
      <w:r>
        <w:rPr>
          <w:rFonts w:eastAsiaTheme="minorEastAsia"/>
        </w:rPr>
        <w:t xml:space="preserve"> </w:t>
      </w:r>
    </w:p>
    <w:p w14:paraId="5A34C0EC" w14:textId="77777777" w:rsidR="006C1423" w:rsidRPr="0062213A" w:rsidRDefault="006C1423" w:rsidP="006C1423">
      <w:pPr>
        <w:pStyle w:val="BodyText"/>
        <w:numPr>
          <w:ilvl w:val="0"/>
          <w:numId w:val="1"/>
        </w:numPr>
        <w:spacing w:line="259" w:lineRule="auto"/>
        <w:jc w:val="both"/>
        <w:rPr>
          <w:rFonts w:eastAsiaTheme="minorEastAsia"/>
        </w:rPr>
      </w:pPr>
      <w:r>
        <w:rPr>
          <w:rFonts w:eastAsiaTheme="minorEastAsia"/>
        </w:rPr>
        <w:t xml:space="preserve">The maximum channel bandwidth is 2160 MHz which is consistent with the claimed purpose of introducing </w:t>
      </w:r>
      <w:r w:rsidRPr="00042D43">
        <w:t>960 kHz SCS to allow a channel bandwidth that is competitive with 802.11ad/ay</w:t>
      </w:r>
    </w:p>
    <w:p w14:paraId="3B730ABE" w14:textId="177658C9" w:rsidR="006C1423" w:rsidRPr="008C0E7F" w:rsidRDefault="006C1423" w:rsidP="006C1423">
      <w:pPr>
        <w:pStyle w:val="BodyText"/>
        <w:rPr>
          <w:rFonts w:eastAsiaTheme="minorEastAsia"/>
        </w:rPr>
      </w:pPr>
      <w:r w:rsidRPr="008C0E7F">
        <w:rPr>
          <w:rFonts w:eastAsiaTheme="minorEastAsia"/>
        </w:rPr>
        <w:t>For each</w:t>
      </w:r>
      <w:r>
        <w:rPr>
          <w:rFonts w:eastAsiaTheme="minorEastAsia"/>
        </w:rPr>
        <w:t xml:space="preserve"> bandwidth/SCS combination</w:t>
      </w:r>
      <w:r w:rsidRPr="008C0E7F">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xml:space="preserve">, </w:t>
      </w:r>
      <w:r w:rsidRPr="008C0E7F">
        <w:rPr>
          <w:rFonts w:eastAsiaTheme="minorEastAsia"/>
        </w:rPr>
        <w:t xml:space="preserve">the goal is to define a set of fixed channel positions (ARFCNs) </w:t>
      </w:r>
      <w:r>
        <w:rPr>
          <w:rFonts w:eastAsiaTheme="minorEastAsia"/>
        </w:rPr>
        <w:t xml:space="preserve">with spacing </w:t>
      </w:r>
      <m:oMath>
        <m:r>
          <w:rPr>
            <w:rFonts w:ascii="Cambria Math" w:eastAsiaTheme="minorEastAsia" w:hAnsi="Cambria Math"/>
          </w:rPr>
          <m:t>B</m:t>
        </m:r>
      </m:oMath>
      <w:r>
        <w:rPr>
          <w:rFonts w:eastAsiaTheme="minorEastAsia"/>
        </w:rPr>
        <w:t xml:space="preserve"> between successive channels within the </w:t>
      </w:r>
      <w:r w:rsidRPr="008C0E7F">
        <w:rPr>
          <w:rFonts w:eastAsiaTheme="minorEastAsia"/>
        </w:rPr>
        <w:t>frequency range 57 – 71 GHz</w:t>
      </w:r>
      <w:r>
        <w:rPr>
          <w:rFonts w:eastAsiaTheme="minorEastAsia"/>
        </w:rPr>
        <w:t xml:space="preserve">. </w:t>
      </w:r>
      <w:r w:rsidRPr="008C0E7F">
        <w:rPr>
          <w:rFonts w:eastAsiaTheme="minorEastAsia"/>
        </w:rPr>
        <w:t>However, one can observe immediately that the nominal channel bandwidths are not evenly divisible by either 120, 480, or 960 kHz SCS</w:t>
      </w:r>
      <w:r>
        <w:rPr>
          <w:rFonts w:eastAsiaTheme="minorEastAsia"/>
        </w:rPr>
        <w:t xml:space="preserve">, i.e., </w:t>
      </w:r>
      <m:oMath>
        <m:f>
          <m:fPr>
            <m:ctrlPr>
              <w:rPr>
                <w:rFonts w:ascii="Cambria Math" w:hAnsi="Cambria Math"/>
                <w:i/>
                <w:lang w:eastAsia="ja-JP"/>
              </w:rPr>
            </m:ctrlPr>
          </m:fPr>
          <m:num>
            <m:r>
              <w:rPr>
                <w:rFonts w:ascii="Cambria Math" w:hAnsi="Cambria Math"/>
                <w:lang w:eastAsia="ja-JP"/>
              </w:rPr>
              <m:t>B</m:t>
            </m:r>
          </m:num>
          <m:den>
            <m:r>
              <w:rPr>
                <w:rFonts w:ascii="Cambria Math" w:hAnsi="Cambria Math"/>
                <w:lang w:eastAsia="ja-JP"/>
              </w:rPr>
              <m:t>∆f</m:t>
            </m:r>
          </m:den>
        </m:f>
      </m:oMath>
      <w:r>
        <w:rPr>
          <w:rFonts w:eastAsiaTheme="minorEastAsia"/>
          <w:lang w:eastAsia="ja-JP"/>
        </w:rPr>
        <w:t xml:space="preserve"> is not an integer number of subcarriers</w:t>
      </w:r>
      <w:r w:rsidRPr="008C0E7F">
        <w:rPr>
          <w:rFonts w:eastAsiaTheme="minorEastAsia"/>
        </w:rPr>
        <w:t xml:space="preserve">. For example, 100 MHz divided by 120 kHz results in </w:t>
      </w:r>
      <m:oMath>
        <m:r>
          <m:rPr>
            <m:sty m:val="p"/>
          </m:rPr>
          <w:rPr>
            <w:rFonts w:ascii="Cambria Math" w:eastAsiaTheme="minorEastAsia" w:hAnsi="Cambria Math"/>
          </w:rPr>
          <m:t>833.</m:t>
        </m:r>
        <m:acc>
          <m:accPr>
            <m:chr m:val="̅"/>
            <m:ctrlPr>
              <w:rPr>
                <w:rFonts w:ascii="Cambria Math" w:eastAsiaTheme="minorEastAsia" w:hAnsi="Cambria Math"/>
              </w:rPr>
            </m:ctrlPr>
          </m:accPr>
          <m:e>
            <m:r>
              <m:rPr>
                <m:sty m:val="p"/>
              </m:rPr>
              <w:rPr>
                <w:rFonts w:ascii="Cambria Math" w:eastAsiaTheme="minorEastAsia" w:hAnsi="Cambria Math"/>
              </w:rPr>
              <m:t>3</m:t>
            </m:r>
          </m:e>
        </m:acc>
      </m:oMath>
      <w:r w:rsidRPr="008C0E7F">
        <w:rPr>
          <w:rFonts w:eastAsiaTheme="minorEastAsia"/>
        </w:rPr>
        <w:t xml:space="preserve">. To overcome this, the channel spacing can be organized in a pattern 833, 834, 833 </w:t>
      </w:r>
      <w:r>
        <w:rPr>
          <w:rFonts w:eastAsiaTheme="minorEastAsia"/>
        </w:rPr>
        <w:t xml:space="preserve">subcarriers </w:t>
      </w:r>
      <w:r w:rsidRPr="008C0E7F">
        <w:rPr>
          <w:rFonts w:eastAsiaTheme="minorEastAsia"/>
        </w:rPr>
        <w:t>that repeats across the whole frequency range. Hence on average, the channel spacing is 100 MHz</w:t>
      </w:r>
      <w:r>
        <w:rPr>
          <w:rFonts w:eastAsiaTheme="minorEastAsia"/>
        </w:rPr>
        <w:t xml:space="preserve">, despite the fact that </w:t>
      </w:r>
      <w:r w:rsidRPr="008C0E7F">
        <w:rPr>
          <w:rFonts w:eastAsiaTheme="minorEastAsia"/>
        </w:rPr>
        <w:t xml:space="preserve">any one channel </w:t>
      </w:r>
      <w:r>
        <w:rPr>
          <w:rFonts w:eastAsiaTheme="minorEastAsia"/>
        </w:rPr>
        <w:t>has bandwidth</w:t>
      </w:r>
      <w:r w:rsidRPr="008C0E7F">
        <w:rPr>
          <w:rFonts w:eastAsiaTheme="minorEastAsia"/>
        </w:rPr>
        <w:t xml:space="preserve"> either 99.96 MHz (833 subcarriers) or 100.08 kHz (834 subcarriers).</w:t>
      </w:r>
    </w:p>
    <w:p w14:paraId="47700161" w14:textId="77777777" w:rsidR="006C1423" w:rsidRDefault="006C1423" w:rsidP="006C1423">
      <w:pPr>
        <w:pStyle w:val="BodyText"/>
        <w:rPr>
          <w:rFonts w:eastAsiaTheme="minorEastAsia"/>
        </w:rPr>
      </w:pPr>
      <w:r w:rsidRPr="008C0E7F">
        <w:rPr>
          <w:rFonts w:eastAsiaTheme="minorEastAsia"/>
        </w:rPr>
        <w:t>To generalize this, let the</w:t>
      </w:r>
      <w:r>
        <w:rPr>
          <w:rFonts w:eastAsiaTheme="minorEastAsia"/>
        </w:rPr>
        <w:t xml:space="preserve"> </w:t>
      </w:r>
      <w:r w:rsidRPr="008C0E7F">
        <w:rPr>
          <w:rFonts w:eastAsiaTheme="minorEastAsia"/>
        </w:rPr>
        <w:t xml:space="preserve">index </w:t>
      </w:r>
      <m:oMath>
        <m:r>
          <w:rPr>
            <w:rFonts w:ascii="Cambria Math" w:eastAsiaTheme="minorEastAsia" w:hAnsi="Cambria Math"/>
          </w:rPr>
          <m:t>n</m:t>
        </m:r>
        <m:r>
          <m:rPr>
            <m:sty m:val="p"/>
          </m:rPr>
          <w:rPr>
            <w:rFonts w:ascii="Cambria Math" w:eastAsiaTheme="minorEastAsia" w:hAnsi="Cambria Math"/>
          </w:rPr>
          <m:t xml:space="preserve"> = 0, 1, 2, …</m:t>
        </m:r>
      </m:oMath>
      <w:r w:rsidRPr="008C0E7F">
        <w:rPr>
          <w:rFonts w:eastAsiaTheme="minorEastAsia"/>
        </w:rPr>
        <w:t xml:space="preserve"> indicate a channel number for a particular</w:t>
      </w:r>
      <w:r>
        <w:rPr>
          <w:rFonts w:eastAsiaTheme="minorEastAsia"/>
        </w:rPr>
        <w:t xml:space="preserve"> bandwidth/SCS combination</w:t>
      </w:r>
      <w:r w:rsidRPr="008C0E7F">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For example,</w:t>
      </w:r>
      <w:r>
        <w:t xml:space="preserve"> for the 100 MHz minimum channel bandwidth for 120 kHz SCS</w:t>
      </w:r>
      <w:r>
        <w:rPr>
          <w:rFonts w:eastAsiaTheme="minorEastAsia"/>
        </w:rPr>
        <w:t xml:space="preserve">, the channel index </w:t>
      </w:r>
      <m:oMath>
        <m:r>
          <w:rPr>
            <w:rFonts w:ascii="Cambria Math" w:eastAsiaTheme="minorEastAsia" w:hAnsi="Cambria Math"/>
          </w:rPr>
          <m:t>n</m:t>
        </m:r>
      </m:oMath>
      <w:r>
        <w:rPr>
          <w:rFonts w:eastAsiaTheme="minorEastAsia"/>
          <w:iCs/>
        </w:rPr>
        <w:t xml:space="preserve"> runs from 0 to 139 (140 channels) which covers the entire 14 GHz frequency range from 57 – 71 GHz.</w:t>
      </w:r>
    </w:p>
    <w:p w14:paraId="1738994A" w14:textId="77777777" w:rsidR="00465688" w:rsidRPr="008C0E7F" w:rsidRDefault="00465688" w:rsidP="00465688">
      <w:pPr>
        <w:pStyle w:val="BodyText"/>
        <w:rPr>
          <w:rFonts w:eastAsiaTheme="minorEastAsia"/>
        </w:rPr>
      </w:pPr>
      <w:r w:rsidRPr="008C0E7F">
        <w:rPr>
          <w:rFonts w:eastAsiaTheme="minorEastAsia"/>
        </w:rPr>
        <w:t xml:space="preserve">The channel spacing </w:t>
      </w:r>
      <w:r>
        <w:rPr>
          <w:rFonts w:eastAsiaTheme="minorEastAsia"/>
        </w:rPr>
        <w:t>between the</w:t>
      </w:r>
      <w:r w:rsidRPr="008C0E7F">
        <w:rPr>
          <w:rFonts w:eastAsiaTheme="minorEastAsia"/>
        </w:rPr>
        <w:t xml:space="preserve"> </w:t>
      </w:r>
      <m:oMath>
        <m:r>
          <w:rPr>
            <w:rFonts w:ascii="Cambria Math" w:eastAsiaTheme="minorEastAsia" w:hAnsi="Cambria Math"/>
          </w:rPr>
          <m:t>n</m:t>
        </m:r>
      </m:oMath>
      <w:r>
        <w:rPr>
          <w:rFonts w:eastAsiaTheme="minorEastAsia"/>
        </w:rPr>
        <w:t xml:space="preserve">-th and </w:t>
      </w:r>
      <m:oMath>
        <m:r>
          <w:rPr>
            <w:rFonts w:ascii="Cambria Math" w:eastAsiaTheme="minorEastAsia" w:hAnsi="Cambria Math"/>
          </w:rPr>
          <m:t>n+1</m:t>
        </m:r>
      </m:oMath>
      <w:r>
        <w:rPr>
          <w:rFonts w:eastAsiaTheme="minorEastAsia"/>
        </w:rPr>
        <w:t xml:space="preserve">-th </w:t>
      </w:r>
      <w:r w:rsidRPr="008C0E7F">
        <w:rPr>
          <w:rFonts w:eastAsiaTheme="minorEastAsia"/>
        </w:rPr>
        <w:t>channel is denoted</w:t>
      </w:r>
    </w:p>
    <w:p w14:paraId="715D674C" w14:textId="77777777" w:rsidR="00465688" w:rsidRPr="009218CF" w:rsidRDefault="00465688" w:rsidP="00465688">
      <w:pPr>
        <w:pStyle w:val="BodyText"/>
        <w:rPr>
          <w:rFonts w:eastAsiaTheme="minorEastAsia"/>
        </w:rPr>
      </w:pPr>
      <m:oMathPara>
        <m:oMath>
          <m:r>
            <m:rPr>
              <m:nor/>
            </m:rPr>
            <w:rPr>
              <w:rFonts w:ascii="Cambria Math" w:eastAsiaTheme="minorEastAsia" w:hAnsi="Cambria Math"/>
            </w:rPr>
            <m:t>Channel Spacing</m:t>
          </m:r>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B,∆f</m:t>
              </m:r>
            </m:e>
          </m:d>
        </m:oMath>
      </m:oMathPara>
    </w:p>
    <w:p w14:paraId="2750D063" w14:textId="77777777" w:rsidR="00465688" w:rsidRDefault="00465688" w:rsidP="00465688">
      <w:pPr>
        <w:pStyle w:val="BodyText"/>
        <w:rPr>
          <w:rFonts w:eastAsiaTheme="minorEastAsia"/>
        </w:rPr>
      </w:pPr>
      <w:r>
        <w:rPr>
          <w:rFonts w:eastAsiaTheme="minorEastAsia"/>
        </w:rPr>
        <w:fldChar w:fldCharType="begin"/>
      </w:r>
      <w:r>
        <w:rPr>
          <w:rFonts w:eastAsiaTheme="minorEastAsia"/>
        </w:rPr>
        <w:instrText xml:space="preserve"> REF _Ref67491713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lists </w:t>
      </w:r>
      <w:r w:rsidRPr="008C0E7F">
        <w:rPr>
          <w:rFonts w:eastAsiaTheme="minorEastAsia"/>
        </w:rPr>
        <w:t>channel spacings as a function of the</w:t>
      </w:r>
      <w:r>
        <w:rPr>
          <w:rFonts w:eastAsiaTheme="minorEastAsia"/>
        </w:rPr>
        <w:t xml:space="preserve"> channel </w:t>
      </w:r>
      <w:r w:rsidRPr="008C0E7F">
        <w:rPr>
          <w:rFonts w:eastAsiaTheme="minorEastAsia"/>
        </w:rPr>
        <w:t>index</w:t>
      </w:r>
      <m:oMath>
        <m:r>
          <m:rPr>
            <m:sty m:val="p"/>
          </m:rPr>
          <w:rPr>
            <w:rFonts w:ascii="Cambria Math" w:eastAsiaTheme="minorEastAsia" w:hAnsi="Cambria Math"/>
          </w:rPr>
          <m:t xml:space="preserve"> </m:t>
        </m:r>
        <m:r>
          <w:rPr>
            <w:rFonts w:ascii="Cambria Math" w:eastAsiaTheme="minorEastAsia" w:hAnsi="Cambria Math"/>
          </w:rPr>
          <m:t>n</m:t>
        </m:r>
      </m:oMath>
      <w:r w:rsidRPr="008C0E7F">
        <w:rPr>
          <w:rFonts w:eastAsiaTheme="minorEastAsia"/>
        </w:rPr>
        <w:t>. Clearly the spacing pattern repeats every 3 channels by virtue of</w:t>
      </w:r>
      <w:r>
        <w:rPr>
          <w:rFonts w:eastAsiaTheme="minorEastAsia"/>
        </w:rPr>
        <w:t xml:space="preserve"> the</w:t>
      </w:r>
      <w:r w:rsidRPr="008C0E7F">
        <w:rPr>
          <w:rFonts w:eastAsiaTheme="minorEastAsia"/>
        </w:rPr>
        <w:t xml:space="preserve"> </w:t>
      </w:r>
      <m:oMath>
        <m:r>
          <w:rPr>
            <w:rFonts w:ascii="Cambria Math" w:eastAsiaTheme="minorEastAsia" w:hAnsi="Cambria Math"/>
          </w:rPr>
          <m:t>n</m:t>
        </m:r>
        <m:r>
          <m:rPr>
            <m:sty m:val="p"/>
          </m:rPr>
          <w:rPr>
            <w:rFonts w:ascii="Cambria Math" w:eastAsiaTheme="minorEastAsia" w:hAnsi="Cambria Math"/>
          </w:rPr>
          <m:t xml:space="preserve"> </m:t>
        </m:r>
        <m:r>
          <m:rPr>
            <m:nor/>
          </m:rPr>
          <w:rPr>
            <w:rFonts w:eastAsiaTheme="minorEastAsia"/>
          </w:rPr>
          <m:t xml:space="preserve">mod </m:t>
        </m:r>
        <m:r>
          <m:rPr>
            <m:sty m:val="p"/>
          </m:rPr>
          <w:rPr>
            <w:rFonts w:ascii="Cambria Math" w:eastAsiaTheme="minorEastAsia" w:hAnsi="Cambria Math"/>
          </w:rPr>
          <m:t>3</m:t>
        </m:r>
      </m:oMath>
      <w:r>
        <w:rPr>
          <w:rFonts w:eastAsiaTheme="minorEastAsia"/>
        </w:rPr>
        <w:t xml:space="preserve"> term.</w:t>
      </w:r>
    </w:p>
    <w:p w14:paraId="62573084" w14:textId="3238CBC5" w:rsidR="00465688" w:rsidRDefault="00465688" w:rsidP="00465688">
      <w:pPr>
        <w:pStyle w:val="Caption"/>
        <w:keepNext/>
        <w:jc w:val="center"/>
      </w:pPr>
      <w:bookmarkStart w:id="2" w:name="_Ref67491713"/>
      <w:r>
        <w:lastRenderedPageBreak/>
        <w:t xml:space="preserve">Table </w:t>
      </w:r>
      <w:r>
        <w:fldChar w:fldCharType="begin"/>
      </w:r>
      <w:r>
        <w:instrText>SEQ Table \* ARABIC</w:instrText>
      </w:r>
      <w:r>
        <w:fldChar w:fldCharType="separate"/>
      </w:r>
      <w:r>
        <w:rPr>
          <w:noProof/>
        </w:rPr>
        <w:t>2</w:t>
      </w:r>
      <w:r>
        <w:fldChar w:fldCharType="end"/>
      </w:r>
      <w:bookmarkEnd w:id="2"/>
      <w:r>
        <w:t xml:space="preserve">: Channel spacings (# of subcarriers) as a function of the channel number </w:t>
      </w:r>
      <m:oMath>
        <m:r>
          <m:rPr>
            <m:sty m:val="bi"/>
          </m:rPr>
          <w:rPr>
            <w:rFonts w:ascii="Cambria Math" w:hAnsi="Cambria Math"/>
          </w:rPr>
          <m:t>n</m:t>
        </m:r>
      </m:oMath>
      <w:r>
        <w:t xml:space="preserve"> for each </w:t>
      </w:r>
      <m:oMath>
        <m:d>
          <m:dPr>
            <m:ctrlPr>
              <w:rPr>
                <w:rFonts w:ascii="Cambria Math" w:eastAsiaTheme="minorEastAsia" w:hAnsi="Cambria Math"/>
                <w:i/>
              </w:rPr>
            </m:ctrlPr>
          </m:dPr>
          <m:e>
            <m:r>
              <m:rPr>
                <m:sty m:val="bi"/>
              </m:rPr>
              <w:rPr>
                <w:rFonts w:ascii="Cambria Math" w:eastAsiaTheme="minorEastAsia" w:hAnsi="Cambria Math"/>
              </w:rPr>
              <m:t>B,∆f</m:t>
            </m:r>
          </m:e>
        </m:d>
      </m:oMath>
      <w:r>
        <w:rPr>
          <w:rFonts w:eastAsiaTheme="minorEastAsia"/>
        </w:rPr>
        <w:t xml:space="preserve"> combination for the fixed channelization design</w:t>
      </w:r>
    </w:p>
    <w:tbl>
      <w:tblPr>
        <w:tblStyle w:val="TableGrid"/>
        <w:tblW w:w="0" w:type="auto"/>
        <w:jc w:val="center"/>
        <w:tblLook w:val="04A0" w:firstRow="1" w:lastRow="0" w:firstColumn="1" w:lastColumn="0" w:noHBand="0" w:noVBand="1"/>
      </w:tblPr>
      <w:tblGrid>
        <w:gridCol w:w="1049"/>
        <w:gridCol w:w="914"/>
        <w:gridCol w:w="628"/>
        <w:gridCol w:w="628"/>
        <w:gridCol w:w="661"/>
        <w:gridCol w:w="661"/>
        <w:gridCol w:w="628"/>
      </w:tblGrid>
      <w:tr w:rsidR="00465688" w14:paraId="6C50EECE" w14:textId="77777777" w:rsidTr="00BC38CC">
        <w:trPr>
          <w:jc w:val="center"/>
        </w:trPr>
        <w:tc>
          <w:tcPr>
            <w:tcW w:w="0" w:type="auto"/>
            <w:vMerge w:val="restart"/>
            <w:tcBorders>
              <w:bottom w:val="single" w:sz="12" w:space="0" w:color="auto"/>
            </w:tcBorders>
            <w:vAlign w:val="bottom"/>
          </w:tcPr>
          <w:p w14:paraId="45ED2DE4" w14:textId="77777777" w:rsidR="00465688" w:rsidRPr="002512E3" w:rsidRDefault="00465688" w:rsidP="00BC38CC">
            <w:pPr>
              <w:pStyle w:val="BodyText"/>
              <w:spacing w:after="0"/>
              <w:jc w:val="center"/>
              <w:rPr>
                <w:rFonts w:eastAsiaTheme="minorEastAsia"/>
              </w:rPr>
            </w:pPr>
            <w:r w:rsidRPr="002512E3">
              <w:rPr>
                <w:rFonts w:eastAsiaTheme="minorEastAsia"/>
              </w:rPr>
              <w:t>Subcarrier</w:t>
            </w:r>
          </w:p>
          <w:p w14:paraId="370659EC" w14:textId="77777777" w:rsidR="00465688" w:rsidRPr="002512E3" w:rsidRDefault="00465688" w:rsidP="00BC38CC">
            <w:pPr>
              <w:pStyle w:val="BodyText"/>
              <w:spacing w:after="0"/>
              <w:jc w:val="center"/>
              <w:rPr>
                <w:rFonts w:eastAsiaTheme="minorEastAsia"/>
              </w:rPr>
            </w:pPr>
            <w:r w:rsidRPr="002512E3">
              <w:rPr>
                <w:rFonts w:eastAsiaTheme="minorEastAsia"/>
              </w:rPr>
              <w:t>Spacing</w:t>
            </w:r>
          </w:p>
          <w:p w14:paraId="09B48143" w14:textId="77777777" w:rsidR="00465688" w:rsidRPr="002512E3" w:rsidRDefault="00465688" w:rsidP="00BC38CC">
            <w:pPr>
              <w:pStyle w:val="BodyText"/>
              <w:spacing w:after="0"/>
              <w:jc w:val="center"/>
              <w:rPr>
                <w:rFonts w:eastAsiaTheme="minorEastAsia"/>
              </w:rPr>
            </w:pPr>
            <w:r w:rsidRPr="002512E3">
              <w:rPr>
                <w:rFonts w:eastAsiaTheme="minorEastAsia"/>
              </w:rPr>
              <w:t>∆𝑓</w:t>
            </w:r>
          </w:p>
        </w:tc>
        <w:tc>
          <w:tcPr>
            <w:tcW w:w="0" w:type="auto"/>
            <w:vMerge w:val="restart"/>
            <w:tcBorders>
              <w:bottom w:val="single" w:sz="12" w:space="0" w:color="auto"/>
              <w:right w:val="single" w:sz="12" w:space="0" w:color="auto"/>
            </w:tcBorders>
            <w:vAlign w:val="bottom"/>
          </w:tcPr>
          <w:p w14:paraId="6CCFA89A" w14:textId="77777777" w:rsidR="00465688" w:rsidRPr="002512E3" w:rsidRDefault="00465688" w:rsidP="00BC38CC">
            <w:pPr>
              <w:pStyle w:val="BodyText"/>
              <w:spacing w:after="0"/>
              <w:jc w:val="center"/>
              <w:rPr>
                <w:rFonts w:eastAsiaTheme="minorEastAsia"/>
              </w:rPr>
            </w:pPr>
            <m:oMathPara>
              <m:oMath>
                <m:r>
                  <w:rPr>
                    <w:rFonts w:ascii="Cambria Math" w:eastAsiaTheme="minorEastAsia" w:hAnsi="Cambria Math"/>
                  </w:rPr>
                  <m:t>n</m:t>
                </m:r>
                <m:r>
                  <m:rPr>
                    <m:nor/>
                  </m:rPr>
                  <w:rPr>
                    <w:rFonts w:ascii="Cambria Math" w:eastAsiaTheme="minorEastAsia" w:hAnsi="Cambria Math"/>
                  </w:rPr>
                  <m:t xml:space="preserve"> mod</m:t>
                </m:r>
                <m:r>
                  <w:rPr>
                    <w:rFonts w:ascii="Cambria Math" w:eastAsiaTheme="minorEastAsia" w:hAnsi="Cambria Math"/>
                  </w:rPr>
                  <m:t xml:space="preserve"> 3</m:t>
                </m:r>
              </m:oMath>
            </m:oMathPara>
          </w:p>
        </w:tc>
        <w:tc>
          <w:tcPr>
            <w:tcW w:w="0" w:type="auto"/>
            <w:gridSpan w:val="5"/>
            <w:tcBorders>
              <w:left w:val="single" w:sz="12" w:space="0" w:color="auto"/>
              <w:bottom w:val="single" w:sz="4" w:space="0" w:color="auto"/>
            </w:tcBorders>
          </w:tcPr>
          <w:p w14:paraId="7583FDCC" w14:textId="77777777" w:rsidR="00465688" w:rsidRPr="001954CA" w:rsidRDefault="00465688" w:rsidP="00BC38CC">
            <w:pPr>
              <w:pStyle w:val="BodyText"/>
              <w:spacing w:after="0"/>
              <w:jc w:val="center"/>
              <w:rPr>
                <w:rFonts w:eastAsiaTheme="minorEastAsia"/>
              </w:rPr>
            </w:pPr>
            <w:r w:rsidRPr="001954CA">
              <w:rPr>
                <w:rFonts w:eastAsiaTheme="minorEastAsia"/>
              </w:rPr>
              <w:t>Nominal Channel Bandwidth</w:t>
            </w:r>
          </w:p>
          <w:p w14:paraId="63AC8400" w14:textId="77777777" w:rsidR="00465688" w:rsidRPr="002512E3" w:rsidRDefault="00465688" w:rsidP="00BC38CC">
            <w:pPr>
              <w:pStyle w:val="BodyText"/>
              <w:spacing w:after="0"/>
              <w:jc w:val="center"/>
            </w:pPr>
            <m:oMathPara>
              <m:oMath>
                <m:r>
                  <w:rPr>
                    <w:rFonts w:ascii="Cambria Math" w:eastAsiaTheme="minorEastAsia" w:hAnsi="Cambria Math"/>
                  </w:rPr>
                  <m:t>B</m:t>
                </m:r>
              </m:oMath>
            </m:oMathPara>
          </w:p>
        </w:tc>
      </w:tr>
      <w:tr w:rsidR="00465688" w14:paraId="59962CB0" w14:textId="77777777" w:rsidTr="00BC38CC">
        <w:trPr>
          <w:jc w:val="center"/>
        </w:trPr>
        <w:tc>
          <w:tcPr>
            <w:tcW w:w="0" w:type="auto"/>
            <w:vMerge/>
            <w:tcBorders>
              <w:bottom w:val="single" w:sz="12" w:space="0" w:color="auto"/>
            </w:tcBorders>
          </w:tcPr>
          <w:p w14:paraId="77E649DF" w14:textId="77777777" w:rsidR="00465688" w:rsidRPr="002512E3" w:rsidRDefault="00465688" w:rsidP="00BC38CC">
            <w:pPr>
              <w:pStyle w:val="BodyText"/>
              <w:spacing w:after="0"/>
              <w:jc w:val="center"/>
            </w:pPr>
          </w:p>
        </w:tc>
        <w:tc>
          <w:tcPr>
            <w:tcW w:w="0" w:type="auto"/>
            <w:vMerge/>
            <w:tcBorders>
              <w:bottom w:val="single" w:sz="12" w:space="0" w:color="auto"/>
              <w:right w:val="single" w:sz="12" w:space="0" w:color="auto"/>
            </w:tcBorders>
          </w:tcPr>
          <w:p w14:paraId="58ACE5B9" w14:textId="77777777" w:rsidR="00465688" w:rsidRPr="002512E3" w:rsidRDefault="00465688" w:rsidP="00BC38CC">
            <w:pPr>
              <w:pStyle w:val="BodyText"/>
              <w:spacing w:after="0"/>
              <w:jc w:val="center"/>
            </w:pPr>
          </w:p>
        </w:tc>
        <w:tc>
          <w:tcPr>
            <w:tcW w:w="0" w:type="auto"/>
            <w:tcBorders>
              <w:left w:val="single" w:sz="12" w:space="0" w:color="auto"/>
              <w:bottom w:val="single" w:sz="12" w:space="0" w:color="auto"/>
            </w:tcBorders>
          </w:tcPr>
          <w:p w14:paraId="7BF5D1D4" w14:textId="77777777" w:rsidR="00465688" w:rsidRDefault="00465688" w:rsidP="00BC38CC">
            <w:pPr>
              <w:pStyle w:val="BodyText"/>
              <w:spacing w:after="0"/>
              <w:jc w:val="center"/>
              <w:rPr>
                <w:rFonts w:eastAsiaTheme="minorEastAsia"/>
              </w:rPr>
            </w:pPr>
            <w:r>
              <w:rPr>
                <w:rFonts w:eastAsiaTheme="minorEastAsia"/>
              </w:rPr>
              <w:t>100</w:t>
            </w:r>
          </w:p>
          <w:p w14:paraId="207FBA3D" w14:textId="77777777" w:rsidR="00465688" w:rsidRPr="002512E3" w:rsidRDefault="00465688" w:rsidP="00BC38CC">
            <w:pPr>
              <w:pStyle w:val="BodyText"/>
              <w:spacing w:after="0"/>
              <w:jc w:val="center"/>
            </w:pPr>
            <w:r>
              <w:rPr>
                <w:rFonts w:eastAsiaTheme="minorEastAsia"/>
              </w:rPr>
              <w:t>MHz</w:t>
            </w:r>
          </w:p>
        </w:tc>
        <w:tc>
          <w:tcPr>
            <w:tcW w:w="0" w:type="auto"/>
            <w:tcBorders>
              <w:bottom w:val="single" w:sz="12" w:space="0" w:color="auto"/>
            </w:tcBorders>
          </w:tcPr>
          <w:p w14:paraId="5F187253" w14:textId="77777777" w:rsidR="00465688" w:rsidRDefault="00465688" w:rsidP="00BC38CC">
            <w:pPr>
              <w:pStyle w:val="BodyText"/>
              <w:spacing w:after="0"/>
              <w:jc w:val="center"/>
              <w:rPr>
                <w:rFonts w:eastAsiaTheme="minorEastAsia"/>
              </w:rPr>
            </w:pPr>
            <w:r>
              <w:rPr>
                <w:rFonts w:eastAsiaTheme="minorEastAsia"/>
              </w:rPr>
              <w:t>400</w:t>
            </w:r>
          </w:p>
          <w:p w14:paraId="47E6D4E2" w14:textId="77777777" w:rsidR="00465688" w:rsidRPr="002512E3" w:rsidRDefault="00465688" w:rsidP="00BC38CC">
            <w:pPr>
              <w:pStyle w:val="BodyText"/>
              <w:spacing w:after="0"/>
              <w:jc w:val="center"/>
            </w:pPr>
            <w:r>
              <w:rPr>
                <w:rFonts w:eastAsiaTheme="minorEastAsia"/>
              </w:rPr>
              <w:t>MHz</w:t>
            </w:r>
          </w:p>
        </w:tc>
        <w:tc>
          <w:tcPr>
            <w:tcW w:w="661" w:type="dxa"/>
            <w:tcBorders>
              <w:bottom w:val="single" w:sz="12" w:space="0" w:color="auto"/>
            </w:tcBorders>
          </w:tcPr>
          <w:p w14:paraId="7D81D02B" w14:textId="77777777" w:rsidR="00465688" w:rsidRDefault="00465688" w:rsidP="00BC38CC">
            <w:pPr>
              <w:pStyle w:val="BodyText"/>
              <w:spacing w:after="0"/>
              <w:jc w:val="center"/>
              <w:rPr>
                <w:rFonts w:eastAsiaTheme="minorEastAsia"/>
              </w:rPr>
            </w:pPr>
            <w:r>
              <w:rPr>
                <w:rFonts w:eastAsiaTheme="minorEastAsia"/>
              </w:rPr>
              <w:t>800</w:t>
            </w:r>
          </w:p>
          <w:p w14:paraId="781BFB4D" w14:textId="77777777" w:rsidR="00465688" w:rsidRPr="002512E3" w:rsidRDefault="00465688" w:rsidP="00BC38CC">
            <w:pPr>
              <w:pStyle w:val="BodyText"/>
              <w:spacing w:after="0"/>
              <w:jc w:val="center"/>
            </w:pPr>
            <w:r>
              <w:rPr>
                <w:rFonts w:eastAsiaTheme="minorEastAsia"/>
              </w:rPr>
              <w:t>MHz</w:t>
            </w:r>
          </w:p>
        </w:tc>
        <w:tc>
          <w:tcPr>
            <w:tcW w:w="661" w:type="dxa"/>
            <w:tcBorders>
              <w:bottom w:val="single" w:sz="12" w:space="0" w:color="auto"/>
            </w:tcBorders>
          </w:tcPr>
          <w:p w14:paraId="6484B893" w14:textId="77777777" w:rsidR="00465688" w:rsidRDefault="00465688" w:rsidP="00BC38CC">
            <w:pPr>
              <w:pStyle w:val="BodyText"/>
              <w:spacing w:after="0"/>
              <w:jc w:val="center"/>
              <w:rPr>
                <w:rFonts w:eastAsiaTheme="minorEastAsia"/>
              </w:rPr>
            </w:pPr>
            <w:r>
              <w:rPr>
                <w:rFonts w:eastAsiaTheme="minorEastAsia"/>
              </w:rPr>
              <w:t>1600</w:t>
            </w:r>
          </w:p>
          <w:p w14:paraId="52A9C621" w14:textId="77777777" w:rsidR="00465688" w:rsidRPr="002512E3" w:rsidRDefault="00465688" w:rsidP="00BC38CC">
            <w:pPr>
              <w:pStyle w:val="BodyText"/>
              <w:spacing w:after="0"/>
              <w:jc w:val="center"/>
            </w:pPr>
            <w:r>
              <w:rPr>
                <w:rFonts w:eastAsiaTheme="minorEastAsia"/>
              </w:rPr>
              <w:t>MHz</w:t>
            </w:r>
          </w:p>
        </w:tc>
        <w:tc>
          <w:tcPr>
            <w:tcW w:w="0" w:type="auto"/>
            <w:tcBorders>
              <w:bottom w:val="single" w:sz="12" w:space="0" w:color="auto"/>
            </w:tcBorders>
          </w:tcPr>
          <w:p w14:paraId="5622BAF3" w14:textId="77777777" w:rsidR="00465688" w:rsidRDefault="00465688" w:rsidP="00BC38CC">
            <w:pPr>
              <w:pStyle w:val="BodyText"/>
              <w:spacing w:after="0"/>
              <w:jc w:val="center"/>
              <w:rPr>
                <w:rFonts w:eastAsiaTheme="minorEastAsia"/>
              </w:rPr>
            </w:pPr>
            <w:r>
              <w:rPr>
                <w:rFonts w:eastAsiaTheme="minorEastAsia"/>
              </w:rPr>
              <w:t>2160</w:t>
            </w:r>
          </w:p>
          <w:p w14:paraId="0D6AE9C0" w14:textId="77777777" w:rsidR="00465688" w:rsidRPr="002512E3" w:rsidRDefault="00465688" w:rsidP="00BC38CC">
            <w:pPr>
              <w:pStyle w:val="BodyText"/>
              <w:spacing w:after="0"/>
              <w:jc w:val="center"/>
            </w:pPr>
            <w:r>
              <w:rPr>
                <w:rFonts w:eastAsiaTheme="minorEastAsia"/>
              </w:rPr>
              <w:t>MHz</w:t>
            </w:r>
          </w:p>
        </w:tc>
      </w:tr>
      <w:tr w:rsidR="00465688" w14:paraId="5AD385FD" w14:textId="77777777" w:rsidTr="00BC38CC">
        <w:trPr>
          <w:jc w:val="center"/>
        </w:trPr>
        <w:tc>
          <w:tcPr>
            <w:tcW w:w="0" w:type="auto"/>
            <w:vMerge w:val="restart"/>
            <w:tcBorders>
              <w:top w:val="single" w:sz="12" w:space="0" w:color="auto"/>
              <w:bottom w:val="single" w:sz="12" w:space="0" w:color="auto"/>
            </w:tcBorders>
            <w:vAlign w:val="center"/>
          </w:tcPr>
          <w:p w14:paraId="713D2FC8" w14:textId="77777777" w:rsidR="00465688" w:rsidRPr="002512E3" w:rsidRDefault="00465688" w:rsidP="00BC38CC">
            <w:pPr>
              <w:pStyle w:val="BodyText"/>
              <w:spacing w:after="0"/>
              <w:jc w:val="center"/>
            </w:pPr>
            <w:r>
              <w:t>120 kHz</w:t>
            </w:r>
          </w:p>
        </w:tc>
        <w:tc>
          <w:tcPr>
            <w:tcW w:w="0" w:type="auto"/>
            <w:tcBorders>
              <w:top w:val="single" w:sz="12" w:space="0" w:color="auto"/>
              <w:right w:val="single" w:sz="12" w:space="0" w:color="auto"/>
            </w:tcBorders>
          </w:tcPr>
          <w:p w14:paraId="535EEF4F" w14:textId="77777777" w:rsidR="00465688" w:rsidRPr="002512E3" w:rsidRDefault="00465688" w:rsidP="00BC38CC">
            <w:pPr>
              <w:pStyle w:val="BodyText"/>
              <w:spacing w:after="0"/>
              <w:jc w:val="center"/>
            </w:pPr>
            <w:r>
              <w:t>0</w:t>
            </w:r>
          </w:p>
        </w:tc>
        <w:tc>
          <w:tcPr>
            <w:tcW w:w="0" w:type="auto"/>
            <w:tcBorders>
              <w:top w:val="single" w:sz="12" w:space="0" w:color="auto"/>
              <w:left w:val="single" w:sz="12" w:space="0" w:color="auto"/>
            </w:tcBorders>
          </w:tcPr>
          <w:p w14:paraId="7C0F9A03" w14:textId="77777777" w:rsidR="00465688" w:rsidRPr="002512E3" w:rsidRDefault="00465688" w:rsidP="00BC38CC">
            <w:pPr>
              <w:pStyle w:val="BodyText"/>
              <w:spacing w:after="0"/>
              <w:jc w:val="center"/>
            </w:pPr>
            <w:r>
              <w:t>833</w:t>
            </w:r>
          </w:p>
        </w:tc>
        <w:tc>
          <w:tcPr>
            <w:tcW w:w="0" w:type="auto"/>
            <w:tcBorders>
              <w:top w:val="single" w:sz="12" w:space="0" w:color="auto"/>
            </w:tcBorders>
          </w:tcPr>
          <w:p w14:paraId="7D947001" w14:textId="77777777" w:rsidR="00465688" w:rsidRPr="002512E3" w:rsidRDefault="00465688" w:rsidP="00BC38CC">
            <w:pPr>
              <w:pStyle w:val="BodyText"/>
              <w:spacing w:after="0"/>
              <w:jc w:val="center"/>
            </w:pPr>
            <w:r>
              <w:t>3333</w:t>
            </w:r>
          </w:p>
        </w:tc>
        <w:tc>
          <w:tcPr>
            <w:tcW w:w="661" w:type="dxa"/>
            <w:tcBorders>
              <w:top w:val="single" w:sz="12" w:space="0" w:color="auto"/>
            </w:tcBorders>
          </w:tcPr>
          <w:p w14:paraId="4299CD93" w14:textId="77777777" w:rsidR="00465688" w:rsidRPr="002512E3" w:rsidRDefault="00465688" w:rsidP="00BC38CC">
            <w:pPr>
              <w:pStyle w:val="BodyText"/>
              <w:spacing w:after="0"/>
              <w:jc w:val="center"/>
            </w:pPr>
            <w:r>
              <w:t>-</w:t>
            </w:r>
          </w:p>
        </w:tc>
        <w:tc>
          <w:tcPr>
            <w:tcW w:w="661" w:type="dxa"/>
            <w:tcBorders>
              <w:top w:val="single" w:sz="12" w:space="0" w:color="auto"/>
            </w:tcBorders>
          </w:tcPr>
          <w:p w14:paraId="217059F2" w14:textId="77777777" w:rsidR="00465688" w:rsidRPr="002512E3" w:rsidRDefault="00465688" w:rsidP="00BC38CC">
            <w:pPr>
              <w:pStyle w:val="BodyText"/>
              <w:spacing w:after="0"/>
              <w:jc w:val="center"/>
            </w:pPr>
            <w:r>
              <w:t>-</w:t>
            </w:r>
          </w:p>
        </w:tc>
        <w:tc>
          <w:tcPr>
            <w:tcW w:w="0" w:type="auto"/>
            <w:tcBorders>
              <w:top w:val="single" w:sz="12" w:space="0" w:color="auto"/>
            </w:tcBorders>
          </w:tcPr>
          <w:p w14:paraId="6E374EB6" w14:textId="77777777" w:rsidR="00465688" w:rsidRPr="002512E3" w:rsidRDefault="00465688" w:rsidP="00BC38CC">
            <w:pPr>
              <w:pStyle w:val="BodyText"/>
              <w:spacing w:after="0"/>
              <w:jc w:val="center"/>
            </w:pPr>
            <w:r>
              <w:t>-</w:t>
            </w:r>
          </w:p>
        </w:tc>
      </w:tr>
      <w:tr w:rsidR="00465688" w14:paraId="4E73712A" w14:textId="77777777" w:rsidTr="00BC38CC">
        <w:trPr>
          <w:jc w:val="center"/>
        </w:trPr>
        <w:tc>
          <w:tcPr>
            <w:tcW w:w="0" w:type="auto"/>
            <w:vMerge/>
            <w:tcBorders>
              <w:top w:val="single" w:sz="12" w:space="0" w:color="auto"/>
              <w:bottom w:val="single" w:sz="12" w:space="0" w:color="auto"/>
            </w:tcBorders>
          </w:tcPr>
          <w:p w14:paraId="7FC82E12" w14:textId="77777777" w:rsidR="00465688" w:rsidRPr="002512E3" w:rsidRDefault="00465688" w:rsidP="00BC38CC">
            <w:pPr>
              <w:pStyle w:val="BodyText"/>
              <w:spacing w:after="0"/>
              <w:jc w:val="center"/>
            </w:pPr>
          </w:p>
        </w:tc>
        <w:tc>
          <w:tcPr>
            <w:tcW w:w="0" w:type="auto"/>
            <w:tcBorders>
              <w:bottom w:val="single" w:sz="4" w:space="0" w:color="auto"/>
              <w:right w:val="single" w:sz="12" w:space="0" w:color="auto"/>
            </w:tcBorders>
          </w:tcPr>
          <w:p w14:paraId="3D9C6FB6" w14:textId="77777777" w:rsidR="00465688" w:rsidRPr="002512E3" w:rsidRDefault="00465688" w:rsidP="00BC38CC">
            <w:pPr>
              <w:pStyle w:val="BodyText"/>
              <w:spacing w:after="0"/>
              <w:jc w:val="center"/>
            </w:pPr>
            <w:r>
              <w:t>1</w:t>
            </w:r>
          </w:p>
        </w:tc>
        <w:tc>
          <w:tcPr>
            <w:tcW w:w="0" w:type="auto"/>
            <w:tcBorders>
              <w:left w:val="single" w:sz="12" w:space="0" w:color="auto"/>
              <w:bottom w:val="single" w:sz="4" w:space="0" w:color="auto"/>
            </w:tcBorders>
          </w:tcPr>
          <w:p w14:paraId="357666AB" w14:textId="77777777" w:rsidR="00465688" w:rsidRPr="002512E3" w:rsidRDefault="00465688" w:rsidP="00BC38CC">
            <w:pPr>
              <w:pStyle w:val="BodyText"/>
              <w:spacing w:after="0"/>
              <w:jc w:val="center"/>
            </w:pPr>
            <w:r>
              <w:t>834</w:t>
            </w:r>
          </w:p>
        </w:tc>
        <w:tc>
          <w:tcPr>
            <w:tcW w:w="0" w:type="auto"/>
            <w:tcBorders>
              <w:bottom w:val="single" w:sz="4" w:space="0" w:color="auto"/>
            </w:tcBorders>
          </w:tcPr>
          <w:p w14:paraId="1A4D87E3" w14:textId="77777777" w:rsidR="00465688" w:rsidRPr="002512E3" w:rsidRDefault="00465688" w:rsidP="00BC38CC">
            <w:pPr>
              <w:pStyle w:val="BodyText"/>
              <w:spacing w:after="0"/>
              <w:jc w:val="center"/>
            </w:pPr>
            <w:r>
              <w:t>3334</w:t>
            </w:r>
          </w:p>
        </w:tc>
        <w:tc>
          <w:tcPr>
            <w:tcW w:w="661" w:type="dxa"/>
            <w:tcBorders>
              <w:bottom w:val="single" w:sz="4" w:space="0" w:color="auto"/>
            </w:tcBorders>
          </w:tcPr>
          <w:p w14:paraId="2B62DA2C" w14:textId="77777777" w:rsidR="00465688" w:rsidRPr="002512E3" w:rsidRDefault="00465688" w:rsidP="00BC38CC">
            <w:pPr>
              <w:pStyle w:val="BodyText"/>
              <w:spacing w:after="0"/>
              <w:jc w:val="center"/>
            </w:pPr>
            <w:r>
              <w:t>-</w:t>
            </w:r>
          </w:p>
        </w:tc>
        <w:tc>
          <w:tcPr>
            <w:tcW w:w="661" w:type="dxa"/>
            <w:tcBorders>
              <w:bottom w:val="single" w:sz="4" w:space="0" w:color="auto"/>
            </w:tcBorders>
          </w:tcPr>
          <w:p w14:paraId="0A588123" w14:textId="77777777" w:rsidR="00465688" w:rsidRPr="002512E3" w:rsidRDefault="00465688" w:rsidP="00BC38CC">
            <w:pPr>
              <w:pStyle w:val="BodyText"/>
              <w:spacing w:after="0"/>
              <w:jc w:val="center"/>
            </w:pPr>
            <w:r>
              <w:t>-</w:t>
            </w:r>
          </w:p>
        </w:tc>
        <w:tc>
          <w:tcPr>
            <w:tcW w:w="0" w:type="auto"/>
            <w:tcBorders>
              <w:bottom w:val="single" w:sz="4" w:space="0" w:color="auto"/>
            </w:tcBorders>
          </w:tcPr>
          <w:p w14:paraId="005EC335" w14:textId="77777777" w:rsidR="00465688" w:rsidRPr="002512E3" w:rsidRDefault="00465688" w:rsidP="00BC38CC">
            <w:pPr>
              <w:pStyle w:val="BodyText"/>
              <w:spacing w:after="0"/>
              <w:jc w:val="center"/>
            </w:pPr>
            <w:r>
              <w:t>-</w:t>
            </w:r>
          </w:p>
        </w:tc>
      </w:tr>
      <w:tr w:rsidR="00465688" w14:paraId="491DA06E" w14:textId="77777777" w:rsidTr="00BC38CC">
        <w:trPr>
          <w:jc w:val="center"/>
        </w:trPr>
        <w:tc>
          <w:tcPr>
            <w:tcW w:w="0" w:type="auto"/>
            <w:vMerge/>
            <w:tcBorders>
              <w:top w:val="single" w:sz="12" w:space="0" w:color="auto"/>
              <w:bottom w:val="single" w:sz="12" w:space="0" w:color="auto"/>
            </w:tcBorders>
          </w:tcPr>
          <w:p w14:paraId="3DC938D8" w14:textId="77777777" w:rsidR="00465688" w:rsidRPr="002512E3" w:rsidRDefault="00465688" w:rsidP="00BC38CC">
            <w:pPr>
              <w:pStyle w:val="BodyText"/>
              <w:spacing w:after="0"/>
              <w:jc w:val="center"/>
            </w:pPr>
          </w:p>
        </w:tc>
        <w:tc>
          <w:tcPr>
            <w:tcW w:w="0" w:type="auto"/>
            <w:tcBorders>
              <w:bottom w:val="single" w:sz="12" w:space="0" w:color="auto"/>
              <w:right w:val="single" w:sz="12" w:space="0" w:color="auto"/>
            </w:tcBorders>
          </w:tcPr>
          <w:p w14:paraId="6B967D80" w14:textId="77777777" w:rsidR="00465688" w:rsidRPr="002512E3" w:rsidRDefault="00465688" w:rsidP="00BC38CC">
            <w:pPr>
              <w:pStyle w:val="BodyText"/>
              <w:spacing w:after="0"/>
              <w:jc w:val="center"/>
            </w:pPr>
            <w:r>
              <w:t>2</w:t>
            </w:r>
          </w:p>
        </w:tc>
        <w:tc>
          <w:tcPr>
            <w:tcW w:w="0" w:type="auto"/>
            <w:tcBorders>
              <w:left w:val="single" w:sz="12" w:space="0" w:color="auto"/>
              <w:bottom w:val="single" w:sz="12" w:space="0" w:color="auto"/>
            </w:tcBorders>
          </w:tcPr>
          <w:p w14:paraId="075978D6" w14:textId="77777777" w:rsidR="00465688" w:rsidRPr="002512E3" w:rsidRDefault="00465688" w:rsidP="00BC38CC">
            <w:pPr>
              <w:pStyle w:val="BodyText"/>
              <w:spacing w:after="0"/>
              <w:jc w:val="center"/>
            </w:pPr>
            <w:r>
              <w:t>833</w:t>
            </w:r>
          </w:p>
        </w:tc>
        <w:tc>
          <w:tcPr>
            <w:tcW w:w="0" w:type="auto"/>
            <w:tcBorders>
              <w:bottom w:val="single" w:sz="12" w:space="0" w:color="auto"/>
            </w:tcBorders>
          </w:tcPr>
          <w:p w14:paraId="0E7D5B6C" w14:textId="77777777" w:rsidR="00465688" w:rsidRPr="002512E3" w:rsidRDefault="00465688" w:rsidP="00BC38CC">
            <w:pPr>
              <w:pStyle w:val="BodyText"/>
              <w:spacing w:after="0"/>
              <w:jc w:val="center"/>
            </w:pPr>
            <w:r>
              <w:t>3333</w:t>
            </w:r>
          </w:p>
        </w:tc>
        <w:tc>
          <w:tcPr>
            <w:tcW w:w="661" w:type="dxa"/>
            <w:tcBorders>
              <w:bottom w:val="single" w:sz="12" w:space="0" w:color="auto"/>
            </w:tcBorders>
          </w:tcPr>
          <w:p w14:paraId="7A29021E" w14:textId="77777777" w:rsidR="00465688" w:rsidRPr="002512E3" w:rsidRDefault="00465688" w:rsidP="00BC38CC">
            <w:pPr>
              <w:pStyle w:val="BodyText"/>
              <w:spacing w:after="0"/>
              <w:jc w:val="center"/>
            </w:pPr>
            <w:r>
              <w:t>-</w:t>
            </w:r>
          </w:p>
        </w:tc>
        <w:tc>
          <w:tcPr>
            <w:tcW w:w="661" w:type="dxa"/>
            <w:tcBorders>
              <w:bottom w:val="single" w:sz="12" w:space="0" w:color="auto"/>
            </w:tcBorders>
          </w:tcPr>
          <w:p w14:paraId="12432878" w14:textId="77777777" w:rsidR="00465688" w:rsidRPr="002512E3" w:rsidRDefault="00465688" w:rsidP="00BC38CC">
            <w:pPr>
              <w:pStyle w:val="BodyText"/>
              <w:spacing w:after="0"/>
              <w:jc w:val="center"/>
            </w:pPr>
            <w:r>
              <w:t>-</w:t>
            </w:r>
          </w:p>
        </w:tc>
        <w:tc>
          <w:tcPr>
            <w:tcW w:w="0" w:type="auto"/>
            <w:tcBorders>
              <w:bottom w:val="single" w:sz="12" w:space="0" w:color="auto"/>
            </w:tcBorders>
          </w:tcPr>
          <w:p w14:paraId="357448E7" w14:textId="77777777" w:rsidR="00465688" w:rsidRPr="002512E3" w:rsidRDefault="00465688" w:rsidP="00BC38CC">
            <w:pPr>
              <w:pStyle w:val="BodyText"/>
              <w:spacing w:after="0"/>
              <w:jc w:val="center"/>
            </w:pPr>
            <w:r>
              <w:t>-</w:t>
            </w:r>
          </w:p>
        </w:tc>
      </w:tr>
      <w:tr w:rsidR="00465688" w14:paraId="56415147" w14:textId="77777777" w:rsidTr="00BC38CC">
        <w:trPr>
          <w:jc w:val="center"/>
        </w:trPr>
        <w:tc>
          <w:tcPr>
            <w:tcW w:w="0" w:type="auto"/>
            <w:vMerge w:val="restart"/>
            <w:tcBorders>
              <w:top w:val="single" w:sz="12" w:space="0" w:color="auto"/>
              <w:bottom w:val="single" w:sz="12" w:space="0" w:color="auto"/>
              <w:right w:val="single" w:sz="4" w:space="0" w:color="auto"/>
            </w:tcBorders>
            <w:vAlign w:val="center"/>
          </w:tcPr>
          <w:p w14:paraId="10A085FD" w14:textId="77777777" w:rsidR="00465688" w:rsidRPr="002512E3" w:rsidRDefault="00465688" w:rsidP="00BC38CC">
            <w:pPr>
              <w:pStyle w:val="BodyText"/>
              <w:spacing w:after="0"/>
              <w:jc w:val="center"/>
            </w:pPr>
            <w:r>
              <w:t>480 kHz</w:t>
            </w:r>
          </w:p>
        </w:tc>
        <w:tc>
          <w:tcPr>
            <w:tcW w:w="0" w:type="auto"/>
            <w:tcBorders>
              <w:top w:val="single" w:sz="12" w:space="0" w:color="auto"/>
              <w:left w:val="single" w:sz="4" w:space="0" w:color="auto"/>
              <w:right w:val="single" w:sz="12" w:space="0" w:color="auto"/>
            </w:tcBorders>
          </w:tcPr>
          <w:p w14:paraId="7940EF35" w14:textId="77777777" w:rsidR="00465688" w:rsidRPr="002512E3" w:rsidRDefault="00465688" w:rsidP="00BC38CC">
            <w:pPr>
              <w:pStyle w:val="BodyText"/>
              <w:spacing w:after="0"/>
              <w:jc w:val="center"/>
            </w:pPr>
            <w:r>
              <w:t>0</w:t>
            </w:r>
          </w:p>
        </w:tc>
        <w:tc>
          <w:tcPr>
            <w:tcW w:w="0" w:type="auto"/>
            <w:tcBorders>
              <w:top w:val="single" w:sz="12" w:space="0" w:color="auto"/>
              <w:left w:val="single" w:sz="12" w:space="0" w:color="auto"/>
            </w:tcBorders>
          </w:tcPr>
          <w:p w14:paraId="4B25BC37" w14:textId="77777777" w:rsidR="00465688" w:rsidRPr="002512E3" w:rsidRDefault="00465688" w:rsidP="00BC38CC">
            <w:pPr>
              <w:pStyle w:val="BodyText"/>
              <w:spacing w:after="0"/>
              <w:jc w:val="center"/>
            </w:pPr>
            <w:r>
              <w:t>-</w:t>
            </w:r>
          </w:p>
        </w:tc>
        <w:tc>
          <w:tcPr>
            <w:tcW w:w="0" w:type="auto"/>
            <w:tcBorders>
              <w:top w:val="single" w:sz="12" w:space="0" w:color="auto"/>
            </w:tcBorders>
          </w:tcPr>
          <w:p w14:paraId="01B25C7B" w14:textId="77777777" w:rsidR="00465688" w:rsidRPr="002512E3" w:rsidRDefault="00465688" w:rsidP="00BC38CC">
            <w:pPr>
              <w:pStyle w:val="BodyText"/>
              <w:spacing w:after="0"/>
              <w:jc w:val="center"/>
            </w:pPr>
            <w:r>
              <w:t>833</w:t>
            </w:r>
          </w:p>
        </w:tc>
        <w:tc>
          <w:tcPr>
            <w:tcW w:w="661" w:type="dxa"/>
            <w:tcBorders>
              <w:top w:val="single" w:sz="12" w:space="0" w:color="auto"/>
            </w:tcBorders>
          </w:tcPr>
          <w:p w14:paraId="32928DA3" w14:textId="77777777" w:rsidR="00465688" w:rsidRPr="002512E3" w:rsidRDefault="00465688" w:rsidP="00BC38CC">
            <w:pPr>
              <w:pStyle w:val="BodyText"/>
              <w:spacing w:after="0"/>
              <w:jc w:val="center"/>
            </w:pPr>
            <w:r>
              <w:t>1667</w:t>
            </w:r>
          </w:p>
        </w:tc>
        <w:tc>
          <w:tcPr>
            <w:tcW w:w="661" w:type="dxa"/>
            <w:tcBorders>
              <w:top w:val="single" w:sz="12" w:space="0" w:color="auto"/>
            </w:tcBorders>
          </w:tcPr>
          <w:p w14:paraId="3B506D79" w14:textId="77777777" w:rsidR="00465688" w:rsidRPr="002512E3" w:rsidRDefault="00465688" w:rsidP="00BC38CC">
            <w:pPr>
              <w:pStyle w:val="BodyText"/>
              <w:spacing w:after="0"/>
              <w:jc w:val="center"/>
            </w:pPr>
            <w:r>
              <w:t>3333</w:t>
            </w:r>
          </w:p>
        </w:tc>
        <w:tc>
          <w:tcPr>
            <w:tcW w:w="0" w:type="auto"/>
            <w:tcBorders>
              <w:top w:val="single" w:sz="12" w:space="0" w:color="auto"/>
            </w:tcBorders>
          </w:tcPr>
          <w:p w14:paraId="1784A1D6" w14:textId="77777777" w:rsidR="00465688" w:rsidRPr="002512E3" w:rsidRDefault="00465688" w:rsidP="00BC38CC">
            <w:pPr>
              <w:pStyle w:val="BodyText"/>
              <w:spacing w:after="0"/>
              <w:jc w:val="center"/>
            </w:pPr>
            <w:r>
              <w:t>-</w:t>
            </w:r>
          </w:p>
        </w:tc>
      </w:tr>
      <w:tr w:rsidR="00465688" w14:paraId="2B5D1702" w14:textId="77777777" w:rsidTr="00BC38CC">
        <w:trPr>
          <w:jc w:val="center"/>
        </w:trPr>
        <w:tc>
          <w:tcPr>
            <w:tcW w:w="0" w:type="auto"/>
            <w:vMerge/>
            <w:tcBorders>
              <w:top w:val="single" w:sz="12" w:space="0" w:color="auto"/>
              <w:bottom w:val="single" w:sz="12" w:space="0" w:color="auto"/>
              <w:right w:val="single" w:sz="4" w:space="0" w:color="auto"/>
            </w:tcBorders>
          </w:tcPr>
          <w:p w14:paraId="22D7F606" w14:textId="77777777" w:rsidR="00465688" w:rsidRPr="002512E3" w:rsidRDefault="00465688" w:rsidP="00BC38CC">
            <w:pPr>
              <w:pStyle w:val="BodyText"/>
              <w:spacing w:after="0"/>
              <w:jc w:val="center"/>
            </w:pPr>
          </w:p>
        </w:tc>
        <w:tc>
          <w:tcPr>
            <w:tcW w:w="0" w:type="auto"/>
            <w:tcBorders>
              <w:left w:val="single" w:sz="4" w:space="0" w:color="auto"/>
              <w:bottom w:val="single" w:sz="4" w:space="0" w:color="auto"/>
              <w:right w:val="single" w:sz="12" w:space="0" w:color="auto"/>
            </w:tcBorders>
          </w:tcPr>
          <w:p w14:paraId="520606DD" w14:textId="77777777" w:rsidR="00465688" w:rsidRPr="002512E3" w:rsidRDefault="00465688" w:rsidP="00BC38CC">
            <w:pPr>
              <w:pStyle w:val="BodyText"/>
              <w:spacing w:after="0"/>
              <w:jc w:val="center"/>
            </w:pPr>
            <w:r>
              <w:t>1</w:t>
            </w:r>
          </w:p>
        </w:tc>
        <w:tc>
          <w:tcPr>
            <w:tcW w:w="0" w:type="auto"/>
            <w:tcBorders>
              <w:left w:val="single" w:sz="12" w:space="0" w:color="auto"/>
              <w:bottom w:val="single" w:sz="4" w:space="0" w:color="auto"/>
            </w:tcBorders>
          </w:tcPr>
          <w:p w14:paraId="4C423F73" w14:textId="77777777" w:rsidR="00465688" w:rsidRPr="002512E3" w:rsidRDefault="00465688" w:rsidP="00BC38CC">
            <w:pPr>
              <w:pStyle w:val="BodyText"/>
              <w:spacing w:after="0"/>
              <w:jc w:val="center"/>
            </w:pPr>
            <w:r>
              <w:t>-</w:t>
            </w:r>
          </w:p>
        </w:tc>
        <w:tc>
          <w:tcPr>
            <w:tcW w:w="0" w:type="auto"/>
            <w:tcBorders>
              <w:bottom w:val="single" w:sz="4" w:space="0" w:color="auto"/>
            </w:tcBorders>
          </w:tcPr>
          <w:p w14:paraId="2488FF96" w14:textId="77777777" w:rsidR="00465688" w:rsidRPr="002512E3" w:rsidRDefault="00465688" w:rsidP="00BC38CC">
            <w:pPr>
              <w:pStyle w:val="BodyText"/>
              <w:spacing w:after="0"/>
              <w:jc w:val="center"/>
            </w:pPr>
            <w:r>
              <w:t>834</w:t>
            </w:r>
          </w:p>
        </w:tc>
        <w:tc>
          <w:tcPr>
            <w:tcW w:w="661" w:type="dxa"/>
            <w:tcBorders>
              <w:bottom w:val="single" w:sz="4" w:space="0" w:color="auto"/>
            </w:tcBorders>
          </w:tcPr>
          <w:p w14:paraId="36C1EB0B" w14:textId="77777777" w:rsidR="00465688" w:rsidRPr="002512E3" w:rsidRDefault="00465688" w:rsidP="00BC38CC">
            <w:pPr>
              <w:pStyle w:val="BodyText"/>
              <w:spacing w:after="0"/>
              <w:jc w:val="center"/>
            </w:pPr>
            <w:r>
              <w:t>1666</w:t>
            </w:r>
          </w:p>
        </w:tc>
        <w:tc>
          <w:tcPr>
            <w:tcW w:w="661" w:type="dxa"/>
            <w:tcBorders>
              <w:bottom w:val="single" w:sz="4" w:space="0" w:color="auto"/>
            </w:tcBorders>
          </w:tcPr>
          <w:p w14:paraId="4862DEC3" w14:textId="77777777" w:rsidR="00465688" w:rsidRPr="002512E3" w:rsidRDefault="00465688" w:rsidP="00BC38CC">
            <w:pPr>
              <w:pStyle w:val="BodyText"/>
              <w:spacing w:after="0"/>
              <w:jc w:val="center"/>
            </w:pPr>
            <w:r>
              <w:t>3334</w:t>
            </w:r>
          </w:p>
        </w:tc>
        <w:tc>
          <w:tcPr>
            <w:tcW w:w="0" w:type="auto"/>
            <w:tcBorders>
              <w:bottom w:val="single" w:sz="4" w:space="0" w:color="auto"/>
            </w:tcBorders>
          </w:tcPr>
          <w:p w14:paraId="1408A98C" w14:textId="77777777" w:rsidR="00465688" w:rsidRPr="002512E3" w:rsidRDefault="00465688" w:rsidP="00BC38CC">
            <w:pPr>
              <w:pStyle w:val="BodyText"/>
              <w:spacing w:after="0"/>
              <w:jc w:val="center"/>
            </w:pPr>
            <w:r>
              <w:t>-</w:t>
            </w:r>
          </w:p>
        </w:tc>
      </w:tr>
      <w:tr w:rsidR="00465688" w14:paraId="0892799C" w14:textId="77777777" w:rsidTr="00BC38CC">
        <w:trPr>
          <w:jc w:val="center"/>
        </w:trPr>
        <w:tc>
          <w:tcPr>
            <w:tcW w:w="0" w:type="auto"/>
            <w:vMerge/>
            <w:tcBorders>
              <w:top w:val="single" w:sz="12" w:space="0" w:color="auto"/>
              <w:bottom w:val="single" w:sz="12" w:space="0" w:color="auto"/>
              <w:right w:val="single" w:sz="4" w:space="0" w:color="auto"/>
            </w:tcBorders>
          </w:tcPr>
          <w:p w14:paraId="2D487594" w14:textId="77777777" w:rsidR="00465688" w:rsidRPr="002512E3" w:rsidRDefault="00465688" w:rsidP="00BC38CC">
            <w:pPr>
              <w:pStyle w:val="BodyText"/>
              <w:spacing w:after="0"/>
              <w:jc w:val="center"/>
            </w:pPr>
          </w:p>
        </w:tc>
        <w:tc>
          <w:tcPr>
            <w:tcW w:w="0" w:type="auto"/>
            <w:tcBorders>
              <w:left w:val="single" w:sz="4" w:space="0" w:color="auto"/>
              <w:bottom w:val="single" w:sz="12" w:space="0" w:color="auto"/>
              <w:right w:val="single" w:sz="12" w:space="0" w:color="auto"/>
            </w:tcBorders>
          </w:tcPr>
          <w:p w14:paraId="4FD37E0A" w14:textId="77777777" w:rsidR="00465688" w:rsidRPr="002512E3" w:rsidRDefault="00465688" w:rsidP="00BC38CC">
            <w:pPr>
              <w:pStyle w:val="BodyText"/>
              <w:spacing w:after="0"/>
              <w:jc w:val="center"/>
            </w:pPr>
            <w:r>
              <w:t>2</w:t>
            </w:r>
          </w:p>
        </w:tc>
        <w:tc>
          <w:tcPr>
            <w:tcW w:w="0" w:type="auto"/>
            <w:tcBorders>
              <w:left w:val="single" w:sz="12" w:space="0" w:color="auto"/>
              <w:bottom w:val="single" w:sz="12" w:space="0" w:color="auto"/>
            </w:tcBorders>
          </w:tcPr>
          <w:p w14:paraId="7F972636" w14:textId="77777777" w:rsidR="00465688" w:rsidRPr="002512E3" w:rsidRDefault="00465688" w:rsidP="00BC38CC">
            <w:pPr>
              <w:pStyle w:val="BodyText"/>
              <w:spacing w:after="0"/>
              <w:jc w:val="center"/>
            </w:pPr>
            <w:r>
              <w:t>-</w:t>
            </w:r>
          </w:p>
        </w:tc>
        <w:tc>
          <w:tcPr>
            <w:tcW w:w="0" w:type="auto"/>
            <w:tcBorders>
              <w:bottom w:val="single" w:sz="12" w:space="0" w:color="auto"/>
            </w:tcBorders>
          </w:tcPr>
          <w:p w14:paraId="64A1EAFD" w14:textId="77777777" w:rsidR="00465688" w:rsidRPr="002512E3" w:rsidRDefault="00465688" w:rsidP="00BC38CC">
            <w:pPr>
              <w:pStyle w:val="BodyText"/>
              <w:spacing w:after="0"/>
              <w:jc w:val="center"/>
            </w:pPr>
            <w:r>
              <w:t>833</w:t>
            </w:r>
          </w:p>
        </w:tc>
        <w:tc>
          <w:tcPr>
            <w:tcW w:w="661" w:type="dxa"/>
            <w:tcBorders>
              <w:bottom w:val="single" w:sz="12" w:space="0" w:color="auto"/>
            </w:tcBorders>
          </w:tcPr>
          <w:p w14:paraId="32C0D20A" w14:textId="77777777" w:rsidR="00465688" w:rsidRPr="002512E3" w:rsidRDefault="00465688" w:rsidP="00BC38CC">
            <w:pPr>
              <w:pStyle w:val="BodyText"/>
              <w:spacing w:after="0"/>
              <w:jc w:val="center"/>
            </w:pPr>
            <w:r>
              <w:t>1667</w:t>
            </w:r>
          </w:p>
        </w:tc>
        <w:tc>
          <w:tcPr>
            <w:tcW w:w="661" w:type="dxa"/>
            <w:tcBorders>
              <w:bottom w:val="single" w:sz="12" w:space="0" w:color="auto"/>
            </w:tcBorders>
          </w:tcPr>
          <w:p w14:paraId="2A469337" w14:textId="77777777" w:rsidR="00465688" w:rsidRPr="002512E3" w:rsidRDefault="00465688" w:rsidP="00BC38CC">
            <w:pPr>
              <w:pStyle w:val="BodyText"/>
              <w:spacing w:after="0"/>
              <w:jc w:val="center"/>
            </w:pPr>
            <w:r>
              <w:t>3333</w:t>
            </w:r>
          </w:p>
        </w:tc>
        <w:tc>
          <w:tcPr>
            <w:tcW w:w="0" w:type="auto"/>
            <w:tcBorders>
              <w:bottom w:val="single" w:sz="12" w:space="0" w:color="auto"/>
            </w:tcBorders>
          </w:tcPr>
          <w:p w14:paraId="708A66B1" w14:textId="77777777" w:rsidR="00465688" w:rsidRPr="002512E3" w:rsidRDefault="00465688" w:rsidP="00BC38CC">
            <w:pPr>
              <w:pStyle w:val="BodyText"/>
              <w:spacing w:after="0"/>
              <w:jc w:val="center"/>
            </w:pPr>
            <w:r>
              <w:t>-</w:t>
            </w:r>
          </w:p>
        </w:tc>
      </w:tr>
      <w:tr w:rsidR="00465688" w14:paraId="2C89FD30" w14:textId="77777777" w:rsidTr="00BC38CC">
        <w:trPr>
          <w:jc w:val="center"/>
        </w:trPr>
        <w:tc>
          <w:tcPr>
            <w:tcW w:w="0" w:type="auto"/>
            <w:tcBorders>
              <w:top w:val="single" w:sz="12" w:space="0" w:color="auto"/>
              <w:bottom w:val="single" w:sz="12" w:space="0" w:color="auto"/>
            </w:tcBorders>
          </w:tcPr>
          <w:p w14:paraId="764FF8F6" w14:textId="77777777" w:rsidR="00465688" w:rsidRPr="002512E3" w:rsidRDefault="00465688" w:rsidP="00BC38CC">
            <w:pPr>
              <w:pStyle w:val="BodyText"/>
              <w:spacing w:after="0"/>
              <w:jc w:val="center"/>
            </w:pPr>
            <w:r>
              <w:t>960 kHz</w:t>
            </w:r>
          </w:p>
        </w:tc>
        <w:tc>
          <w:tcPr>
            <w:tcW w:w="0" w:type="auto"/>
            <w:tcBorders>
              <w:top w:val="single" w:sz="12" w:space="0" w:color="auto"/>
              <w:bottom w:val="single" w:sz="12" w:space="0" w:color="auto"/>
              <w:right w:val="single" w:sz="12" w:space="0" w:color="auto"/>
            </w:tcBorders>
          </w:tcPr>
          <w:p w14:paraId="750EE468" w14:textId="77777777" w:rsidR="00465688" w:rsidRPr="002512E3" w:rsidRDefault="00465688" w:rsidP="00BC38CC">
            <w:pPr>
              <w:pStyle w:val="BodyText"/>
              <w:spacing w:after="0"/>
              <w:jc w:val="center"/>
            </w:pPr>
            <w:r>
              <w:t>0,1,2</w:t>
            </w:r>
          </w:p>
        </w:tc>
        <w:tc>
          <w:tcPr>
            <w:tcW w:w="0" w:type="auto"/>
            <w:tcBorders>
              <w:top w:val="single" w:sz="12" w:space="0" w:color="auto"/>
              <w:left w:val="single" w:sz="12" w:space="0" w:color="auto"/>
              <w:bottom w:val="single" w:sz="12" w:space="0" w:color="auto"/>
            </w:tcBorders>
          </w:tcPr>
          <w:p w14:paraId="575D717A" w14:textId="77777777" w:rsidR="00465688" w:rsidRPr="002512E3" w:rsidRDefault="00465688" w:rsidP="00BC38CC">
            <w:pPr>
              <w:pStyle w:val="BodyText"/>
              <w:spacing w:after="0"/>
              <w:jc w:val="center"/>
            </w:pPr>
            <w:r>
              <w:t>-</w:t>
            </w:r>
          </w:p>
        </w:tc>
        <w:tc>
          <w:tcPr>
            <w:tcW w:w="0" w:type="auto"/>
            <w:tcBorders>
              <w:top w:val="single" w:sz="12" w:space="0" w:color="auto"/>
              <w:bottom w:val="single" w:sz="12" w:space="0" w:color="auto"/>
            </w:tcBorders>
          </w:tcPr>
          <w:p w14:paraId="36D72D5D" w14:textId="77777777" w:rsidR="00465688" w:rsidRPr="002512E3" w:rsidRDefault="00465688" w:rsidP="00BC38CC">
            <w:pPr>
              <w:pStyle w:val="BodyText"/>
              <w:spacing w:after="0"/>
              <w:jc w:val="center"/>
            </w:pPr>
            <w:r>
              <w:t>-</w:t>
            </w:r>
          </w:p>
        </w:tc>
        <w:tc>
          <w:tcPr>
            <w:tcW w:w="661" w:type="dxa"/>
            <w:tcBorders>
              <w:top w:val="single" w:sz="12" w:space="0" w:color="auto"/>
              <w:bottom w:val="single" w:sz="12" w:space="0" w:color="auto"/>
            </w:tcBorders>
          </w:tcPr>
          <w:p w14:paraId="77F40CAB" w14:textId="77777777" w:rsidR="00465688" w:rsidRPr="002512E3" w:rsidRDefault="00465688" w:rsidP="00BC38CC">
            <w:pPr>
              <w:pStyle w:val="BodyText"/>
              <w:spacing w:after="0"/>
              <w:jc w:val="center"/>
            </w:pPr>
            <w:r>
              <w:t>-</w:t>
            </w:r>
          </w:p>
        </w:tc>
        <w:tc>
          <w:tcPr>
            <w:tcW w:w="661" w:type="dxa"/>
            <w:tcBorders>
              <w:top w:val="single" w:sz="12" w:space="0" w:color="auto"/>
              <w:bottom w:val="single" w:sz="12" w:space="0" w:color="auto"/>
            </w:tcBorders>
          </w:tcPr>
          <w:p w14:paraId="6896EBB0" w14:textId="77777777" w:rsidR="00465688" w:rsidRPr="002512E3" w:rsidRDefault="00465688" w:rsidP="00BC38CC">
            <w:pPr>
              <w:pStyle w:val="BodyText"/>
              <w:spacing w:after="0"/>
              <w:jc w:val="center"/>
            </w:pPr>
            <w:r>
              <w:t>-</w:t>
            </w:r>
          </w:p>
        </w:tc>
        <w:tc>
          <w:tcPr>
            <w:tcW w:w="0" w:type="auto"/>
            <w:tcBorders>
              <w:top w:val="single" w:sz="12" w:space="0" w:color="auto"/>
              <w:bottom w:val="single" w:sz="12" w:space="0" w:color="auto"/>
            </w:tcBorders>
          </w:tcPr>
          <w:p w14:paraId="00DCAA9D" w14:textId="77777777" w:rsidR="00465688" w:rsidRPr="002512E3" w:rsidRDefault="00465688" w:rsidP="00BC38CC">
            <w:pPr>
              <w:pStyle w:val="BodyText"/>
              <w:spacing w:after="0"/>
              <w:jc w:val="center"/>
            </w:pPr>
            <w:r>
              <w:t>2250</w:t>
            </w:r>
          </w:p>
        </w:tc>
      </w:tr>
    </w:tbl>
    <w:p w14:paraId="44C2DE19" w14:textId="77777777" w:rsidR="00465688" w:rsidRDefault="00465688" w:rsidP="00465688">
      <w:pPr>
        <w:pStyle w:val="BodyText"/>
        <w:rPr>
          <w:rFonts w:eastAsiaTheme="minorEastAsia"/>
        </w:rPr>
      </w:pPr>
    </w:p>
    <w:p w14:paraId="696C7D91" w14:textId="6FA70B3E" w:rsidR="00E710C9" w:rsidRPr="003A6238" w:rsidRDefault="00E710C9" w:rsidP="00465688">
      <w:pPr>
        <w:pStyle w:val="BodyText"/>
        <w:rPr>
          <w:rFonts w:eastAsiaTheme="minorEastAsia"/>
          <w:b/>
          <w:bCs/>
        </w:rPr>
      </w:pPr>
      <w:r>
        <w:rPr>
          <w:rFonts w:eastAsiaTheme="minorEastAsia"/>
          <w:b/>
          <w:bCs/>
        </w:rPr>
        <w:t xml:space="preserve">Observation 4: </w:t>
      </w:r>
      <w:r w:rsidR="0008793B">
        <w:rPr>
          <w:rFonts w:eastAsiaTheme="minorEastAsia"/>
          <w:b/>
          <w:bCs/>
        </w:rPr>
        <w:t xml:space="preserve">Channel spacing can be arranged by spacing 3 set of subcarriers (e.g. 833, 834, 833 for 100 </w:t>
      </w:r>
      <w:proofErr w:type="spellStart"/>
      <w:r w:rsidR="0008793B">
        <w:rPr>
          <w:rFonts w:eastAsiaTheme="minorEastAsia"/>
          <w:b/>
          <w:bCs/>
        </w:rPr>
        <w:t>Mhz</w:t>
      </w:r>
      <w:proofErr w:type="spellEnd"/>
      <w:r w:rsidR="0008793B">
        <w:rPr>
          <w:rFonts w:eastAsiaTheme="minorEastAsia"/>
          <w:b/>
          <w:bCs/>
        </w:rPr>
        <w:t xml:space="preserve"> / 120 kHz) repeated over a continuous span of the frequency range or simpler </w:t>
      </w:r>
      <w:r w:rsidR="0008793B" w:rsidRPr="003A6238">
        <w:rPr>
          <w:rFonts w:eastAsiaTheme="minorEastAsia"/>
        </w:rPr>
        <w:t xml:space="preserve">put </w:t>
      </w:r>
      <m:oMath>
        <m:r>
          <m:rPr>
            <m:sty m:val="bi"/>
          </m:rPr>
          <w:rPr>
            <w:rFonts w:ascii="Cambria Math" w:eastAsiaTheme="minorEastAsia" w:hAnsi="Cambria Math"/>
          </w:rPr>
          <m:t>n</m:t>
        </m:r>
        <m:r>
          <m:rPr>
            <m:sty m:val="b"/>
          </m:rPr>
          <w:rPr>
            <w:rFonts w:ascii="Cambria Math" w:eastAsiaTheme="minorEastAsia" w:hAnsi="Cambria Math"/>
          </w:rPr>
          <m:t xml:space="preserve"> </m:t>
        </m:r>
        <m:r>
          <m:rPr>
            <m:nor/>
          </m:rPr>
          <w:rPr>
            <w:rFonts w:eastAsiaTheme="minorEastAsia"/>
            <w:b/>
            <w:bCs/>
          </w:rPr>
          <m:t xml:space="preserve">mod </m:t>
        </m:r>
        <m:r>
          <m:rPr>
            <m:sty m:val="b"/>
          </m:rPr>
          <w:rPr>
            <w:rFonts w:ascii="Cambria Math" w:eastAsiaTheme="minorEastAsia" w:hAnsi="Cambria Math"/>
          </w:rPr>
          <m:t>3</m:t>
        </m:r>
      </m:oMath>
      <w:r w:rsidR="0008793B">
        <w:rPr>
          <w:rFonts w:eastAsiaTheme="minorEastAsia"/>
          <w:b/>
          <w:bCs/>
        </w:rPr>
        <w:t>.</w:t>
      </w:r>
    </w:p>
    <w:p w14:paraId="02CF4B40" w14:textId="1D4E8C63" w:rsidR="00465688" w:rsidRPr="009218CF" w:rsidRDefault="00465688" w:rsidP="00465688">
      <w:pPr>
        <w:pStyle w:val="BodyText"/>
        <w:rPr>
          <w:rFonts w:eastAsiaTheme="minorEastAsia"/>
        </w:rPr>
      </w:pPr>
      <w:r w:rsidRPr="009218CF">
        <w:rPr>
          <w:rFonts w:eastAsiaTheme="minorEastAsia"/>
        </w:rPr>
        <w:t xml:space="preserve">Now let the ARFCN corresponding to </w:t>
      </w:r>
      <m:oMath>
        <m:r>
          <w:rPr>
            <w:rFonts w:ascii="Cambria Math" w:eastAsiaTheme="minorEastAsia" w:hAnsi="Cambria Math"/>
          </w:rPr>
          <m:t>n</m:t>
        </m:r>
      </m:oMath>
      <w:r>
        <w:rPr>
          <w:rFonts w:eastAsiaTheme="minorEastAsia"/>
        </w:rPr>
        <w:t xml:space="preserve">-th channel to be written in terms of the ARFCN for the </w:t>
      </w:r>
      <m:oMath>
        <m:r>
          <w:rPr>
            <w:rFonts w:ascii="Cambria Math" w:eastAsiaTheme="minorEastAsia" w:hAnsi="Cambria Math"/>
          </w:rPr>
          <m:t>n</m:t>
        </m:r>
        <m:r>
          <m:rPr>
            <m:sty m:val="p"/>
          </m:rPr>
          <w:rPr>
            <w:rFonts w:ascii="Cambria Math" w:eastAsiaTheme="minorEastAsia" w:hAnsi="Cambria Math"/>
          </w:rPr>
          <m:t>-1</m:t>
        </m:r>
      </m:oMath>
      <w:r>
        <w:rPr>
          <w:rFonts w:eastAsiaTheme="minorEastAsia"/>
        </w:rPr>
        <w:t>-th</w:t>
      </w:r>
      <w:r w:rsidRPr="009218CF">
        <w:rPr>
          <w:rFonts w:eastAsiaTheme="minorEastAsia"/>
        </w:rPr>
        <w:t xml:space="preserve"> channel as follows</w:t>
      </w:r>
    </w:p>
    <w:p w14:paraId="65869018" w14:textId="77777777" w:rsidR="00465688" w:rsidRPr="009218CF" w:rsidRDefault="00465688" w:rsidP="00465688">
      <w:pPr>
        <w:pStyle w:val="BodyText"/>
        <w:rPr>
          <w:rFonts w:eastAsiaTheme="minorEastAsia"/>
        </w:rPr>
      </w:pPr>
      <m:oMathPara>
        <m:oMath>
          <m:r>
            <m:rPr>
              <m:sty m:val="p"/>
            </m:rPr>
            <w:rPr>
              <w:rFonts w:ascii="Cambria Math" w:eastAsiaTheme="minorEastAsia" w:hAnsi="Cambria Math"/>
            </w:rPr>
            <m:t>ARFCN</m:t>
          </m:r>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B,∆f</m:t>
              </m:r>
            </m:e>
          </m:d>
          <m:r>
            <m:rPr>
              <m:sty m:val="p"/>
            </m:rPr>
            <w:rPr>
              <w:rFonts w:ascii="Cambria Math" w:eastAsiaTheme="minorEastAsia" w:hAnsi="Cambria Math"/>
            </w:rPr>
            <m:t>=ARFCN</m:t>
          </m:r>
          <m:d>
            <m:dPr>
              <m:ctrlPr>
                <w:rPr>
                  <w:rFonts w:ascii="Cambria Math" w:eastAsiaTheme="minorEastAsia" w:hAnsi="Cambria Math"/>
                </w:rPr>
              </m:ctrlPr>
            </m:dPr>
            <m:e>
              <m:r>
                <w:rPr>
                  <w:rFonts w:ascii="Cambria Math" w:eastAsiaTheme="minorEastAsia" w:hAnsi="Cambria Math"/>
                </w:rPr>
                <m:t>n-1</m:t>
              </m:r>
              <m:r>
                <m:rPr>
                  <m:sty m:val="p"/>
                </m:rPr>
                <w:rPr>
                  <w:rFonts w:ascii="Cambria Math" w:eastAsiaTheme="minorEastAsia" w:hAnsi="Cambria Math"/>
                </w:rPr>
                <m:t>;</m:t>
              </m:r>
              <m:r>
                <w:rPr>
                  <w:rFonts w:ascii="Cambria Math" w:eastAsiaTheme="minorEastAsia" w:hAnsi="Cambria Math"/>
                </w:rPr>
                <m:t>B,∆f</m:t>
              </m:r>
            </m:e>
          </m:d>
          <m:r>
            <m:rPr>
              <m:sty m:val="p"/>
            </m:rPr>
            <w:rPr>
              <w:rFonts w:ascii="Cambria Math" w:eastAsiaTheme="minorEastAsia" w:hAnsi="Cambria Math"/>
            </w:rPr>
            <m:t>+</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m:t>
                  </m:r>
                  <m:r>
                    <w:rPr>
                      <w:rFonts w:ascii="Cambria Math" w:eastAsiaTheme="minorEastAsia" w:hAnsi="Cambria Math"/>
                    </w:rPr>
                    <m:t>f</m:t>
                  </m:r>
                </m:num>
                <m:den>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ascii="Cambria Math" w:eastAsiaTheme="minorEastAsia" w:hAnsi="Cambria Math"/>
                        </w:rPr>
                        <m:t>Globa</m:t>
                      </m:r>
                      <m:r>
                        <m:rPr>
                          <m:nor/>
                        </m:rPr>
                        <w:rPr>
                          <w:rFonts w:eastAsiaTheme="minorEastAsia"/>
                        </w:rPr>
                        <m:t>l</m:t>
                      </m:r>
                    </m:sub>
                  </m:sSub>
                </m:den>
              </m:f>
            </m:e>
          </m:d>
          <m:r>
            <m:rPr>
              <m:nor/>
            </m:rPr>
            <w:rPr>
              <w:rFonts w:eastAsiaTheme="minorEastAsia"/>
            </w:rPr>
            <m:t xml:space="preserve">∙ </m:t>
          </m:r>
          <m:r>
            <m:rPr>
              <m:nor/>
            </m:rPr>
            <w:rPr>
              <w:rFonts w:ascii="Cambria Math" w:eastAsiaTheme="minorEastAsia" w:hAnsi="Cambria Math"/>
            </w:rPr>
            <m:t>Channel Spacing</m:t>
          </m:r>
          <m:d>
            <m:dPr>
              <m:ctrlPr>
                <w:rPr>
                  <w:rFonts w:ascii="Cambria Math" w:eastAsiaTheme="minorEastAsia" w:hAnsi="Cambria Math"/>
                </w:rPr>
              </m:ctrlPr>
            </m:dPr>
            <m:e>
              <m:r>
                <w:rPr>
                  <w:rFonts w:ascii="Cambria Math" w:eastAsiaTheme="minorEastAsia" w:hAnsi="Cambria Math"/>
                </w:rPr>
                <m:t>n-1</m:t>
              </m:r>
              <m:r>
                <m:rPr>
                  <m:sty m:val="p"/>
                </m:rPr>
                <w:rPr>
                  <w:rFonts w:ascii="Cambria Math" w:eastAsiaTheme="minorEastAsia" w:hAnsi="Cambria Math"/>
                </w:rPr>
                <m:t>;</m:t>
              </m:r>
              <m:r>
                <w:rPr>
                  <w:rFonts w:ascii="Cambria Math" w:eastAsiaTheme="minorEastAsia" w:hAnsi="Cambria Math"/>
                </w:rPr>
                <m:t>B,∆f</m:t>
              </m:r>
            </m:e>
          </m:d>
        </m:oMath>
      </m:oMathPara>
    </w:p>
    <w:p w14:paraId="7652CB40" w14:textId="77777777" w:rsidR="00465688" w:rsidRDefault="00465688" w:rsidP="00465688">
      <w:pPr>
        <w:pStyle w:val="BodyText"/>
        <w:rPr>
          <w:rFonts w:eastAsiaTheme="minorEastAsia"/>
        </w:rPr>
      </w:pPr>
      <w:r w:rsidRPr="009218CF">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rsidRPr="0023384A">
        <w:rPr>
          <w:rFonts w:eastAsiaTheme="minorEastAsia"/>
        </w:rPr>
        <w:t xml:space="preserve"> is the global channel raster </w:t>
      </w:r>
      <w:r>
        <w:rPr>
          <w:rFonts w:eastAsiaTheme="minorEastAsia"/>
        </w:rPr>
        <w:t xml:space="preserve">granularity. The factor </w:t>
      </w:r>
      <m:oMath>
        <m:f>
          <m:fPr>
            <m:ctrlPr>
              <w:rPr>
                <w:rFonts w:ascii="Cambria Math" w:eastAsiaTheme="minorEastAsia" w:hAnsi="Cambria Math"/>
              </w:rPr>
            </m:ctrlPr>
          </m:fPr>
          <m:num>
            <m:r>
              <m:rPr>
                <m:sty m:val="p"/>
              </m:rPr>
              <w:rPr>
                <w:rFonts w:ascii="Cambria Math" w:eastAsiaTheme="minorEastAsia" w:hAnsi="Cambria Math"/>
              </w:rPr>
              <m:t>∆</m:t>
            </m:r>
            <m:r>
              <w:rPr>
                <w:rFonts w:ascii="Cambria Math" w:eastAsiaTheme="minorEastAsia" w:hAnsi="Cambria Math"/>
              </w:rPr>
              <m:t>f</m:t>
            </m:r>
          </m:num>
          <m:den>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ascii="Cambria Math" w:eastAsiaTheme="minorEastAsia" w:hAnsi="Cambria Math"/>
                  </w:rPr>
                  <m:t>Global</m:t>
                </m:r>
              </m:sub>
            </m:sSub>
          </m:den>
        </m:f>
      </m:oMath>
      <w:r>
        <w:rPr>
          <w:rFonts w:eastAsiaTheme="minorEastAsia"/>
        </w:rPr>
        <w:t xml:space="preserve"> ensures that the channel spacing between ARFCNs is an integer number of subcarriers.</w:t>
      </w:r>
    </w:p>
    <w:p w14:paraId="614C419F" w14:textId="7414B17D" w:rsidR="00465688" w:rsidRDefault="00465688" w:rsidP="00465688">
      <w:pPr>
        <w:pStyle w:val="BodyText"/>
        <w:rPr>
          <w:rFonts w:eastAsiaTheme="minorEastAsia"/>
        </w:rPr>
      </w:pPr>
      <w:r>
        <w:rPr>
          <w:rFonts w:eastAsiaTheme="minorEastAsia"/>
        </w:rPr>
        <w:t>For the fixed design, it is necessary to specify the</w:t>
      </w:r>
      <w:r w:rsidRPr="00D80054">
        <w:rPr>
          <w:rFonts w:eastAsiaTheme="minorEastAsia"/>
        </w:rPr>
        <w:t xml:space="preserve"> ARFCN for the first channel </w:t>
      </w:r>
      <m:oMath>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=0</m:t>
            </m:r>
          </m:e>
        </m:d>
      </m:oMath>
      <w:r>
        <w:rPr>
          <w:rFonts w:eastAsiaTheme="minorEastAsia"/>
        </w:rPr>
        <w:t xml:space="preserve"> and the number of channels </w:t>
      </w:r>
      <m:oMath>
        <m:r>
          <w:rPr>
            <w:rFonts w:ascii="Cambria Math" w:eastAsiaTheme="minorEastAsia" w:hAnsi="Cambria Math"/>
          </w:rPr>
          <m:t>N</m:t>
        </m:r>
      </m:oMath>
      <w:r>
        <w:rPr>
          <w:rFonts w:eastAsiaTheme="minorEastAsia"/>
        </w:rPr>
        <w:t xml:space="preserve"> for each bandwidth/SCS combination</w:t>
      </w:r>
      <w:r w:rsidRPr="008C0E7F">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Several design criteria can be used for this, e.g.,</w:t>
      </w:r>
    </w:p>
    <w:p w14:paraId="457E55D7" w14:textId="77777777" w:rsidR="00465688" w:rsidRDefault="00465688" w:rsidP="00465688">
      <w:pPr>
        <w:pStyle w:val="BodyText"/>
        <w:numPr>
          <w:ilvl w:val="0"/>
          <w:numId w:val="2"/>
        </w:numPr>
        <w:spacing w:line="259" w:lineRule="auto"/>
        <w:jc w:val="both"/>
        <w:rPr>
          <w:rFonts w:eastAsiaTheme="minorEastAsia"/>
        </w:rPr>
      </w:pPr>
      <w:r>
        <w:rPr>
          <w:rFonts w:eastAsiaTheme="minorEastAsia"/>
        </w:rPr>
        <w:t>For 120 and 480 kHz SCS</w:t>
      </w:r>
    </w:p>
    <w:p w14:paraId="1AAFF439" w14:textId="77777777" w:rsidR="00465688" w:rsidRDefault="00465688" w:rsidP="00465688">
      <w:pPr>
        <w:pStyle w:val="BodyText"/>
        <w:numPr>
          <w:ilvl w:val="1"/>
          <w:numId w:val="2"/>
        </w:numPr>
        <w:spacing w:line="259" w:lineRule="auto"/>
        <w:jc w:val="both"/>
        <w:rPr>
          <w:rFonts w:eastAsiaTheme="minorEastAsia"/>
        </w:rPr>
      </w:pPr>
      <m:oMath>
        <m:r>
          <m:rPr>
            <m:sty m:val="p"/>
          </m:rPr>
          <w:rPr>
            <w:rFonts w:ascii="Cambria Math" w:eastAsiaTheme="minorEastAsia" w:hAnsi="Cambria Math"/>
          </w:rPr>
          <m:t>ARFCN</m:t>
        </m:r>
        <m:d>
          <m:dPr>
            <m:ctrlPr>
              <w:rPr>
                <w:rFonts w:ascii="Cambria Math" w:eastAsiaTheme="minorEastAsia" w:hAnsi="Cambria Math"/>
              </w:rPr>
            </m:ctrlPr>
          </m:dPr>
          <m:e>
            <m:r>
              <m:rPr>
                <m:sty m:val="p"/>
              </m:rPr>
              <w:rPr>
                <w:rFonts w:ascii="Cambria Math" w:eastAsiaTheme="minorEastAsia" w:hAnsi="Cambria Math"/>
              </w:rPr>
              <m:t>0;∆</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Pr>
          <w:rFonts w:eastAsiaTheme="minorEastAsia"/>
        </w:rPr>
        <w:t xml:space="preserve"> is chosen so the left edge of the first channel is greater than or equal to 57 GHz </w:t>
      </w:r>
    </w:p>
    <w:p w14:paraId="6B38DD63" w14:textId="77777777" w:rsidR="00465688" w:rsidRPr="007C5A39" w:rsidRDefault="00465688" w:rsidP="00465688">
      <w:pPr>
        <w:pStyle w:val="BodyText"/>
        <w:numPr>
          <w:ilvl w:val="1"/>
          <w:numId w:val="2"/>
        </w:numPr>
        <w:spacing w:line="259" w:lineRule="auto"/>
        <w:jc w:val="both"/>
        <w:rPr>
          <w:rFonts w:eastAsiaTheme="minorEastAsia"/>
        </w:rPr>
      </w:pPr>
      <m:oMath>
        <m:r>
          <m:rPr>
            <m:sty m:val="p"/>
          </m:rPr>
          <w:rPr>
            <w:rFonts w:ascii="Cambria Math" w:eastAsiaTheme="minorEastAsia" w:hAnsi="Cambria Math"/>
          </w:rPr>
          <m:t>ARFCN</m:t>
        </m:r>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-1;∆</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sidRPr="007C5A39">
        <w:rPr>
          <w:rFonts w:eastAsiaTheme="minorEastAsia"/>
        </w:rPr>
        <w:t xml:space="preserve"> is chosen so the right edge of the last channel is less than or equal to 71 GHz</w:t>
      </w:r>
    </w:p>
    <w:p w14:paraId="7F91FF05" w14:textId="77777777" w:rsidR="00465688" w:rsidRDefault="00465688" w:rsidP="00465688">
      <w:pPr>
        <w:pStyle w:val="BodyText"/>
        <w:numPr>
          <w:ilvl w:val="0"/>
          <w:numId w:val="2"/>
        </w:numPr>
        <w:spacing w:line="259" w:lineRule="auto"/>
        <w:jc w:val="both"/>
        <w:rPr>
          <w:rFonts w:eastAsiaTheme="minorEastAsia"/>
        </w:rPr>
      </w:pPr>
      <w:r>
        <w:rPr>
          <w:rFonts w:eastAsiaTheme="minorEastAsia"/>
        </w:rPr>
        <w:t>For 960 kHz SCS with 2160 MHz channel bandwidth</w:t>
      </w:r>
    </w:p>
    <w:p w14:paraId="1EF15DED" w14:textId="40C121FD" w:rsidR="00465688" w:rsidRPr="009218CF" w:rsidRDefault="00465688" w:rsidP="00465688">
      <w:pPr>
        <w:pStyle w:val="BodyText"/>
        <w:numPr>
          <w:ilvl w:val="1"/>
          <w:numId w:val="2"/>
        </w:numPr>
        <w:spacing w:line="259" w:lineRule="auto"/>
        <w:jc w:val="both"/>
        <w:rPr>
          <w:rFonts w:eastAsiaTheme="minorEastAsia"/>
        </w:rPr>
      </w:pPr>
      <m:oMath>
        <m:r>
          <m:rPr>
            <m:sty m:val="p"/>
          </m:rPr>
          <w:rPr>
            <w:rFonts w:ascii="Cambria Math" w:eastAsiaTheme="minorEastAsia" w:hAnsi="Cambria Math"/>
          </w:rPr>
          <m:t>ARFCN</m:t>
        </m:r>
        <m:d>
          <m:dPr>
            <m:ctrlPr>
              <w:rPr>
                <w:rFonts w:ascii="Cambria Math" w:eastAsiaTheme="minorEastAsia" w:hAnsi="Cambria Math"/>
              </w:rPr>
            </m:ctrlPr>
          </m:dPr>
          <m:e>
            <m:r>
              <m:rPr>
                <m:sty m:val="p"/>
              </m:rPr>
              <w:rPr>
                <w:rFonts w:ascii="Cambria Math" w:eastAsiaTheme="minorEastAsia" w:hAnsi="Cambria Math"/>
              </w:rPr>
              <m:t>0;∆</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Pr>
          <w:rFonts w:eastAsiaTheme="minorEastAsia"/>
        </w:rPr>
        <w:t xml:space="preserve"> is chosen so the left edge of the first channel aligns as closely as possible with the lowest frequency of the first 802.11 ad/ay channel. As shown in </w:t>
      </w:r>
      <w:r w:rsidR="003E0436">
        <w:rPr>
          <w:rFonts w:eastAsiaTheme="minorEastAsia"/>
        </w:rPr>
        <w:fldChar w:fldCharType="begin"/>
      </w:r>
      <w:r w:rsidR="003E0436">
        <w:rPr>
          <w:rFonts w:eastAsiaTheme="minorEastAsia"/>
        </w:rPr>
        <w:instrText xml:space="preserve"> REF _Ref67497125 \h </w:instrText>
      </w:r>
      <w:r w:rsidR="003E0436">
        <w:rPr>
          <w:rFonts w:eastAsiaTheme="minorEastAsia"/>
        </w:rPr>
      </w:r>
      <w:r w:rsidR="003E0436">
        <w:rPr>
          <w:rFonts w:eastAsiaTheme="minorEastAsia"/>
        </w:rPr>
        <w:fldChar w:fldCharType="separate"/>
      </w:r>
      <w:r w:rsidR="003E0436">
        <w:t xml:space="preserve">Figure </w:t>
      </w:r>
      <w:r w:rsidR="003E0436">
        <w:rPr>
          <w:noProof/>
        </w:rPr>
        <w:t>2</w:t>
      </w:r>
      <w:r w:rsidR="003E0436">
        <w:rPr>
          <w:rFonts w:eastAsiaTheme="minorEastAsia"/>
        </w:rPr>
        <w:fldChar w:fldCharType="end"/>
      </w:r>
      <w:r>
        <w:rPr>
          <w:rFonts w:eastAsiaTheme="minorEastAsia"/>
        </w:rPr>
        <w:t>, the low edge of the first 802.11ad/ay channel occurs at 57.24 GHz. This criterion ensures that the 2160 MHz channels are well aligned with the 6 defined 802.11ad/ay channels.</w:t>
      </w:r>
    </w:p>
    <w:p w14:paraId="2CAD115C" w14:textId="53EF88DC" w:rsidR="00465688" w:rsidRDefault="00465688" w:rsidP="00465688">
      <w:pPr>
        <w:pStyle w:val="BodyText"/>
        <w:rPr>
          <w:rFonts w:eastAsiaTheme="minorEastAsia"/>
        </w:rPr>
      </w:pPr>
      <w:r w:rsidRPr="00E727E8">
        <w:rPr>
          <w:rFonts w:eastAsiaTheme="minorEastAsia"/>
        </w:rPr>
        <w:t xml:space="preserve">Using the above criteria </w:t>
      </w:r>
      <w:r>
        <w:rPr>
          <w:rFonts w:eastAsiaTheme="minorEastAsia"/>
        </w:rPr>
        <w:fldChar w:fldCharType="begin"/>
      </w:r>
      <w:r>
        <w:rPr>
          <w:rFonts w:eastAsiaTheme="minorEastAsia"/>
        </w:rPr>
        <w:instrText xml:space="preserve"> REF _Ref67493511 \h </w:instrText>
      </w:r>
      <w:r>
        <w:rPr>
          <w:rFonts w:eastAsiaTheme="minorEastAsia"/>
        </w:rPr>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shows the resulting </w:t>
      </w:r>
      <w:r w:rsidRPr="00D80054">
        <w:rPr>
          <w:rFonts w:eastAsiaTheme="minorEastAsia"/>
        </w:rPr>
        <w:t>ARFCN</w:t>
      </w:r>
      <w:r>
        <w:rPr>
          <w:rFonts w:eastAsiaTheme="minorEastAsia"/>
        </w:rPr>
        <w:t>s</w:t>
      </w:r>
      <w:r w:rsidRPr="00D80054">
        <w:rPr>
          <w:rFonts w:eastAsiaTheme="minorEastAsia"/>
        </w:rPr>
        <w:t xml:space="preserve"> for the first channel </w:t>
      </w:r>
      <m:oMath>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=0</m:t>
            </m:r>
          </m:e>
        </m:d>
      </m:oMath>
      <w:r>
        <w:rPr>
          <w:rFonts w:eastAsiaTheme="minorEastAsia"/>
        </w:rPr>
        <w:t xml:space="preserve"> for each </w:t>
      </w:r>
      <m:oMath>
        <m:d>
          <m:dPr>
            <m:ctrlPr>
              <w:rPr>
                <w:rFonts w:ascii="Cambria Math" w:eastAsiaTheme="minorEastAsia" w:hAnsi="Cambria Math"/>
              </w:rPr>
            </m:ctrlPr>
          </m:dPr>
          <m:e>
            <m:r>
              <m:rPr>
                <m:sty m:val="p"/>
              </m:rPr>
              <w:rPr>
                <w:rFonts w:ascii="Cambria Math" w:eastAsiaTheme="minorEastAsia" w:hAnsi="Cambria Math"/>
              </w:rPr>
              <m:t>∆</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Pr>
          <w:rFonts w:eastAsiaTheme="minorEastAsia"/>
        </w:rPr>
        <w:t xml:space="preserve"> combination.</w:t>
      </w:r>
    </w:p>
    <w:p w14:paraId="54C1B227" w14:textId="7CF5CF07" w:rsidR="00465688" w:rsidRPr="006519B9" w:rsidRDefault="00465688" w:rsidP="006519B9">
      <w:pPr>
        <w:pStyle w:val="Caption"/>
        <w:keepNext/>
        <w:jc w:val="center"/>
      </w:pPr>
      <w:bookmarkStart w:id="3" w:name="_Ref67493511"/>
      <w:r>
        <w:t xml:space="preserve">Table </w:t>
      </w:r>
      <w:r>
        <w:fldChar w:fldCharType="begin"/>
      </w:r>
      <w:r>
        <w:instrText>SEQ Table \* ARABIC</w:instrText>
      </w:r>
      <w:r>
        <w:fldChar w:fldCharType="separate"/>
      </w:r>
      <w:r>
        <w:rPr>
          <w:noProof/>
        </w:rPr>
        <w:t>3</w:t>
      </w:r>
      <w:r>
        <w:fldChar w:fldCharType="end"/>
      </w:r>
      <w:bookmarkEnd w:id="3"/>
      <w:r>
        <w:t>: ARFCN of first channel (</w:t>
      </w:r>
      <m:oMath>
        <m:r>
          <m:rPr>
            <m:sty m:val="bi"/>
          </m:rPr>
          <w:rPr>
            <w:rFonts w:ascii="Cambria Math" w:eastAsiaTheme="minorEastAsia" w:hAnsi="Cambria Math"/>
          </w:rPr>
          <m:t>n</m:t>
        </m:r>
        <m:r>
          <m:rPr>
            <m:sty m:val="b"/>
          </m:rPr>
          <w:rPr>
            <w:rFonts w:ascii="Cambria Math" w:eastAsiaTheme="minorEastAsia" w:hAnsi="Cambria Math"/>
          </w:rPr>
          <m:t>=0</m:t>
        </m:r>
      </m:oMath>
      <w:r>
        <w:t xml:space="preserve">) for each </w:t>
      </w:r>
      <m:oMath>
        <m:d>
          <m:dPr>
            <m:ctrlPr>
              <w:rPr>
                <w:rFonts w:ascii="Cambria Math" w:eastAsiaTheme="minorEastAsia" w:hAnsi="Cambria Math"/>
                <w:i/>
              </w:rPr>
            </m:ctrlPr>
          </m:dPr>
          <m:e>
            <m:r>
              <m:rPr>
                <m:sty m:val="bi"/>
              </m:rPr>
              <w:rPr>
                <w:rFonts w:ascii="Cambria Math" w:eastAsiaTheme="minorEastAsia" w:hAnsi="Cambria Math"/>
              </w:rPr>
              <m:t>B,∆f</m:t>
            </m:r>
          </m:e>
        </m:d>
      </m:oMath>
      <w:r>
        <w:rPr>
          <w:rFonts w:eastAsiaTheme="minorEastAsia"/>
        </w:rPr>
        <w:t xml:space="preserve"> combination for the fixed channelization design</w:t>
      </w:r>
    </w:p>
    <w:tbl>
      <w:tblPr>
        <w:tblStyle w:val="TableGrid"/>
        <w:tblW w:w="0" w:type="auto"/>
        <w:jc w:val="center"/>
        <w:tblBorders>
          <w:bottom w:val="single" w:sz="8" w:space="0" w:color="auto"/>
        </w:tblBorders>
        <w:tblLook w:val="04A0" w:firstRow="1" w:lastRow="0" w:firstColumn="1" w:lastColumn="0" w:noHBand="0" w:noVBand="1"/>
      </w:tblPr>
      <w:tblGrid>
        <w:gridCol w:w="1049"/>
        <w:gridCol w:w="916"/>
        <w:gridCol w:w="916"/>
        <w:gridCol w:w="916"/>
        <w:gridCol w:w="916"/>
        <w:gridCol w:w="916"/>
      </w:tblGrid>
      <w:tr w:rsidR="006519B9" w14:paraId="74CDAEAC" w14:textId="77777777" w:rsidTr="003E0436">
        <w:trPr>
          <w:jc w:val="center"/>
        </w:trPr>
        <w:tc>
          <w:tcPr>
            <w:tcW w:w="0" w:type="auto"/>
            <w:vMerge w:val="restart"/>
            <w:vAlign w:val="bottom"/>
          </w:tcPr>
          <w:p w14:paraId="716F9766" w14:textId="77777777" w:rsidR="006519B9" w:rsidRPr="000D19FA" w:rsidRDefault="006519B9" w:rsidP="003E0436">
            <w:pPr>
              <w:pStyle w:val="BodyText"/>
              <w:spacing w:after="0"/>
              <w:jc w:val="center"/>
              <w:rPr>
                <w:rFonts w:eastAsiaTheme="minorEastAsia"/>
              </w:rPr>
            </w:pPr>
            <w:r w:rsidRPr="000D19FA">
              <w:rPr>
                <w:rFonts w:eastAsiaTheme="minorEastAsia"/>
              </w:rPr>
              <w:t>Subcarrier</w:t>
            </w:r>
          </w:p>
          <w:p w14:paraId="6110150B" w14:textId="77777777" w:rsidR="006519B9" w:rsidRPr="000D19FA" w:rsidRDefault="006519B9" w:rsidP="003E0436">
            <w:pPr>
              <w:pStyle w:val="BodyText"/>
              <w:spacing w:after="0"/>
              <w:jc w:val="center"/>
              <w:rPr>
                <w:rFonts w:eastAsiaTheme="minorEastAsia"/>
              </w:rPr>
            </w:pPr>
            <w:r w:rsidRPr="000D19FA">
              <w:rPr>
                <w:rFonts w:eastAsiaTheme="minorEastAsia"/>
              </w:rPr>
              <w:t>Spacing</w:t>
            </w:r>
          </w:p>
          <w:p w14:paraId="410443E7" w14:textId="77777777" w:rsidR="006519B9" w:rsidRPr="000D19FA" w:rsidRDefault="002D4A34" w:rsidP="003E0436">
            <w:pPr>
              <w:pStyle w:val="BodyText"/>
              <w:spacing w:after="0"/>
              <w:jc w:val="center"/>
              <w:rPr>
                <w:rFonts w:eastAsiaTheme="minorEastAsia"/>
              </w:rPr>
            </w:pPr>
            <m:oMathPara>
              <m:oMath>
                <m:r>
                  <w:rPr>
                    <w:rFonts w:ascii="Cambria Math" w:eastAsiaTheme="minorEastAsia" w:hAnsi="Cambria Math"/>
                  </w:rPr>
                  <m:t>∆f</m:t>
                </m:r>
              </m:oMath>
            </m:oMathPara>
          </w:p>
        </w:tc>
        <w:tc>
          <w:tcPr>
            <w:tcW w:w="3356" w:type="dxa"/>
            <w:gridSpan w:val="5"/>
          </w:tcPr>
          <w:p w14:paraId="5BADC6E3" w14:textId="77777777" w:rsidR="006519B9" w:rsidRPr="000D19FA" w:rsidRDefault="006519B9" w:rsidP="003E0436">
            <w:pPr>
              <w:pStyle w:val="BodyText"/>
              <w:spacing w:after="0"/>
              <w:jc w:val="center"/>
              <w:rPr>
                <w:rFonts w:eastAsiaTheme="minorEastAsia"/>
              </w:rPr>
            </w:pPr>
            <w:r w:rsidRPr="000D19FA">
              <w:rPr>
                <w:rFonts w:eastAsiaTheme="minorEastAsia"/>
              </w:rPr>
              <w:t>Nominal Channel Bandwidth</w:t>
            </w:r>
          </w:p>
          <w:p w14:paraId="34B3E7BB" w14:textId="77777777" w:rsidR="006519B9" w:rsidRPr="000D19FA" w:rsidRDefault="002D4A34" w:rsidP="003E0436">
            <w:pPr>
              <w:pStyle w:val="BodyText"/>
              <w:spacing w:after="0"/>
              <w:jc w:val="center"/>
              <w:rPr>
                <w:rFonts w:eastAsiaTheme="minorEastAsia"/>
              </w:rPr>
            </w:pPr>
            <m:oMathPara>
              <m:oMath>
                <m:r>
                  <w:rPr>
                    <w:rFonts w:ascii="Cambria Math" w:eastAsiaTheme="minorEastAsia" w:hAnsi="Cambria Math"/>
                  </w:rPr>
                  <m:t>B</m:t>
                </m:r>
              </m:oMath>
            </m:oMathPara>
          </w:p>
        </w:tc>
      </w:tr>
      <w:tr w:rsidR="006519B9" w14:paraId="7A8B116A" w14:textId="77777777" w:rsidTr="003E0436">
        <w:trPr>
          <w:jc w:val="center"/>
        </w:trPr>
        <w:tc>
          <w:tcPr>
            <w:tcW w:w="0" w:type="auto"/>
            <w:vMerge/>
          </w:tcPr>
          <w:p w14:paraId="11B2F01A" w14:textId="77777777" w:rsidR="006519B9" w:rsidRPr="000D19FA" w:rsidRDefault="006519B9" w:rsidP="003E0436">
            <w:pPr>
              <w:pStyle w:val="BodyText"/>
              <w:spacing w:after="0"/>
              <w:jc w:val="center"/>
              <w:rPr>
                <w:rFonts w:eastAsiaTheme="minorEastAsia"/>
              </w:rPr>
            </w:pPr>
          </w:p>
        </w:tc>
        <w:tc>
          <w:tcPr>
            <w:tcW w:w="0" w:type="auto"/>
          </w:tcPr>
          <w:p w14:paraId="18B1D36A" w14:textId="77777777" w:rsidR="006519B9" w:rsidRPr="000D19FA" w:rsidRDefault="006519B9" w:rsidP="003E0436">
            <w:pPr>
              <w:pStyle w:val="BodyText"/>
              <w:spacing w:after="0"/>
              <w:jc w:val="center"/>
              <w:rPr>
                <w:rFonts w:eastAsiaTheme="minorEastAsia"/>
              </w:rPr>
            </w:pPr>
            <w:r w:rsidRPr="000D19FA">
              <w:rPr>
                <w:rFonts w:eastAsiaTheme="minorEastAsia"/>
              </w:rPr>
              <w:t>100</w:t>
            </w:r>
          </w:p>
          <w:p w14:paraId="7908454C" w14:textId="77777777" w:rsidR="006519B9" w:rsidRPr="000D19FA" w:rsidRDefault="006519B9" w:rsidP="003E0436">
            <w:pPr>
              <w:pStyle w:val="BodyText"/>
              <w:spacing w:after="0"/>
              <w:jc w:val="center"/>
              <w:rPr>
                <w:rFonts w:eastAsiaTheme="minorEastAsia"/>
              </w:rPr>
            </w:pPr>
            <w:r w:rsidRPr="000D19FA">
              <w:rPr>
                <w:rFonts w:eastAsiaTheme="minorEastAsia"/>
              </w:rPr>
              <w:t>MHz</w:t>
            </w:r>
          </w:p>
        </w:tc>
        <w:tc>
          <w:tcPr>
            <w:tcW w:w="658" w:type="dxa"/>
          </w:tcPr>
          <w:p w14:paraId="4D5772DD" w14:textId="77777777" w:rsidR="006519B9" w:rsidRPr="000D19FA" w:rsidRDefault="006519B9" w:rsidP="003E0436">
            <w:pPr>
              <w:pStyle w:val="BodyText"/>
              <w:spacing w:after="0"/>
              <w:jc w:val="center"/>
              <w:rPr>
                <w:rFonts w:eastAsiaTheme="minorEastAsia"/>
              </w:rPr>
            </w:pPr>
            <w:r w:rsidRPr="000D19FA">
              <w:rPr>
                <w:rFonts w:eastAsiaTheme="minorEastAsia"/>
              </w:rPr>
              <w:t>400</w:t>
            </w:r>
          </w:p>
          <w:p w14:paraId="2EDE64AC" w14:textId="77777777" w:rsidR="006519B9" w:rsidRPr="000D19FA" w:rsidRDefault="006519B9" w:rsidP="003E0436">
            <w:pPr>
              <w:pStyle w:val="BodyText"/>
              <w:spacing w:after="0"/>
              <w:jc w:val="center"/>
              <w:rPr>
                <w:rFonts w:eastAsiaTheme="minorEastAsia"/>
              </w:rPr>
            </w:pPr>
            <w:r w:rsidRPr="000D19FA">
              <w:rPr>
                <w:rFonts w:eastAsiaTheme="minorEastAsia"/>
              </w:rPr>
              <w:t>MHz</w:t>
            </w:r>
          </w:p>
        </w:tc>
        <w:tc>
          <w:tcPr>
            <w:tcW w:w="720" w:type="dxa"/>
          </w:tcPr>
          <w:p w14:paraId="24C8F2E7" w14:textId="77777777" w:rsidR="006519B9" w:rsidRPr="000D19FA" w:rsidRDefault="006519B9" w:rsidP="003E0436">
            <w:pPr>
              <w:pStyle w:val="BodyText"/>
              <w:spacing w:after="0"/>
              <w:jc w:val="center"/>
              <w:rPr>
                <w:rFonts w:eastAsiaTheme="minorEastAsia"/>
              </w:rPr>
            </w:pPr>
            <w:r w:rsidRPr="000D19FA">
              <w:rPr>
                <w:rFonts w:eastAsiaTheme="minorEastAsia"/>
              </w:rPr>
              <w:t>800</w:t>
            </w:r>
          </w:p>
          <w:p w14:paraId="4C1B4848" w14:textId="77777777" w:rsidR="006519B9" w:rsidRPr="000D19FA" w:rsidRDefault="006519B9" w:rsidP="003E0436">
            <w:pPr>
              <w:pStyle w:val="BodyText"/>
              <w:spacing w:after="0"/>
              <w:jc w:val="center"/>
              <w:rPr>
                <w:rFonts w:eastAsiaTheme="minorEastAsia"/>
              </w:rPr>
            </w:pPr>
            <w:r w:rsidRPr="000D19FA">
              <w:rPr>
                <w:rFonts w:eastAsiaTheme="minorEastAsia"/>
              </w:rPr>
              <w:t>MHz</w:t>
            </w:r>
          </w:p>
        </w:tc>
        <w:tc>
          <w:tcPr>
            <w:tcW w:w="661" w:type="dxa"/>
          </w:tcPr>
          <w:p w14:paraId="4DB0CD1E" w14:textId="77777777" w:rsidR="006519B9" w:rsidRPr="000D19FA" w:rsidRDefault="006519B9" w:rsidP="003E0436">
            <w:pPr>
              <w:pStyle w:val="BodyText"/>
              <w:spacing w:after="0"/>
              <w:jc w:val="center"/>
              <w:rPr>
                <w:rFonts w:eastAsiaTheme="minorEastAsia"/>
              </w:rPr>
            </w:pPr>
            <w:r w:rsidRPr="000D19FA">
              <w:rPr>
                <w:rFonts w:eastAsiaTheme="minorEastAsia"/>
              </w:rPr>
              <w:t>1600</w:t>
            </w:r>
          </w:p>
          <w:p w14:paraId="12B9E55F" w14:textId="77777777" w:rsidR="006519B9" w:rsidRPr="000D19FA" w:rsidRDefault="006519B9" w:rsidP="003E0436">
            <w:pPr>
              <w:pStyle w:val="BodyText"/>
              <w:spacing w:after="0"/>
              <w:jc w:val="center"/>
              <w:rPr>
                <w:rFonts w:eastAsiaTheme="minorEastAsia"/>
              </w:rPr>
            </w:pPr>
            <w:r w:rsidRPr="000D19FA">
              <w:rPr>
                <w:rFonts w:eastAsiaTheme="minorEastAsia"/>
              </w:rPr>
              <w:t>MHz</w:t>
            </w:r>
          </w:p>
        </w:tc>
        <w:tc>
          <w:tcPr>
            <w:tcW w:w="689" w:type="dxa"/>
          </w:tcPr>
          <w:p w14:paraId="00A12F74" w14:textId="77777777" w:rsidR="006519B9" w:rsidRPr="000D19FA" w:rsidRDefault="006519B9" w:rsidP="003E0436">
            <w:pPr>
              <w:pStyle w:val="BodyText"/>
              <w:spacing w:after="0"/>
              <w:jc w:val="center"/>
              <w:rPr>
                <w:rFonts w:eastAsiaTheme="minorEastAsia"/>
              </w:rPr>
            </w:pPr>
            <w:r w:rsidRPr="000D19FA">
              <w:rPr>
                <w:rFonts w:eastAsiaTheme="minorEastAsia"/>
              </w:rPr>
              <w:t>2160</w:t>
            </w:r>
          </w:p>
          <w:p w14:paraId="42A6229F" w14:textId="77777777" w:rsidR="006519B9" w:rsidRPr="000D19FA" w:rsidRDefault="006519B9" w:rsidP="003E0436">
            <w:pPr>
              <w:pStyle w:val="BodyText"/>
              <w:spacing w:after="0"/>
              <w:jc w:val="center"/>
              <w:rPr>
                <w:rFonts w:eastAsiaTheme="minorEastAsia"/>
              </w:rPr>
            </w:pPr>
            <w:r w:rsidRPr="000D19FA">
              <w:rPr>
                <w:rFonts w:eastAsiaTheme="minorEastAsia"/>
              </w:rPr>
              <w:t>MHz</w:t>
            </w:r>
          </w:p>
        </w:tc>
      </w:tr>
      <w:tr w:rsidR="006519B9" w14:paraId="3D2F974D" w14:textId="77777777" w:rsidTr="003E0436">
        <w:trPr>
          <w:jc w:val="center"/>
        </w:trPr>
        <w:tc>
          <w:tcPr>
            <w:tcW w:w="0" w:type="auto"/>
          </w:tcPr>
          <w:p w14:paraId="44280B24" w14:textId="77777777" w:rsidR="006519B9" w:rsidRPr="000D19FA" w:rsidRDefault="006519B9" w:rsidP="003E0436">
            <w:pPr>
              <w:pStyle w:val="BodyText"/>
              <w:spacing w:after="0"/>
              <w:jc w:val="center"/>
              <w:rPr>
                <w:rFonts w:eastAsiaTheme="minorEastAsia"/>
              </w:rPr>
            </w:pPr>
            <w:r w:rsidRPr="000D19FA">
              <w:rPr>
                <w:rFonts w:eastAsiaTheme="minorEastAsia"/>
              </w:rPr>
              <w:t>120 kHz</w:t>
            </w:r>
          </w:p>
        </w:tc>
        <w:tc>
          <w:tcPr>
            <w:tcW w:w="0" w:type="auto"/>
            <w:vAlign w:val="center"/>
          </w:tcPr>
          <w:p w14:paraId="4F4032D4" w14:textId="35FA57A3" w:rsidR="006519B9" w:rsidRPr="000D19FA" w:rsidRDefault="006519B9" w:rsidP="006519B9">
            <w:pPr>
              <w:pStyle w:val="BodyText"/>
              <w:spacing w:after="0"/>
              <w:jc w:val="center"/>
              <w:rPr>
                <w:rFonts w:eastAsiaTheme="minorEastAsia"/>
              </w:rPr>
            </w:pPr>
            <w:r w:rsidRPr="000D19FA">
              <w:rPr>
                <w:rFonts w:eastAsiaTheme="minorEastAsia"/>
              </w:rPr>
              <w:t>2563333</w:t>
            </w:r>
          </w:p>
        </w:tc>
        <w:tc>
          <w:tcPr>
            <w:tcW w:w="658" w:type="dxa"/>
            <w:vAlign w:val="center"/>
          </w:tcPr>
          <w:p w14:paraId="6CEAC52E" w14:textId="6636330D" w:rsidR="006519B9" w:rsidRPr="000D19FA" w:rsidRDefault="006519B9" w:rsidP="006519B9">
            <w:pPr>
              <w:pStyle w:val="BodyText"/>
              <w:spacing w:after="0"/>
              <w:jc w:val="center"/>
              <w:rPr>
                <w:rFonts w:eastAsiaTheme="minorEastAsia"/>
              </w:rPr>
            </w:pPr>
            <w:r w:rsidRPr="000D19FA">
              <w:rPr>
                <w:rFonts w:eastAsiaTheme="minorEastAsia"/>
              </w:rPr>
              <w:t>2565833</w:t>
            </w:r>
          </w:p>
        </w:tc>
        <w:tc>
          <w:tcPr>
            <w:tcW w:w="720" w:type="dxa"/>
            <w:vAlign w:val="center"/>
          </w:tcPr>
          <w:p w14:paraId="059B7192"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661" w:type="dxa"/>
            <w:vAlign w:val="center"/>
          </w:tcPr>
          <w:p w14:paraId="3760AB42"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689" w:type="dxa"/>
            <w:vAlign w:val="center"/>
          </w:tcPr>
          <w:p w14:paraId="1296C5D1"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r>
      <w:tr w:rsidR="006519B9" w14:paraId="457D67EF" w14:textId="77777777" w:rsidTr="003E0436">
        <w:trPr>
          <w:jc w:val="center"/>
        </w:trPr>
        <w:tc>
          <w:tcPr>
            <w:tcW w:w="0" w:type="auto"/>
          </w:tcPr>
          <w:p w14:paraId="65CC3D89" w14:textId="77777777" w:rsidR="006519B9" w:rsidRPr="000D19FA" w:rsidRDefault="006519B9" w:rsidP="003E0436">
            <w:pPr>
              <w:pStyle w:val="BodyText"/>
              <w:spacing w:after="0"/>
              <w:jc w:val="center"/>
              <w:rPr>
                <w:rFonts w:eastAsiaTheme="minorEastAsia"/>
              </w:rPr>
            </w:pPr>
            <w:r w:rsidRPr="000D19FA">
              <w:rPr>
                <w:rFonts w:eastAsiaTheme="minorEastAsia"/>
              </w:rPr>
              <w:t>480 kHz</w:t>
            </w:r>
          </w:p>
        </w:tc>
        <w:tc>
          <w:tcPr>
            <w:tcW w:w="0" w:type="auto"/>
            <w:vAlign w:val="center"/>
          </w:tcPr>
          <w:p w14:paraId="6761A56E"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658" w:type="dxa"/>
            <w:vAlign w:val="center"/>
          </w:tcPr>
          <w:p w14:paraId="2814660C" w14:textId="11B7266A" w:rsidR="006519B9" w:rsidRPr="000D19FA" w:rsidRDefault="006519B9" w:rsidP="006519B9">
            <w:pPr>
              <w:pStyle w:val="BodyText"/>
              <w:spacing w:after="0"/>
              <w:jc w:val="center"/>
              <w:rPr>
                <w:rFonts w:eastAsiaTheme="minorEastAsia"/>
              </w:rPr>
            </w:pPr>
            <w:r w:rsidRPr="000D19FA">
              <w:rPr>
                <w:rFonts w:eastAsiaTheme="minorEastAsia"/>
              </w:rPr>
              <w:t>2565831</w:t>
            </w:r>
          </w:p>
        </w:tc>
        <w:tc>
          <w:tcPr>
            <w:tcW w:w="720" w:type="dxa"/>
            <w:vAlign w:val="center"/>
          </w:tcPr>
          <w:p w14:paraId="319BA238" w14:textId="1F6DE00E" w:rsidR="006519B9" w:rsidRPr="000D19FA" w:rsidRDefault="006519B9" w:rsidP="006519B9">
            <w:pPr>
              <w:pStyle w:val="BodyText"/>
              <w:spacing w:after="0"/>
              <w:jc w:val="center"/>
              <w:rPr>
                <w:rFonts w:eastAsiaTheme="minorEastAsia"/>
              </w:rPr>
            </w:pPr>
            <w:r w:rsidRPr="000D19FA">
              <w:rPr>
                <w:rFonts w:eastAsiaTheme="minorEastAsia"/>
              </w:rPr>
              <w:t>2569167</w:t>
            </w:r>
          </w:p>
        </w:tc>
        <w:tc>
          <w:tcPr>
            <w:tcW w:w="661" w:type="dxa"/>
            <w:vAlign w:val="center"/>
          </w:tcPr>
          <w:p w14:paraId="3AAAF93D" w14:textId="1658CDC8" w:rsidR="006519B9" w:rsidRPr="000D19FA" w:rsidRDefault="006519B9" w:rsidP="006519B9">
            <w:pPr>
              <w:pStyle w:val="BodyText"/>
              <w:spacing w:after="0"/>
              <w:jc w:val="center"/>
              <w:rPr>
                <w:rFonts w:eastAsiaTheme="minorEastAsia"/>
              </w:rPr>
            </w:pPr>
            <w:r w:rsidRPr="000D19FA">
              <w:rPr>
                <w:rFonts w:eastAsiaTheme="minorEastAsia"/>
              </w:rPr>
              <w:t>2575831</w:t>
            </w:r>
          </w:p>
        </w:tc>
        <w:tc>
          <w:tcPr>
            <w:tcW w:w="689" w:type="dxa"/>
            <w:vAlign w:val="center"/>
          </w:tcPr>
          <w:p w14:paraId="4C286A28"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r>
      <w:tr w:rsidR="006519B9" w14:paraId="41F2DA05" w14:textId="77777777" w:rsidTr="003E0436">
        <w:trPr>
          <w:jc w:val="center"/>
        </w:trPr>
        <w:tc>
          <w:tcPr>
            <w:tcW w:w="0" w:type="auto"/>
          </w:tcPr>
          <w:p w14:paraId="770908C6" w14:textId="77777777" w:rsidR="006519B9" w:rsidRPr="000D19FA" w:rsidRDefault="006519B9" w:rsidP="003E0436">
            <w:pPr>
              <w:pStyle w:val="BodyText"/>
              <w:spacing w:after="0"/>
              <w:jc w:val="center"/>
              <w:rPr>
                <w:rFonts w:eastAsiaTheme="minorEastAsia"/>
              </w:rPr>
            </w:pPr>
            <w:r w:rsidRPr="000D19FA">
              <w:rPr>
                <w:rFonts w:eastAsiaTheme="minorEastAsia"/>
              </w:rPr>
              <w:t>960 kHz</w:t>
            </w:r>
          </w:p>
        </w:tc>
        <w:tc>
          <w:tcPr>
            <w:tcW w:w="0" w:type="auto"/>
            <w:vAlign w:val="center"/>
          </w:tcPr>
          <w:p w14:paraId="30A282AD"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658" w:type="dxa"/>
            <w:vAlign w:val="center"/>
          </w:tcPr>
          <w:p w14:paraId="657BEC4E"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720" w:type="dxa"/>
            <w:vAlign w:val="center"/>
          </w:tcPr>
          <w:p w14:paraId="5E2554C9"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661" w:type="dxa"/>
            <w:vAlign w:val="center"/>
          </w:tcPr>
          <w:p w14:paraId="593284CD" w14:textId="77777777" w:rsidR="006519B9" w:rsidRPr="000D19FA" w:rsidRDefault="006519B9" w:rsidP="003E0436">
            <w:pPr>
              <w:pStyle w:val="BodyText"/>
              <w:spacing w:after="0"/>
              <w:jc w:val="center"/>
              <w:rPr>
                <w:rFonts w:eastAsiaTheme="minorEastAsia"/>
              </w:rPr>
            </w:pPr>
            <w:r w:rsidRPr="000D19FA">
              <w:rPr>
                <w:rFonts w:eastAsiaTheme="minorEastAsia"/>
              </w:rPr>
              <w:t>-</w:t>
            </w:r>
          </w:p>
        </w:tc>
        <w:tc>
          <w:tcPr>
            <w:tcW w:w="689" w:type="dxa"/>
            <w:vAlign w:val="center"/>
          </w:tcPr>
          <w:p w14:paraId="021D87E4" w14:textId="71DAF851" w:rsidR="006519B9" w:rsidRPr="000D19FA" w:rsidRDefault="006519B9" w:rsidP="006519B9">
            <w:pPr>
              <w:pStyle w:val="BodyText"/>
              <w:spacing w:after="0"/>
              <w:jc w:val="center"/>
              <w:rPr>
                <w:rFonts w:eastAsiaTheme="minorEastAsia"/>
              </w:rPr>
            </w:pPr>
            <w:r w:rsidRPr="000D19FA">
              <w:rPr>
                <w:rFonts w:eastAsiaTheme="minorEastAsia"/>
              </w:rPr>
              <w:t>2584507</w:t>
            </w:r>
          </w:p>
        </w:tc>
      </w:tr>
    </w:tbl>
    <w:p w14:paraId="4C4E4310" w14:textId="77777777" w:rsidR="006519B9" w:rsidRDefault="006519B9" w:rsidP="00465688">
      <w:pPr>
        <w:pStyle w:val="BodyText"/>
        <w:rPr>
          <w:rFonts w:eastAsiaTheme="minorEastAsia"/>
        </w:rPr>
      </w:pPr>
    </w:p>
    <w:p w14:paraId="4824125F" w14:textId="7D143B19" w:rsidR="00FE31AF" w:rsidRDefault="00600868" w:rsidP="00FE31AF">
      <w:pPr>
        <w:rPr>
          <w:lang w:eastAsia="ja-JP"/>
        </w:rPr>
      </w:pPr>
      <w:r>
        <w:rPr>
          <w:lang w:eastAsia="ja-JP"/>
        </w:rPr>
        <w:lastRenderedPageBreak/>
        <w:t>For a</w:t>
      </w:r>
      <w:r w:rsidR="00FE31AF">
        <w:rPr>
          <w:lang w:eastAsia="ja-JP"/>
        </w:rPr>
        <w:t xml:space="preserve"> fixed channelization design developed in the previous section defines the following number of channels </w:t>
      </w:r>
      <w:r w:rsidR="006577ED" w:rsidRPr="006577ED">
        <w:rPr>
          <w:i/>
          <w:iCs/>
          <w:lang w:eastAsia="ja-JP"/>
        </w:rPr>
        <w:t>N</w:t>
      </w:r>
      <w:r w:rsidR="006577ED">
        <w:rPr>
          <w:lang w:eastAsia="ja-JP"/>
        </w:rPr>
        <w:t xml:space="preserve"> </w:t>
      </w:r>
      <w:r w:rsidR="00FE31AF">
        <w:rPr>
          <w:lang w:eastAsia="ja-JP"/>
        </w:rPr>
        <w:t>(ARFCNs) for each subcarrier spacing:</w:t>
      </w:r>
    </w:p>
    <w:p w14:paraId="2AE1A213" w14:textId="0C2C1C28" w:rsidR="00FE31AF" w:rsidRPr="00AC47B5" w:rsidRDefault="00FE31AF" w:rsidP="00FE31AF">
      <w:pPr>
        <w:pStyle w:val="Caption"/>
        <w:keepNext/>
        <w:jc w:val="center"/>
      </w:pPr>
      <w:bookmarkStart w:id="4" w:name="_Ref67650224"/>
      <w:r>
        <w:t xml:space="preserve">Table </w:t>
      </w:r>
      <w:r>
        <w:fldChar w:fldCharType="begin"/>
      </w:r>
      <w:r>
        <w:instrText>SEQ Table \* ARABIC</w:instrText>
      </w:r>
      <w:r>
        <w:fldChar w:fldCharType="separate"/>
      </w:r>
      <w:r w:rsidR="00AA57FE">
        <w:rPr>
          <w:noProof/>
        </w:rPr>
        <w:t>4</w:t>
      </w:r>
      <w:r>
        <w:fldChar w:fldCharType="end"/>
      </w:r>
      <w:bookmarkEnd w:id="4"/>
      <w:r>
        <w:t xml:space="preserve">: Number of channels </w:t>
      </w:r>
      <m:oMath>
        <m:r>
          <m:rPr>
            <m:sty m:val="bi"/>
          </m:rPr>
          <w:rPr>
            <w:rFonts w:ascii="Cambria Math" w:eastAsiaTheme="minorEastAsia" w:hAnsi="Cambria Math"/>
          </w:rPr>
          <m:t xml:space="preserve">N </m:t>
        </m:r>
      </m:oMath>
      <w:r>
        <w:t xml:space="preserve">for each </w:t>
      </w:r>
      <m:oMath>
        <m:d>
          <m:dPr>
            <m:ctrlPr>
              <w:rPr>
                <w:rFonts w:ascii="Cambria Math" w:eastAsiaTheme="minorEastAsia" w:hAnsi="Cambria Math"/>
                <w:i/>
              </w:rPr>
            </m:ctrlPr>
          </m:dPr>
          <m:e>
            <m:r>
              <m:rPr>
                <m:sty m:val="bi"/>
              </m:rPr>
              <w:rPr>
                <w:rFonts w:ascii="Cambria Math" w:eastAsiaTheme="minorEastAsia" w:hAnsi="Cambria Math"/>
              </w:rPr>
              <m:t>B,∆f</m:t>
            </m:r>
          </m:e>
        </m:d>
      </m:oMath>
      <w:r>
        <w:rPr>
          <w:rFonts w:eastAsiaTheme="minorEastAsia"/>
        </w:rPr>
        <w:t xml:space="preserve"> combination for the fixed channelization design</w:t>
      </w:r>
    </w:p>
    <w:tbl>
      <w:tblPr>
        <w:tblStyle w:val="TableGrid"/>
        <w:tblW w:w="0" w:type="auto"/>
        <w:jc w:val="center"/>
        <w:tblBorders>
          <w:bottom w:val="single" w:sz="8" w:space="0" w:color="auto"/>
        </w:tblBorders>
        <w:tblLook w:val="04A0" w:firstRow="1" w:lastRow="0" w:firstColumn="1" w:lastColumn="0" w:noHBand="0" w:noVBand="1"/>
      </w:tblPr>
      <w:tblGrid>
        <w:gridCol w:w="1049"/>
        <w:gridCol w:w="628"/>
        <w:gridCol w:w="658"/>
        <w:gridCol w:w="720"/>
        <w:gridCol w:w="661"/>
        <w:gridCol w:w="689"/>
      </w:tblGrid>
      <w:tr w:rsidR="00FE31AF" w14:paraId="43C41496" w14:textId="77777777" w:rsidTr="00BC38CC">
        <w:trPr>
          <w:jc w:val="center"/>
        </w:trPr>
        <w:tc>
          <w:tcPr>
            <w:tcW w:w="0" w:type="auto"/>
            <w:vMerge w:val="restart"/>
            <w:vAlign w:val="bottom"/>
          </w:tcPr>
          <w:p w14:paraId="2D138B65" w14:textId="77777777" w:rsidR="00FE31AF" w:rsidRPr="000D19FA" w:rsidRDefault="00FE31AF" w:rsidP="00BC38CC">
            <w:pPr>
              <w:pStyle w:val="BodyText"/>
              <w:spacing w:after="0"/>
              <w:jc w:val="center"/>
              <w:rPr>
                <w:rFonts w:eastAsiaTheme="minorEastAsia"/>
              </w:rPr>
            </w:pPr>
            <w:r w:rsidRPr="000D19FA">
              <w:rPr>
                <w:rFonts w:eastAsiaTheme="minorEastAsia"/>
              </w:rPr>
              <w:t>Subcarrier</w:t>
            </w:r>
          </w:p>
          <w:p w14:paraId="61D76905" w14:textId="77777777" w:rsidR="00FE31AF" w:rsidRPr="000D19FA" w:rsidRDefault="00FE31AF" w:rsidP="00BC38CC">
            <w:pPr>
              <w:pStyle w:val="BodyText"/>
              <w:spacing w:after="0"/>
              <w:jc w:val="center"/>
              <w:rPr>
                <w:rFonts w:eastAsiaTheme="minorEastAsia"/>
              </w:rPr>
            </w:pPr>
            <w:r w:rsidRPr="000D19FA">
              <w:rPr>
                <w:rFonts w:eastAsiaTheme="minorEastAsia"/>
              </w:rPr>
              <w:t>Spacing</w:t>
            </w:r>
          </w:p>
          <w:p w14:paraId="1FE4E206" w14:textId="77777777" w:rsidR="00FE31AF" w:rsidRPr="000D19FA" w:rsidRDefault="00FE31AF" w:rsidP="00BC38CC">
            <w:pPr>
              <w:pStyle w:val="BodyText"/>
              <w:spacing w:after="0"/>
              <w:jc w:val="center"/>
              <w:rPr>
                <w:rFonts w:eastAsiaTheme="minorEastAsia"/>
              </w:rPr>
            </w:pPr>
            <m:oMathPara>
              <m:oMath>
                <m:r>
                  <w:rPr>
                    <w:rFonts w:ascii="Cambria Math" w:eastAsiaTheme="minorEastAsia" w:hAnsi="Cambria Math"/>
                  </w:rPr>
                  <m:t>∆f</m:t>
                </m:r>
              </m:oMath>
            </m:oMathPara>
          </w:p>
        </w:tc>
        <w:tc>
          <w:tcPr>
            <w:tcW w:w="3356" w:type="dxa"/>
            <w:gridSpan w:val="5"/>
          </w:tcPr>
          <w:p w14:paraId="2ABFC7AA" w14:textId="77777777" w:rsidR="00FE31AF" w:rsidRPr="000D19FA" w:rsidRDefault="00FE31AF" w:rsidP="00BC38CC">
            <w:pPr>
              <w:pStyle w:val="BodyText"/>
              <w:spacing w:after="0"/>
              <w:jc w:val="center"/>
              <w:rPr>
                <w:rFonts w:eastAsiaTheme="minorEastAsia"/>
              </w:rPr>
            </w:pPr>
            <w:r w:rsidRPr="000D19FA">
              <w:rPr>
                <w:rFonts w:eastAsiaTheme="minorEastAsia"/>
              </w:rPr>
              <w:t>Nominal Channel Bandwidth</w:t>
            </w:r>
          </w:p>
          <w:p w14:paraId="1A5B832D" w14:textId="77777777" w:rsidR="00FE31AF" w:rsidRPr="000D19FA" w:rsidRDefault="00FE31AF" w:rsidP="00BC38CC">
            <w:pPr>
              <w:pStyle w:val="BodyText"/>
              <w:spacing w:after="0"/>
              <w:jc w:val="center"/>
              <w:rPr>
                <w:rFonts w:eastAsiaTheme="minorEastAsia"/>
              </w:rPr>
            </w:pPr>
            <m:oMathPara>
              <m:oMath>
                <m:r>
                  <w:rPr>
                    <w:rFonts w:ascii="Cambria Math" w:eastAsiaTheme="minorEastAsia" w:hAnsi="Cambria Math"/>
                  </w:rPr>
                  <m:t>B</m:t>
                </m:r>
              </m:oMath>
            </m:oMathPara>
          </w:p>
        </w:tc>
      </w:tr>
      <w:tr w:rsidR="00FE31AF" w14:paraId="1758DC6E" w14:textId="77777777" w:rsidTr="00BC38CC">
        <w:trPr>
          <w:jc w:val="center"/>
        </w:trPr>
        <w:tc>
          <w:tcPr>
            <w:tcW w:w="0" w:type="auto"/>
            <w:vMerge/>
          </w:tcPr>
          <w:p w14:paraId="5456A405" w14:textId="77777777" w:rsidR="00FE31AF" w:rsidRPr="000D19FA" w:rsidRDefault="00FE31AF" w:rsidP="00BC38CC">
            <w:pPr>
              <w:pStyle w:val="BodyText"/>
              <w:spacing w:after="0"/>
              <w:jc w:val="center"/>
              <w:rPr>
                <w:rFonts w:eastAsiaTheme="minorEastAsia"/>
              </w:rPr>
            </w:pPr>
          </w:p>
        </w:tc>
        <w:tc>
          <w:tcPr>
            <w:tcW w:w="0" w:type="auto"/>
          </w:tcPr>
          <w:p w14:paraId="1ADF3261" w14:textId="77777777" w:rsidR="00FE31AF" w:rsidRPr="000D19FA" w:rsidRDefault="00FE31AF" w:rsidP="00BC38CC">
            <w:pPr>
              <w:pStyle w:val="BodyText"/>
              <w:spacing w:after="0"/>
              <w:jc w:val="center"/>
              <w:rPr>
                <w:rFonts w:eastAsiaTheme="minorEastAsia"/>
              </w:rPr>
            </w:pPr>
            <w:r w:rsidRPr="000D19FA">
              <w:rPr>
                <w:rFonts w:eastAsiaTheme="minorEastAsia"/>
              </w:rPr>
              <w:t>100</w:t>
            </w:r>
          </w:p>
          <w:p w14:paraId="7F9C6F8D" w14:textId="77777777" w:rsidR="00FE31AF" w:rsidRPr="000D19FA" w:rsidRDefault="00FE31AF" w:rsidP="00BC38CC">
            <w:pPr>
              <w:pStyle w:val="BodyText"/>
              <w:spacing w:after="0"/>
              <w:jc w:val="center"/>
              <w:rPr>
                <w:rFonts w:eastAsiaTheme="minorEastAsia"/>
              </w:rPr>
            </w:pPr>
            <w:r w:rsidRPr="000D19FA">
              <w:rPr>
                <w:rFonts w:eastAsiaTheme="minorEastAsia"/>
              </w:rPr>
              <w:t>MHz</w:t>
            </w:r>
          </w:p>
        </w:tc>
        <w:tc>
          <w:tcPr>
            <w:tcW w:w="658" w:type="dxa"/>
          </w:tcPr>
          <w:p w14:paraId="2F707CE5" w14:textId="77777777" w:rsidR="00FE31AF" w:rsidRPr="000D19FA" w:rsidRDefault="00FE31AF" w:rsidP="00BC38CC">
            <w:pPr>
              <w:pStyle w:val="BodyText"/>
              <w:spacing w:after="0"/>
              <w:jc w:val="center"/>
              <w:rPr>
                <w:rFonts w:eastAsiaTheme="minorEastAsia"/>
              </w:rPr>
            </w:pPr>
            <w:r w:rsidRPr="000D19FA">
              <w:rPr>
                <w:rFonts w:eastAsiaTheme="minorEastAsia"/>
              </w:rPr>
              <w:t>400</w:t>
            </w:r>
          </w:p>
          <w:p w14:paraId="09741CA9" w14:textId="77777777" w:rsidR="00FE31AF" w:rsidRPr="000D19FA" w:rsidRDefault="00FE31AF" w:rsidP="00BC38CC">
            <w:pPr>
              <w:pStyle w:val="BodyText"/>
              <w:spacing w:after="0"/>
              <w:jc w:val="center"/>
              <w:rPr>
                <w:rFonts w:eastAsiaTheme="minorEastAsia"/>
              </w:rPr>
            </w:pPr>
            <w:r w:rsidRPr="000D19FA">
              <w:rPr>
                <w:rFonts w:eastAsiaTheme="minorEastAsia"/>
              </w:rPr>
              <w:t>MHz</w:t>
            </w:r>
          </w:p>
        </w:tc>
        <w:tc>
          <w:tcPr>
            <w:tcW w:w="720" w:type="dxa"/>
          </w:tcPr>
          <w:p w14:paraId="467C2D1A" w14:textId="77777777" w:rsidR="00FE31AF" w:rsidRPr="000D19FA" w:rsidRDefault="00FE31AF" w:rsidP="00BC38CC">
            <w:pPr>
              <w:pStyle w:val="BodyText"/>
              <w:spacing w:after="0"/>
              <w:jc w:val="center"/>
              <w:rPr>
                <w:rFonts w:eastAsiaTheme="minorEastAsia"/>
              </w:rPr>
            </w:pPr>
            <w:r w:rsidRPr="000D19FA">
              <w:rPr>
                <w:rFonts w:eastAsiaTheme="minorEastAsia"/>
              </w:rPr>
              <w:t>800</w:t>
            </w:r>
          </w:p>
          <w:p w14:paraId="24DB10A5" w14:textId="77777777" w:rsidR="00FE31AF" w:rsidRPr="000D19FA" w:rsidRDefault="00FE31AF" w:rsidP="00BC38CC">
            <w:pPr>
              <w:pStyle w:val="BodyText"/>
              <w:spacing w:after="0"/>
              <w:jc w:val="center"/>
              <w:rPr>
                <w:rFonts w:eastAsiaTheme="minorEastAsia"/>
              </w:rPr>
            </w:pPr>
            <w:r w:rsidRPr="000D19FA">
              <w:rPr>
                <w:rFonts w:eastAsiaTheme="minorEastAsia"/>
              </w:rPr>
              <w:t>MHz</w:t>
            </w:r>
          </w:p>
        </w:tc>
        <w:tc>
          <w:tcPr>
            <w:tcW w:w="661" w:type="dxa"/>
          </w:tcPr>
          <w:p w14:paraId="031A4763" w14:textId="77777777" w:rsidR="00FE31AF" w:rsidRPr="000D19FA" w:rsidRDefault="00FE31AF" w:rsidP="00BC38CC">
            <w:pPr>
              <w:pStyle w:val="BodyText"/>
              <w:spacing w:after="0"/>
              <w:jc w:val="center"/>
              <w:rPr>
                <w:rFonts w:eastAsiaTheme="minorEastAsia"/>
              </w:rPr>
            </w:pPr>
            <w:r w:rsidRPr="000D19FA">
              <w:rPr>
                <w:rFonts w:eastAsiaTheme="minorEastAsia"/>
              </w:rPr>
              <w:t>1600</w:t>
            </w:r>
          </w:p>
          <w:p w14:paraId="22315258" w14:textId="77777777" w:rsidR="00FE31AF" w:rsidRPr="000D19FA" w:rsidRDefault="00FE31AF" w:rsidP="00BC38CC">
            <w:pPr>
              <w:pStyle w:val="BodyText"/>
              <w:spacing w:after="0"/>
              <w:jc w:val="center"/>
              <w:rPr>
                <w:rFonts w:eastAsiaTheme="minorEastAsia"/>
              </w:rPr>
            </w:pPr>
            <w:r w:rsidRPr="000D19FA">
              <w:rPr>
                <w:rFonts w:eastAsiaTheme="minorEastAsia"/>
              </w:rPr>
              <w:t>MHz</w:t>
            </w:r>
          </w:p>
        </w:tc>
        <w:tc>
          <w:tcPr>
            <w:tcW w:w="689" w:type="dxa"/>
          </w:tcPr>
          <w:p w14:paraId="5930C858" w14:textId="77777777" w:rsidR="00FE31AF" w:rsidRPr="000D19FA" w:rsidRDefault="00FE31AF" w:rsidP="00BC38CC">
            <w:pPr>
              <w:pStyle w:val="BodyText"/>
              <w:spacing w:after="0"/>
              <w:jc w:val="center"/>
              <w:rPr>
                <w:rFonts w:eastAsiaTheme="minorEastAsia"/>
              </w:rPr>
            </w:pPr>
            <w:r w:rsidRPr="000D19FA">
              <w:rPr>
                <w:rFonts w:eastAsiaTheme="minorEastAsia"/>
              </w:rPr>
              <w:t>2160</w:t>
            </w:r>
          </w:p>
          <w:p w14:paraId="3F82C8A9" w14:textId="77777777" w:rsidR="00FE31AF" w:rsidRPr="000D19FA" w:rsidRDefault="00FE31AF" w:rsidP="00BC38CC">
            <w:pPr>
              <w:pStyle w:val="BodyText"/>
              <w:spacing w:after="0"/>
              <w:jc w:val="center"/>
              <w:rPr>
                <w:rFonts w:eastAsiaTheme="minorEastAsia"/>
              </w:rPr>
            </w:pPr>
            <w:r w:rsidRPr="000D19FA">
              <w:rPr>
                <w:rFonts w:eastAsiaTheme="minorEastAsia"/>
              </w:rPr>
              <w:t>MHz</w:t>
            </w:r>
          </w:p>
        </w:tc>
      </w:tr>
      <w:tr w:rsidR="00FE31AF" w14:paraId="7C2E71D5" w14:textId="77777777" w:rsidTr="00BC38CC">
        <w:trPr>
          <w:jc w:val="center"/>
        </w:trPr>
        <w:tc>
          <w:tcPr>
            <w:tcW w:w="0" w:type="auto"/>
          </w:tcPr>
          <w:p w14:paraId="470D240E" w14:textId="77777777" w:rsidR="00FE31AF" w:rsidRPr="000D19FA" w:rsidRDefault="00FE31AF" w:rsidP="00BC38CC">
            <w:pPr>
              <w:pStyle w:val="BodyText"/>
              <w:spacing w:after="0"/>
              <w:jc w:val="center"/>
              <w:rPr>
                <w:rFonts w:eastAsiaTheme="minorEastAsia"/>
              </w:rPr>
            </w:pPr>
            <w:r w:rsidRPr="000D19FA">
              <w:rPr>
                <w:rFonts w:eastAsiaTheme="minorEastAsia"/>
              </w:rPr>
              <w:t>120 kHz</w:t>
            </w:r>
          </w:p>
        </w:tc>
        <w:tc>
          <w:tcPr>
            <w:tcW w:w="0" w:type="auto"/>
            <w:vAlign w:val="center"/>
          </w:tcPr>
          <w:p w14:paraId="5E2CFA7C" w14:textId="77777777" w:rsidR="00FE31AF" w:rsidRPr="000D19FA" w:rsidRDefault="00FE31AF" w:rsidP="00BC38CC">
            <w:pPr>
              <w:pStyle w:val="BodyText"/>
              <w:spacing w:after="0"/>
              <w:jc w:val="center"/>
              <w:rPr>
                <w:rFonts w:eastAsiaTheme="minorEastAsia"/>
              </w:rPr>
            </w:pPr>
            <w:r>
              <w:rPr>
                <w:rFonts w:eastAsiaTheme="minorEastAsia"/>
              </w:rPr>
              <w:t>140</w:t>
            </w:r>
          </w:p>
        </w:tc>
        <w:tc>
          <w:tcPr>
            <w:tcW w:w="658" w:type="dxa"/>
            <w:vAlign w:val="center"/>
          </w:tcPr>
          <w:p w14:paraId="7E92593C" w14:textId="77777777" w:rsidR="00FE31AF" w:rsidRPr="000D19FA" w:rsidRDefault="00FE31AF" w:rsidP="00BC38CC">
            <w:pPr>
              <w:pStyle w:val="BodyText"/>
              <w:spacing w:after="0"/>
              <w:jc w:val="center"/>
              <w:rPr>
                <w:rFonts w:eastAsiaTheme="minorEastAsia"/>
              </w:rPr>
            </w:pPr>
            <w:r>
              <w:rPr>
                <w:rFonts w:eastAsiaTheme="minorEastAsia"/>
              </w:rPr>
              <w:t>35</w:t>
            </w:r>
          </w:p>
        </w:tc>
        <w:tc>
          <w:tcPr>
            <w:tcW w:w="720" w:type="dxa"/>
            <w:vAlign w:val="center"/>
          </w:tcPr>
          <w:p w14:paraId="4F764C1B"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661" w:type="dxa"/>
            <w:vAlign w:val="center"/>
          </w:tcPr>
          <w:p w14:paraId="085284A6"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689" w:type="dxa"/>
            <w:vAlign w:val="center"/>
          </w:tcPr>
          <w:p w14:paraId="60B789CD"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r>
      <w:tr w:rsidR="00FE31AF" w14:paraId="1A5C25C0" w14:textId="77777777" w:rsidTr="00BC38CC">
        <w:trPr>
          <w:jc w:val="center"/>
        </w:trPr>
        <w:tc>
          <w:tcPr>
            <w:tcW w:w="0" w:type="auto"/>
          </w:tcPr>
          <w:p w14:paraId="1CD1FBF5" w14:textId="77777777" w:rsidR="00FE31AF" w:rsidRPr="000D19FA" w:rsidRDefault="00FE31AF" w:rsidP="00BC38CC">
            <w:pPr>
              <w:pStyle w:val="BodyText"/>
              <w:spacing w:after="0"/>
              <w:jc w:val="center"/>
              <w:rPr>
                <w:rFonts w:eastAsiaTheme="minorEastAsia"/>
              </w:rPr>
            </w:pPr>
            <w:r w:rsidRPr="000D19FA">
              <w:rPr>
                <w:rFonts w:eastAsiaTheme="minorEastAsia"/>
              </w:rPr>
              <w:t>480 kHz</w:t>
            </w:r>
          </w:p>
        </w:tc>
        <w:tc>
          <w:tcPr>
            <w:tcW w:w="0" w:type="auto"/>
            <w:vAlign w:val="center"/>
          </w:tcPr>
          <w:p w14:paraId="3EBB97FB"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658" w:type="dxa"/>
            <w:vAlign w:val="center"/>
          </w:tcPr>
          <w:p w14:paraId="3DC257F1" w14:textId="77777777" w:rsidR="00FE31AF" w:rsidRPr="000D19FA" w:rsidRDefault="00FE31AF" w:rsidP="00BC38CC">
            <w:pPr>
              <w:pStyle w:val="BodyText"/>
              <w:spacing w:after="0"/>
              <w:jc w:val="center"/>
              <w:rPr>
                <w:rFonts w:eastAsiaTheme="minorEastAsia"/>
              </w:rPr>
            </w:pPr>
            <w:r>
              <w:rPr>
                <w:rFonts w:eastAsiaTheme="minorEastAsia"/>
              </w:rPr>
              <w:t>35</w:t>
            </w:r>
          </w:p>
        </w:tc>
        <w:tc>
          <w:tcPr>
            <w:tcW w:w="720" w:type="dxa"/>
            <w:vAlign w:val="center"/>
          </w:tcPr>
          <w:p w14:paraId="63B497A2" w14:textId="77777777" w:rsidR="00FE31AF" w:rsidRPr="000D19FA" w:rsidRDefault="00FE31AF" w:rsidP="00BC38CC">
            <w:pPr>
              <w:pStyle w:val="BodyText"/>
              <w:spacing w:after="0"/>
              <w:jc w:val="center"/>
              <w:rPr>
                <w:rFonts w:eastAsiaTheme="minorEastAsia"/>
              </w:rPr>
            </w:pPr>
            <w:r>
              <w:rPr>
                <w:rFonts w:eastAsiaTheme="minorEastAsia"/>
              </w:rPr>
              <w:t>17</w:t>
            </w:r>
          </w:p>
        </w:tc>
        <w:tc>
          <w:tcPr>
            <w:tcW w:w="661" w:type="dxa"/>
            <w:vAlign w:val="center"/>
          </w:tcPr>
          <w:p w14:paraId="222A0EF3" w14:textId="77777777" w:rsidR="00FE31AF" w:rsidRPr="000D19FA" w:rsidRDefault="00FE31AF" w:rsidP="00BC38CC">
            <w:pPr>
              <w:pStyle w:val="BodyText"/>
              <w:spacing w:after="0"/>
              <w:jc w:val="center"/>
              <w:rPr>
                <w:rFonts w:eastAsiaTheme="minorEastAsia"/>
              </w:rPr>
            </w:pPr>
            <w:r>
              <w:rPr>
                <w:rFonts w:eastAsiaTheme="minorEastAsia"/>
              </w:rPr>
              <w:t>8</w:t>
            </w:r>
          </w:p>
        </w:tc>
        <w:tc>
          <w:tcPr>
            <w:tcW w:w="689" w:type="dxa"/>
            <w:vAlign w:val="center"/>
          </w:tcPr>
          <w:p w14:paraId="428C45BC"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r>
      <w:tr w:rsidR="00FE31AF" w14:paraId="4B64A83A" w14:textId="77777777" w:rsidTr="00BC38CC">
        <w:trPr>
          <w:jc w:val="center"/>
        </w:trPr>
        <w:tc>
          <w:tcPr>
            <w:tcW w:w="0" w:type="auto"/>
          </w:tcPr>
          <w:p w14:paraId="5C20F22B" w14:textId="77777777" w:rsidR="00FE31AF" w:rsidRPr="000D19FA" w:rsidRDefault="00FE31AF" w:rsidP="00BC38CC">
            <w:pPr>
              <w:pStyle w:val="BodyText"/>
              <w:spacing w:after="0"/>
              <w:jc w:val="center"/>
              <w:rPr>
                <w:rFonts w:eastAsiaTheme="minorEastAsia"/>
              </w:rPr>
            </w:pPr>
            <w:r w:rsidRPr="000D19FA">
              <w:rPr>
                <w:rFonts w:eastAsiaTheme="minorEastAsia"/>
              </w:rPr>
              <w:t>960 kHz</w:t>
            </w:r>
          </w:p>
        </w:tc>
        <w:tc>
          <w:tcPr>
            <w:tcW w:w="0" w:type="auto"/>
            <w:vAlign w:val="center"/>
          </w:tcPr>
          <w:p w14:paraId="76F73708"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658" w:type="dxa"/>
            <w:vAlign w:val="center"/>
          </w:tcPr>
          <w:p w14:paraId="05071ED4"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720" w:type="dxa"/>
            <w:vAlign w:val="center"/>
          </w:tcPr>
          <w:p w14:paraId="7D36544C"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661" w:type="dxa"/>
            <w:vAlign w:val="center"/>
          </w:tcPr>
          <w:p w14:paraId="284CEB09" w14:textId="77777777" w:rsidR="00FE31AF" w:rsidRPr="000D19FA" w:rsidRDefault="00FE31AF" w:rsidP="00BC38CC">
            <w:pPr>
              <w:pStyle w:val="BodyText"/>
              <w:spacing w:after="0"/>
              <w:jc w:val="center"/>
              <w:rPr>
                <w:rFonts w:eastAsiaTheme="minorEastAsia"/>
              </w:rPr>
            </w:pPr>
            <w:r w:rsidRPr="000D19FA">
              <w:rPr>
                <w:rFonts w:eastAsiaTheme="minorEastAsia"/>
              </w:rPr>
              <w:t>-</w:t>
            </w:r>
          </w:p>
        </w:tc>
        <w:tc>
          <w:tcPr>
            <w:tcW w:w="689" w:type="dxa"/>
            <w:vAlign w:val="center"/>
          </w:tcPr>
          <w:p w14:paraId="29E182D3" w14:textId="77777777" w:rsidR="00FE31AF" w:rsidRPr="000D19FA" w:rsidRDefault="00FE31AF" w:rsidP="00BC38CC">
            <w:pPr>
              <w:pStyle w:val="BodyText"/>
              <w:spacing w:after="0"/>
              <w:jc w:val="center"/>
              <w:rPr>
                <w:rFonts w:eastAsiaTheme="minorEastAsia"/>
              </w:rPr>
            </w:pPr>
            <w:r>
              <w:rPr>
                <w:rFonts w:eastAsiaTheme="minorEastAsia"/>
              </w:rPr>
              <w:t>6</w:t>
            </w:r>
          </w:p>
        </w:tc>
      </w:tr>
    </w:tbl>
    <w:p w14:paraId="6F968F29" w14:textId="77777777" w:rsidR="00FE31AF" w:rsidRDefault="00FE31AF" w:rsidP="00FE31AF">
      <w:pPr>
        <w:rPr>
          <w:lang w:eastAsia="ja-JP"/>
        </w:rPr>
      </w:pPr>
    </w:p>
    <w:p w14:paraId="407472A3" w14:textId="1340D791" w:rsidR="00FE31AF" w:rsidRDefault="00FE31AF" w:rsidP="00FE31AF">
      <w:pPr>
        <w:rPr>
          <w:lang w:eastAsia="ja-JP"/>
        </w:rPr>
      </w:pPr>
      <w:r>
        <w:rPr>
          <w:lang w:eastAsia="ja-JP"/>
        </w:rPr>
        <w:t>As discussed previously, the benefit of specifying a fixed channelization design (vs. "floating" as specified in Rel-15) is to facilitate a reduced UE SSB search complexity during initial access. Since the channels (ARFCNs) are fixed</w:t>
      </w:r>
      <w:proofErr w:type="gramStart"/>
      <w:r>
        <w:rPr>
          <w:lang w:eastAsia="ja-JP"/>
        </w:rPr>
        <w:t>, generally speaking, it</w:t>
      </w:r>
      <w:proofErr w:type="gramEnd"/>
      <w:r>
        <w:rPr>
          <w:lang w:eastAsia="ja-JP"/>
        </w:rPr>
        <w:t xml:space="preserve"> is necessary to define only a single sync raster point (GSCN) per minimum </w:t>
      </w:r>
      <w:r w:rsidR="00DC1CD5">
        <w:rPr>
          <w:lang w:eastAsia="ja-JP"/>
        </w:rPr>
        <w:t xml:space="preserve">channel </w:t>
      </w:r>
      <w:r>
        <w:rPr>
          <w:lang w:eastAsia="ja-JP"/>
        </w:rPr>
        <w:t xml:space="preserve">bandwidth for each SSB SCS that is supported for initial access. </w:t>
      </w:r>
    </w:p>
    <w:p w14:paraId="4D94FBFC" w14:textId="7980C3D8" w:rsidR="00DC1CD5" w:rsidRPr="003A6238" w:rsidRDefault="00DC1CD5" w:rsidP="00FE31AF">
      <w:pPr>
        <w:rPr>
          <w:b/>
          <w:bCs/>
          <w:lang w:eastAsia="ja-JP"/>
        </w:rPr>
      </w:pPr>
      <w:r>
        <w:rPr>
          <w:b/>
          <w:bCs/>
          <w:lang w:eastAsia="ja-JP"/>
        </w:rPr>
        <w:t xml:space="preserve">Observation 5: The advantage of a fixed channel raster </w:t>
      </w:r>
      <w:r w:rsidR="00FC2C18">
        <w:rPr>
          <w:b/>
          <w:bCs/>
          <w:lang w:eastAsia="ja-JP"/>
        </w:rPr>
        <w:t xml:space="preserve">is that </w:t>
      </w:r>
      <w:r>
        <w:rPr>
          <w:b/>
          <w:bCs/>
          <w:lang w:eastAsia="ja-JP"/>
        </w:rPr>
        <w:t>only a single raster sync point (GSCN) per minimum channel bandwidth need</w:t>
      </w:r>
      <w:r w:rsidR="00B526E0">
        <w:rPr>
          <w:b/>
          <w:bCs/>
          <w:lang w:eastAsia="ja-JP"/>
        </w:rPr>
        <w:t>s</w:t>
      </w:r>
      <w:r>
        <w:rPr>
          <w:b/>
          <w:bCs/>
          <w:lang w:eastAsia="ja-JP"/>
        </w:rPr>
        <w:t xml:space="preserve"> to be defined and a reduction of search points compared to supporting fixed and floating </w:t>
      </w:r>
      <w:proofErr w:type="spellStart"/>
      <w:r>
        <w:rPr>
          <w:b/>
          <w:bCs/>
          <w:lang w:eastAsia="ja-JP"/>
        </w:rPr>
        <w:t>rasters</w:t>
      </w:r>
      <w:proofErr w:type="spellEnd"/>
      <w:r>
        <w:rPr>
          <w:b/>
          <w:bCs/>
          <w:lang w:eastAsia="ja-JP"/>
        </w:rPr>
        <w:t>.</w:t>
      </w:r>
    </w:p>
    <w:p w14:paraId="7B1B7043" w14:textId="3F073191" w:rsidR="002D4A34" w:rsidRDefault="002D4A34" w:rsidP="00FE31AF">
      <w:pPr>
        <w:rPr>
          <w:lang w:eastAsia="ja-JP"/>
        </w:rPr>
      </w:pPr>
      <w:r>
        <w:rPr>
          <w:lang w:eastAsia="ja-JP"/>
        </w:rPr>
        <w:t xml:space="preserve">The fixed channelization design described above is illustrated in </w:t>
      </w:r>
      <w:r>
        <w:rPr>
          <w:lang w:eastAsia="ja-JP"/>
        </w:rPr>
        <w:fldChar w:fldCharType="begin"/>
      </w:r>
      <w:r>
        <w:rPr>
          <w:lang w:eastAsia="ja-JP"/>
        </w:rPr>
        <w:instrText xml:space="preserve"> REF _Ref67497125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In this illustration, we assume a shift of the starting ARFCNs in </w:t>
      </w:r>
      <w:r>
        <w:rPr>
          <w:lang w:eastAsia="ja-JP"/>
        </w:rPr>
        <w:fldChar w:fldCharType="begin"/>
      </w:r>
      <w:r>
        <w:rPr>
          <w:lang w:eastAsia="ja-JP"/>
        </w:rPr>
        <w:instrText xml:space="preserve"> REF _Ref67493511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is applied to maximize the number of </w:t>
      </w:r>
      <w:r w:rsidR="00A26342">
        <w:rPr>
          <w:lang w:eastAsia="ja-JP"/>
        </w:rPr>
        <w:t>channels for 480 kHz SCS in the 5 GHz spectrum allocation in China (the smallest allocation amongst all regions). This results in 12/6/3 channels corresponding to 400/800/1600 MHz bandwidth instead of only 11/5/2.</w:t>
      </w:r>
    </w:p>
    <w:p w14:paraId="682DEFE9" w14:textId="77777777" w:rsidR="00105084" w:rsidRDefault="00105084" w:rsidP="00694E40">
      <w:pPr>
        <w:pStyle w:val="BodyText"/>
        <w:sectPr w:rsidR="00105084">
          <w:pgSz w:w="12240" w:h="15840"/>
          <w:pgMar w:top="1440" w:right="1440" w:bottom="1440" w:left="1440" w:header="720" w:footer="720" w:gutter="0"/>
          <w:cols w:space="720"/>
          <w:docGrid w:linePitch="360"/>
        </w:sectPr>
      </w:pPr>
    </w:p>
    <w:p w14:paraId="6F3548B6" w14:textId="77777777" w:rsidR="00105084" w:rsidRDefault="00105084" w:rsidP="00105084">
      <w:pPr>
        <w:pStyle w:val="BodyText"/>
        <w:keepNext/>
        <w:ind w:left="-360"/>
        <w:jc w:val="center"/>
      </w:pPr>
      <w:r w:rsidRPr="00AC47B5">
        <w:rPr>
          <w:noProof/>
        </w:rPr>
        <w:drawing>
          <wp:inline distT="0" distB="0" distL="0" distR="0" wp14:anchorId="51E2941F" wp14:editId="7C594F50">
            <wp:extent cx="9005064" cy="4821803"/>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11666" cy="4825338"/>
                    </a:xfrm>
                    <a:prstGeom prst="rect">
                      <a:avLst/>
                    </a:prstGeom>
                    <a:noFill/>
                    <a:ln>
                      <a:noFill/>
                    </a:ln>
                  </pic:spPr>
                </pic:pic>
              </a:graphicData>
            </a:graphic>
          </wp:inline>
        </w:drawing>
      </w:r>
    </w:p>
    <w:p w14:paraId="425860E6" w14:textId="77777777" w:rsidR="00105084" w:rsidRDefault="00105084" w:rsidP="00694E40">
      <w:pPr>
        <w:pStyle w:val="BodyText"/>
      </w:pPr>
      <w:bookmarkStart w:id="5" w:name="_Ref67497125"/>
      <w:r>
        <w:t xml:space="preserve">Figure </w:t>
      </w:r>
      <w:r>
        <w:rPr>
          <w:rFonts w:ascii="Arial" w:eastAsiaTheme="minorHAnsi" w:hAnsi="Arial" w:cstheme="minorBidi"/>
          <w:szCs w:val="22"/>
          <w:lang w:val="en-US" w:eastAsia="en-GB"/>
        </w:rPr>
        <w:fldChar w:fldCharType="begin"/>
      </w:r>
      <w:r>
        <w:instrText xml:space="preserve"> SEQ Figure \* ARABIC </w:instrText>
      </w:r>
      <w:r>
        <w:rPr>
          <w:rFonts w:ascii="Arial" w:eastAsiaTheme="minorHAnsi" w:hAnsi="Arial" w:cstheme="minorBidi"/>
          <w:szCs w:val="22"/>
          <w:lang w:val="en-US" w:eastAsia="en-GB"/>
        </w:rPr>
        <w:fldChar w:fldCharType="separate"/>
      </w:r>
      <w:r>
        <w:rPr>
          <w:noProof/>
        </w:rPr>
        <w:t>2</w:t>
      </w:r>
      <w:r>
        <w:rPr>
          <w:rFonts w:ascii="Arial" w:eastAsiaTheme="minorHAnsi" w:hAnsi="Arial" w:cstheme="minorBidi"/>
          <w:szCs w:val="22"/>
          <w:lang w:val="en-US" w:eastAsia="en-GB"/>
        </w:rPr>
        <w:fldChar w:fldCharType="end"/>
      </w:r>
      <w:bookmarkEnd w:id="5"/>
      <w:r>
        <w:t>: Fixed channelization design based on 100 MHz minimum channel bandwi</w:t>
      </w:r>
      <w:r>
        <w:t>dth</w:t>
      </w:r>
    </w:p>
    <w:p w14:paraId="43210319" w14:textId="77777777" w:rsidR="00105084" w:rsidRDefault="00105084" w:rsidP="00105084">
      <w:pPr>
        <w:spacing w:after="160" w:line="259" w:lineRule="auto"/>
        <w:rPr>
          <w:rFonts w:ascii="Arial" w:hAnsi="Arial"/>
          <w:sz w:val="32"/>
          <w:lang w:val="en-US"/>
        </w:rPr>
        <w:sectPr w:rsidR="00105084" w:rsidSect="00105084">
          <w:pgSz w:w="15840" w:h="12240" w:orient="landscape"/>
          <w:pgMar w:top="1440" w:right="1440" w:bottom="1440" w:left="1440" w:header="720" w:footer="720" w:gutter="0"/>
          <w:cols w:space="720"/>
          <w:docGrid w:linePitch="360"/>
        </w:sectPr>
      </w:pPr>
    </w:p>
    <w:p w14:paraId="538A2568" w14:textId="402AC053" w:rsidR="00105084" w:rsidRDefault="00105084" w:rsidP="00105084">
      <w:pPr>
        <w:spacing w:after="160" w:line="259" w:lineRule="auto"/>
        <w:rPr>
          <w:rFonts w:ascii="Arial" w:hAnsi="Arial"/>
          <w:sz w:val="32"/>
          <w:lang w:val="en-US"/>
        </w:rPr>
      </w:pPr>
      <w:r w:rsidRPr="00D64F81">
        <w:rPr>
          <w:rFonts w:ascii="Arial" w:hAnsi="Arial"/>
          <w:sz w:val="32"/>
          <w:lang w:val="en-US"/>
        </w:rPr>
        <w:t>2.3</w:t>
      </w:r>
      <w:r w:rsidRPr="00D64F81">
        <w:rPr>
          <w:rFonts w:ascii="Arial" w:hAnsi="Arial"/>
          <w:sz w:val="32"/>
          <w:lang w:val="en-US"/>
        </w:rPr>
        <w:tab/>
        <w:t>Spectrum Utilization</w:t>
      </w:r>
    </w:p>
    <w:p w14:paraId="75C9D60D" w14:textId="77777777" w:rsidR="00105084" w:rsidRDefault="00105084" w:rsidP="00105084">
      <w:pPr>
        <w:rPr>
          <w:lang w:val="en-US"/>
        </w:rPr>
      </w:pPr>
      <w:r>
        <w:rPr>
          <w:lang w:val="en-US"/>
        </w:rPr>
        <w:t xml:space="preserve">The detailed level of spectrum utilization for NR in 52.6-71 GHz for supported numerologies and channel bandwidths would require detailed investigation once the supported channel bandwidths as well as transmitter in-band and receiver ACS/Blocking requirements are settled. The transmitter in-band requirements such as ACLR and receiver ACS will translate to channel filter needed attenuation requirements. </w:t>
      </w:r>
    </w:p>
    <w:p w14:paraId="5B25B7AB" w14:textId="77777777" w:rsidR="00105084" w:rsidRDefault="00105084" w:rsidP="00105084">
      <w:pPr>
        <w:rPr>
          <w:lang w:val="en-US"/>
        </w:rPr>
      </w:pPr>
      <w:r>
        <w:rPr>
          <w:lang w:val="en-US"/>
        </w:rPr>
        <w:t>As spectrum utilization is used to derive other requirements such as channelization and SSB raster design, a reasonable and feasible spectrum utilization of ~85% can be assumed at this stage taking to account the following:</w:t>
      </w:r>
    </w:p>
    <w:p w14:paraId="5103FA34" w14:textId="77777777" w:rsidR="00105084" w:rsidRDefault="00105084" w:rsidP="00105084">
      <w:pPr>
        <w:pStyle w:val="ListParagraph"/>
        <w:numPr>
          <w:ilvl w:val="0"/>
          <w:numId w:val="5"/>
        </w:numPr>
        <w:rPr>
          <w:lang w:val="en-US"/>
        </w:rPr>
      </w:pPr>
      <w:r>
        <w:rPr>
          <w:lang w:val="en-US"/>
        </w:rPr>
        <w:t>Large array sizes with reduced size where the filtering resources need to be optimized considering both size and thermal aspects</w:t>
      </w:r>
    </w:p>
    <w:p w14:paraId="20A289FD" w14:textId="77777777" w:rsidR="00105084" w:rsidRDefault="00105084" w:rsidP="00105084">
      <w:pPr>
        <w:pStyle w:val="ListParagraph"/>
        <w:numPr>
          <w:ilvl w:val="0"/>
          <w:numId w:val="5"/>
        </w:numPr>
        <w:rPr>
          <w:lang w:val="en-US"/>
        </w:rPr>
      </w:pPr>
      <w:r>
        <w:rPr>
          <w:lang w:val="en-US"/>
        </w:rPr>
        <w:t>Large bandwidths of up to 2.16 GHz where depending on requirements above, the filtering could be more challenging.</w:t>
      </w:r>
    </w:p>
    <w:p w14:paraId="1694745F" w14:textId="77777777" w:rsidR="00105084" w:rsidRDefault="00105084" w:rsidP="00105084">
      <w:pPr>
        <w:pStyle w:val="ListParagraph"/>
        <w:numPr>
          <w:ilvl w:val="0"/>
          <w:numId w:val="5"/>
        </w:numPr>
        <w:rPr>
          <w:lang w:val="en-US"/>
        </w:rPr>
      </w:pPr>
      <w:r>
        <w:rPr>
          <w:lang w:val="en-US"/>
        </w:rPr>
        <w:t>Higher SCS resulting in higher modulation spectra as 960 kHz SCS will have at least 6 dB higher modulation spectra compared to 120 kHz SCS.</w:t>
      </w:r>
    </w:p>
    <w:p w14:paraId="58412299" w14:textId="77777777" w:rsidR="00105084" w:rsidRPr="00277024" w:rsidRDefault="00105084" w:rsidP="00105084">
      <w:pPr>
        <w:rPr>
          <w:lang w:val="en-US"/>
        </w:rPr>
      </w:pPr>
      <w:r>
        <w:rPr>
          <w:lang w:val="en-US"/>
        </w:rPr>
        <w:t xml:space="preserve">Later in the WI phase when both channel bandwidths, requirement levels have been agreed, detailed studies on feasible spectrum utilization given the reasonable implementation complexity should be performed.  </w:t>
      </w:r>
    </w:p>
    <w:p w14:paraId="55D9295D" w14:textId="77777777" w:rsidR="00105084" w:rsidRPr="00B071AE" w:rsidRDefault="00105084" w:rsidP="00105084">
      <w:pPr>
        <w:rPr>
          <w:b/>
          <w:bCs/>
          <w:lang w:val="en-US"/>
        </w:rPr>
      </w:pPr>
      <w:r>
        <w:rPr>
          <w:b/>
          <w:bCs/>
          <w:lang w:val="en-US"/>
        </w:rPr>
        <w:t>Observation 6: Large array sizes, bandwidths and higher SCS compared to Rel-15 FR2 numerologies which has impact on overall feasible spectrum utilization values.</w:t>
      </w:r>
    </w:p>
    <w:p w14:paraId="0714B034" w14:textId="77777777" w:rsidR="00105084" w:rsidRPr="00EB6AF4" w:rsidRDefault="00105084" w:rsidP="00105084">
      <w:pPr>
        <w:rPr>
          <w:b/>
          <w:lang w:val="en-US"/>
        </w:rPr>
      </w:pPr>
    </w:p>
    <w:p w14:paraId="3FB85F15" w14:textId="77777777" w:rsidR="00105084" w:rsidRDefault="00105084" w:rsidP="00105084">
      <w:pPr>
        <w:pStyle w:val="Heading1"/>
      </w:pPr>
      <w:r>
        <w:t>3</w:t>
      </w:r>
      <w:r>
        <w:tab/>
        <w:t>Conclusion</w:t>
      </w:r>
    </w:p>
    <w:p w14:paraId="1F247835" w14:textId="77777777" w:rsidR="00105084" w:rsidRDefault="00105084" w:rsidP="00105084">
      <w:pPr>
        <w:pStyle w:val="BodyText"/>
      </w:pPr>
      <w:r>
        <w:t>In this contribution the following key observations and proposals were outlined:</w:t>
      </w:r>
    </w:p>
    <w:p w14:paraId="552438FB" w14:textId="77777777" w:rsidR="00105084" w:rsidRPr="003A6238" w:rsidRDefault="00105084" w:rsidP="00105084">
      <w:pPr>
        <w:pStyle w:val="BodyText"/>
      </w:pPr>
    </w:p>
    <w:p w14:paraId="69AAEA12" w14:textId="77777777" w:rsidR="00105084" w:rsidRDefault="00105084" w:rsidP="00105084">
      <w:pPr>
        <w:pStyle w:val="BodyText"/>
        <w:rPr>
          <w:b/>
        </w:rPr>
      </w:pPr>
      <w:r w:rsidRPr="00340D88">
        <w:rPr>
          <w:b/>
          <w:bCs/>
        </w:rPr>
        <w:t xml:space="preserve">Observation 1: The 57 – 71 GHz band consists of large blocks of contiguous spectrum. Supporting a small channel bandwidth (e.g., 50 MHz) is not motivated, since small blocks of fragmented spectrum </w:t>
      </w:r>
      <w:r>
        <w:rPr>
          <w:b/>
          <w:bCs/>
        </w:rPr>
        <w:t>do</w:t>
      </w:r>
      <w:r w:rsidRPr="00340D88">
        <w:rPr>
          <w:b/>
          <w:bCs/>
        </w:rPr>
        <w:t xml:space="preserve"> not exist in this band.</w:t>
      </w:r>
    </w:p>
    <w:p w14:paraId="5CE29C2A" w14:textId="77777777" w:rsidR="00105084" w:rsidRPr="007B69AE" w:rsidRDefault="00105084" w:rsidP="00105084">
      <w:pPr>
        <w:rPr>
          <w:b/>
          <w:bCs/>
        </w:rPr>
      </w:pPr>
      <w:r>
        <w:rPr>
          <w:b/>
        </w:rPr>
        <w:t xml:space="preserve">Observation </w:t>
      </w:r>
      <w:r>
        <w:rPr>
          <w:b/>
          <w:bCs/>
        </w:rPr>
        <w:t>2:  Maximum channel bandwidth for 960 kHz SCS should not be larger than 2.16 GHz due to overlapping channels</w:t>
      </w:r>
    </w:p>
    <w:p w14:paraId="7C8DD91C" w14:textId="77777777" w:rsidR="00105084" w:rsidRPr="00E1223B" w:rsidRDefault="00105084" w:rsidP="00105084">
      <w:pPr>
        <w:pStyle w:val="BodyText"/>
        <w:rPr>
          <w:rFonts w:eastAsiaTheme="minorEastAsia"/>
          <w:b/>
          <w:bCs/>
        </w:rPr>
      </w:pPr>
      <w:r>
        <w:rPr>
          <w:rFonts w:eastAsiaTheme="minorEastAsia"/>
          <w:b/>
          <w:bCs/>
        </w:rPr>
        <w:t>Observation 3: Unlike FR2 the 52.6 – 71 GHz frequency range has less fragmented spectrum allocations giving the possibility to consider a “fixed” raster design.</w:t>
      </w:r>
    </w:p>
    <w:p w14:paraId="68CF0FEA" w14:textId="77777777" w:rsidR="00105084" w:rsidRPr="00E1223B" w:rsidRDefault="00105084" w:rsidP="00105084">
      <w:pPr>
        <w:pStyle w:val="BodyText"/>
        <w:rPr>
          <w:rFonts w:eastAsiaTheme="minorEastAsia"/>
          <w:b/>
          <w:bCs/>
        </w:rPr>
      </w:pPr>
      <w:r>
        <w:rPr>
          <w:rFonts w:eastAsiaTheme="minorEastAsia"/>
          <w:b/>
          <w:bCs/>
        </w:rPr>
        <w:t xml:space="preserve">Observation 4: Channel spacing can be arranged by spacing 3 set of subcarriers (e.g. 833, 834, 833 for 100 </w:t>
      </w:r>
      <w:proofErr w:type="spellStart"/>
      <w:r>
        <w:rPr>
          <w:rFonts w:eastAsiaTheme="minorEastAsia"/>
          <w:b/>
          <w:bCs/>
        </w:rPr>
        <w:t>Mhz</w:t>
      </w:r>
      <w:proofErr w:type="spellEnd"/>
      <w:r>
        <w:rPr>
          <w:rFonts w:eastAsiaTheme="minorEastAsia"/>
          <w:b/>
          <w:bCs/>
        </w:rPr>
        <w:t xml:space="preserve"> / 120 kHz) repeated over a continuous span of the frequency range or simpler </w:t>
      </w:r>
      <w:r w:rsidRPr="00E1223B">
        <w:rPr>
          <w:rFonts w:eastAsiaTheme="minorEastAsia"/>
        </w:rPr>
        <w:t xml:space="preserve">put </w:t>
      </w:r>
      <m:oMath>
        <m:r>
          <m:rPr>
            <m:sty m:val="bi"/>
          </m:rPr>
          <w:rPr>
            <w:rFonts w:ascii="Cambria Math" w:eastAsiaTheme="minorEastAsia" w:hAnsi="Cambria Math"/>
          </w:rPr>
          <m:t>n</m:t>
        </m:r>
        <m:r>
          <m:rPr>
            <m:sty m:val="b"/>
          </m:rPr>
          <w:rPr>
            <w:rFonts w:ascii="Cambria Math" w:eastAsiaTheme="minorEastAsia" w:hAnsi="Cambria Math"/>
          </w:rPr>
          <m:t xml:space="preserve"> </m:t>
        </m:r>
        <m:r>
          <m:rPr>
            <m:nor/>
          </m:rPr>
          <w:rPr>
            <w:rFonts w:eastAsiaTheme="minorEastAsia"/>
            <w:b/>
            <w:bCs/>
          </w:rPr>
          <m:t xml:space="preserve">mod </m:t>
        </m:r>
        <m:r>
          <m:rPr>
            <m:sty m:val="b"/>
          </m:rPr>
          <w:rPr>
            <w:rFonts w:ascii="Cambria Math" w:eastAsiaTheme="minorEastAsia" w:hAnsi="Cambria Math"/>
          </w:rPr>
          <m:t>3</m:t>
        </m:r>
      </m:oMath>
      <w:r>
        <w:rPr>
          <w:rFonts w:eastAsiaTheme="minorEastAsia"/>
          <w:b/>
          <w:bCs/>
        </w:rPr>
        <w:t>.</w:t>
      </w:r>
    </w:p>
    <w:p w14:paraId="6AA270E0" w14:textId="77777777" w:rsidR="00105084" w:rsidRPr="003A6238" w:rsidRDefault="00105084" w:rsidP="00105084">
      <w:pPr>
        <w:rPr>
          <w:b/>
          <w:bCs/>
          <w:lang w:eastAsia="ja-JP"/>
        </w:rPr>
      </w:pPr>
      <w:r>
        <w:rPr>
          <w:b/>
          <w:bCs/>
          <w:lang w:eastAsia="ja-JP"/>
        </w:rPr>
        <w:t xml:space="preserve">Observation 5: The advantage of a fixed channel raster only a single raster sync point (GSCN) per minimum channel bandwidth is needed to be defined and a reduction of search points compared to supporting fixed and floating </w:t>
      </w:r>
      <w:proofErr w:type="spellStart"/>
      <w:r>
        <w:rPr>
          <w:b/>
          <w:bCs/>
          <w:lang w:eastAsia="ja-JP"/>
        </w:rPr>
        <w:t>rasters</w:t>
      </w:r>
      <w:proofErr w:type="spellEnd"/>
      <w:r>
        <w:rPr>
          <w:b/>
          <w:bCs/>
          <w:lang w:eastAsia="ja-JP"/>
        </w:rPr>
        <w:t>.</w:t>
      </w:r>
    </w:p>
    <w:p w14:paraId="74D13EA7" w14:textId="77777777" w:rsidR="00105084" w:rsidRPr="00B071AE" w:rsidRDefault="00105084" w:rsidP="00105084">
      <w:pPr>
        <w:rPr>
          <w:b/>
          <w:bCs/>
          <w:lang w:val="en-US"/>
        </w:rPr>
      </w:pPr>
      <w:r>
        <w:rPr>
          <w:b/>
          <w:bCs/>
          <w:lang w:val="en-US"/>
        </w:rPr>
        <w:t>Observation 6: Large array sizes, bandwidths and higher SCS compared to Rel-15 FR2 numerologies which has impact on overall feasible spectrum utilization values.</w:t>
      </w:r>
    </w:p>
    <w:p w14:paraId="1A5D817C" w14:textId="77777777" w:rsidR="00105084" w:rsidRDefault="00105084" w:rsidP="00105084">
      <w:pPr>
        <w:pStyle w:val="BodyText"/>
        <w:rPr>
          <w:b/>
          <w:bCs/>
        </w:rPr>
      </w:pPr>
      <w:r>
        <w:rPr>
          <w:b/>
          <w:bCs/>
        </w:rPr>
        <w:t>Proposal 1: RAN4 to agree only “fixed” channelization design support</w:t>
      </w:r>
    </w:p>
    <w:p w14:paraId="103D2C6B" w14:textId="77777777" w:rsidR="00105084" w:rsidRDefault="00105084" w:rsidP="00105084"/>
    <w:p w14:paraId="15DDCB75" w14:textId="77777777" w:rsidR="00105084" w:rsidRDefault="00105084" w:rsidP="00105084"/>
    <w:p w14:paraId="78D2FF06" w14:textId="77777777" w:rsidR="00105084" w:rsidRDefault="00105084" w:rsidP="00105084">
      <w:pPr>
        <w:pStyle w:val="Heading1"/>
      </w:pPr>
      <w:r>
        <w:t>4</w:t>
      </w:r>
      <w:r>
        <w:tab/>
      </w:r>
      <w:r w:rsidRPr="00CE0424">
        <w:t>References</w:t>
      </w:r>
    </w:p>
    <w:p w14:paraId="518E79DF" w14:textId="77777777" w:rsidR="00105084" w:rsidRPr="005A5B0C" w:rsidRDefault="00105084" w:rsidP="00105084">
      <w:pPr>
        <w:pStyle w:val="ListParagraph"/>
        <w:numPr>
          <w:ilvl w:val="0"/>
          <w:numId w:val="8"/>
        </w:numPr>
      </w:pPr>
      <w:bookmarkStart w:id="6" w:name="_Ref68254738"/>
      <w:r>
        <w:t>R4-2101561, “</w:t>
      </w:r>
      <w:r>
        <w:rPr>
          <w:rFonts w:ascii="Arial" w:hAnsi="Arial" w:cs="Arial"/>
          <w:lang w:val="en-US"/>
        </w:rPr>
        <w:t>TP to TR 38.808: Numerology and Channel Bandwidths”, Ericsson</w:t>
      </w:r>
      <w:bookmarkEnd w:id="6"/>
    </w:p>
    <w:p w14:paraId="61E6410B" w14:textId="77777777" w:rsidR="00105084" w:rsidRPr="00C51648" w:rsidRDefault="00105084" w:rsidP="00105084">
      <w:pPr>
        <w:pStyle w:val="ListParagraph"/>
        <w:numPr>
          <w:ilvl w:val="0"/>
          <w:numId w:val="8"/>
        </w:numPr>
      </w:pPr>
      <w:bookmarkStart w:id="7" w:name="_Ref68254898"/>
      <w:r>
        <w:t>R4-2106692, “</w:t>
      </w:r>
      <w:r>
        <w:rPr>
          <w:rFonts w:ascii="Arial" w:hAnsi="Arial" w:cs="Arial"/>
        </w:rPr>
        <w:t>On 52.6 to 71 GHz minimum/maximum channel bandwidth, draft LS to RAN1”, Ericsson</w:t>
      </w:r>
      <w:bookmarkEnd w:id="7"/>
    </w:p>
    <w:p w14:paraId="4AEE298B" w14:textId="77777777" w:rsidR="00592B17" w:rsidRDefault="00592B17" w:rsidP="00105084">
      <w:pPr>
        <w:spacing w:after="160" w:line="259" w:lineRule="auto"/>
      </w:pPr>
    </w:p>
    <w:sectPr w:rsidR="00592B1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67CA6" w14:textId="77777777" w:rsidR="00404E14" w:rsidRDefault="00404E14" w:rsidP="00F932B6">
      <w:pPr>
        <w:spacing w:after="0"/>
      </w:pPr>
      <w:r>
        <w:separator/>
      </w:r>
    </w:p>
  </w:endnote>
  <w:endnote w:type="continuationSeparator" w:id="0">
    <w:p w14:paraId="76303019" w14:textId="77777777" w:rsidR="00404E14" w:rsidRDefault="00404E14" w:rsidP="00F932B6">
      <w:pPr>
        <w:spacing w:after="0"/>
      </w:pPr>
      <w:r>
        <w:continuationSeparator/>
      </w:r>
    </w:p>
  </w:endnote>
  <w:endnote w:type="continuationNotice" w:id="1">
    <w:p w14:paraId="1A236869" w14:textId="77777777" w:rsidR="00404E14" w:rsidRDefault="0040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B2BDFC" w14:textId="77777777" w:rsidR="00404E14" w:rsidRDefault="00404E14" w:rsidP="00F932B6">
      <w:pPr>
        <w:spacing w:after="0"/>
      </w:pPr>
      <w:r>
        <w:separator/>
      </w:r>
    </w:p>
  </w:footnote>
  <w:footnote w:type="continuationSeparator" w:id="0">
    <w:p w14:paraId="33C6F989" w14:textId="77777777" w:rsidR="00404E14" w:rsidRDefault="00404E14" w:rsidP="00F932B6">
      <w:pPr>
        <w:spacing w:after="0"/>
      </w:pPr>
      <w:r>
        <w:continuationSeparator/>
      </w:r>
    </w:p>
  </w:footnote>
  <w:footnote w:type="continuationNotice" w:id="1">
    <w:p w14:paraId="3B2F7915" w14:textId="77777777" w:rsidR="00404E14" w:rsidRDefault="00404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1"/>
  </w:num>
  <w:num w:numId="5">
    <w:abstractNumId w:val="4"/>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240BE"/>
    <w:rsid w:val="00025FD6"/>
    <w:rsid w:val="00037C40"/>
    <w:rsid w:val="00046568"/>
    <w:rsid w:val="00067A79"/>
    <w:rsid w:val="0008793B"/>
    <w:rsid w:val="000C73F1"/>
    <w:rsid w:val="000F7138"/>
    <w:rsid w:val="00102808"/>
    <w:rsid w:val="00103E3B"/>
    <w:rsid w:val="00105084"/>
    <w:rsid w:val="001148BC"/>
    <w:rsid w:val="001208E0"/>
    <w:rsid w:val="00131789"/>
    <w:rsid w:val="001332B4"/>
    <w:rsid w:val="0015382B"/>
    <w:rsid w:val="00164002"/>
    <w:rsid w:val="001723C7"/>
    <w:rsid w:val="0017632A"/>
    <w:rsid w:val="00192198"/>
    <w:rsid w:val="00193C70"/>
    <w:rsid w:val="001A1BE7"/>
    <w:rsid w:val="001A2F76"/>
    <w:rsid w:val="001B05CE"/>
    <w:rsid w:val="001B14B6"/>
    <w:rsid w:val="001B3037"/>
    <w:rsid w:val="001B4E88"/>
    <w:rsid w:val="001C00C9"/>
    <w:rsid w:val="001E1316"/>
    <w:rsid w:val="001F3467"/>
    <w:rsid w:val="001F4F46"/>
    <w:rsid w:val="0022007A"/>
    <w:rsid w:val="00227714"/>
    <w:rsid w:val="002312E8"/>
    <w:rsid w:val="00233A2E"/>
    <w:rsid w:val="00240420"/>
    <w:rsid w:val="00247B32"/>
    <w:rsid w:val="00247F8C"/>
    <w:rsid w:val="00254DF8"/>
    <w:rsid w:val="00255F0A"/>
    <w:rsid w:val="002613DB"/>
    <w:rsid w:val="00277024"/>
    <w:rsid w:val="00282A7E"/>
    <w:rsid w:val="00297333"/>
    <w:rsid w:val="002A49A0"/>
    <w:rsid w:val="002D4A34"/>
    <w:rsid w:val="002E0862"/>
    <w:rsid w:val="002E66B1"/>
    <w:rsid w:val="00300DB6"/>
    <w:rsid w:val="0030277D"/>
    <w:rsid w:val="003176C6"/>
    <w:rsid w:val="00335F06"/>
    <w:rsid w:val="0035393E"/>
    <w:rsid w:val="0036205D"/>
    <w:rsid w:val="00382EAA"/>
    <w:rsid w:val="003A571A"/>
    <w:rsid w:val="003A6238"/>
    <w:rsid w:val="003B0333"/>
    <w:rsid w:val="003B686D"/>
    <w:rsid w:val="003C2B28"/>
    <w:rsid w:val="003C5277"/>
    <w:rsid w:val="003D1307"/>
    <w:rsid w:val="003E0436"/>
    <w:rsid w:val="00404E14"/>
    <w:rsid w:val="00450985"/>
    <w:rsid w:val="00451570"/>
    <w:rsid w:val="00457A71"/>
    <w:rsid w:val="00465688"/>
    <w:rsid w:val="004865E6"/>
    <w:rsid w:val="0049266E"/>
    <w:rsid w:val="00492937"/>
    <w:rsid w:val="004A220B"/>
    <w:rsid w:val="004B6AEF"/>
    <w:rsid w:val="004C7549"/>
    <w:rsid w:val="004F0199"/>
    <w:rsid w:val="004F043F"/>
    <w:rsid w:val="0051671D"/>
    <w:rsid w:val="00536AB4"/>
    <w:rsid w:val="005571EA"/>
    <w:rsid w:val="005865F5"/>
    <w:rsid w:val="00592B17"/>
    <w:rsid w:val="005934D6"/>
    <w:rsid w:val="00593BB1"/>
    <w:rsid w:val="005A5B0C"/>
    <w:rsid w:val="005C40FD"/>
    <w:rsid w:val="005D0C78"/>
    <w:rsid w:val="00600868"/>
    <w:rsid w:val="006201C0"/>
    <w:rsid w:val="0062524D"/>
    <w:rsid w:val="00625ED6"/>
    <w:rsid w:val="00626767"/>
    <w:rsid w:val="0062757A"/>
    <w:rsid w:val="006519B9"/>
    <w:rsid w:val="00651DB4"/>
    <w:rsid w:val="006577ED"/>
    <w:rsid w:val="00664AB6"/>
    <w:rsid w:val="006660C8"/>
    <w:rsid w:val="006743C6"/>
    <w:rsid w:val="006819B3"/>
    <w:rsid w:val="00694E40"/>
    <w:rsid w:val="006B2E3E"/>
    <w:rsid w:val="006B599F"/>
    <w:rsid w:val="006C0726"/>
    <w:rsid w:val="006C1423"/>
    <w:rsid w:val="006D5396"/>
    <w:rsid w:val="006E0599"/>
    <w:rsid w:val="00706C11"/>
    <w:rsid w:val="007079EB"/>
    <w:rsid w:val="00736C27"/>
    <w:rsid w:val="00740180"/>
    <w:rsid w:val="007729DF"/>
    <w:rsid w:val="0079510D"/>
    <w:rsid w:val="007B69AE"/>
    <w:rsid w:val="007D639D"/>
    <w:rsid w:val="007E479E"/>
    <w:rsid w:val="008011B4"/>
    <w:rsid w:val="008059ED"/>
    <w:rsid w:val="0081086D"/>
    <w:rsid w:val="008124DA"/>
    <w:rsid w:val="00831493"/>
    <w:rsid w:val="00844744"/>
    <w:rsid w:val="00855572"/>
    <w:rsid w:val="00856179"/>
    <w:rsid w:val="0086214A"/>
    <w:rsid w:val="00864B2D"/>
    <w:rsid w:val="00874C01"/>
    <w:rsid w:val="00891073"/>
    <w:rsid w:val="008B1718"/>
    <w:rsid w:val="008B76DE"/>
    <w:rsid w:val="008C04E8"/>
    <w:rsid w:val="008C17FB"/>
    <w:rsid w:val="008E1879"/>
    <w:rsid w:val="008E6D95"/>
    <w:rsid w:val="0090195D"/>
    <w:rsid w:val="00907AF4"/>
    <w:rsid w:val="00913DBD"/>
    <w:rsid w:val="0094088A"/>
    <w:rsid w:val="0096423A"/>
    <w:rsid w:val="009648DA"/>
    <w:rsid w:val="00964C11"/>
    <w:rsid w:val="009841B0"/>
    <w:rsid w:val="00986CD3"/>
    <w:rsid w:val="00987667"/>
    <w:rsid w:val="009927BB"/>
    <w:rsid w:val="00997777"/>
    <w:rsid w:val="009A7CB8"/>
    <w:rsid w:val="009C217F"/>
    <w:rsid w:val="009D4206"/>
    <w:rsid w:val="00A04CF4"/>
    <w:rsid w:val="00A218E2"/>
    <w:rsid w:val="00A26342"/>
    <w:rsid w:val="00A41F24"/>
    <w:rsid w:val="00A436B4"/>
    <w:rsid w:val="00A563E3"/>
    <w:rsid w:val="00A570F7"/>
    <w:rsid w:val="00AA12F9"/>
    <w:rsid w:val="00AA57FE"/>
    <w:rsid w:val="00AA5D71"/>
    <w:rsid w:val="00AB63F5"/>
    <w:rsid w:val="00AD3BC7"/>
    <w:rsid w:val="00AD52FB"/>
    <w:rsid w:val="00AF1850"/>
    <w:rsid w:val="00B0664E"/>
    <w:rsid w:val="00B071AE"/>
    <w:rsid w:val="00B16AFA"/>
    <w:rsid w:val="00B17B52"/>
    <w:rsid w:val="00B17BD6"/>
    <w:rsid w:val="00B22060"/>
    <w:rsid w:val="00B33BE4"/>
    <w:rsid w:val="00B43E5C"/>
    <w:rsid w:val="00B526E0"/>
    <w:rsid w:val="00B63FCF"/>
    <w:rsid w:val="00B8072E"/>
    <w:rsid w:val="00BC18DB"/>
    <w:rsid w:val="00BC38CC"/>
    <w:rsid w:val="00BC4A3E"/>
    <w:rsid w:val="00BC4FBA"/>
    <w:rsid w:val="00BD506C"/>
    <w:rsid w:val="00BD7369"/>
    <w:rsid w:val="00BF1799"/>
    <w:rsid w:val="00BF76FB"/>
    <w:rsid w:val="00C14D87"/>
    <w:rsid w:val="00C20F1B"/>
    <w:rsid w:val="00C23439"/>
    <w:rsid w:val="00C273E1"/>
    <w:rsid w:val="00C315A5"/>
    <w:rsid w:val="00C413E1"/>
    <w:rsid w:val="00C44785"/>
    <w:rsid w:val="00C44CDC"/>
    <w:rsid w:val="00C51648"/>
    <w:rsid w:val="00C64EDF"/>
    <w:rsid w:val="00C70FEF"/>
    <w:rsid w:val="00C973C8"/>
    <w:rsid w:val="00CC1F03"/>
    <w:rsid w:val="00CC497A"/>
    <w:rsid w:val="00CC6036"/>
    <w:rsid w:val="00CD0A89"/>
    <w:rsid w:val="00CD4728"/>
    <w:rsid w:val="00CD52BB"/>
    <w:rsid w:val="00CD59DD"/>
    <w:rsid w:val="00CD67D1"/>
    <w:rsid w:val="00CE6AEC"/>
    <w:rsid w:val="00CF320D"/>
    <w:rsid w:val="00D00071"/>
    <w:rsid w:val="00D175A2"/>
    <w:rsid w:val="00D40D01"/>
    <w:rsid w:val="00D64F81"/>
    <w:rsid w:val="00D6751A"/>
    <w:rsid w:val="00D715E9"/>
    <w:rsid w:val="00D72D56"/>
    <w:rsid w:val="00D83C84"/>
    <w:rsid w:val="00D9018B"/>
    <w:rsid w:val="00DB146B"/>
    <w:rsid w:val="00DB725C"/>
    <w:rsid w:val="00DC08EB"/>
    <w:rsid w:val="00DC1CD5"/>
    <w:rsid w:val="00DD00A8"/>
    <w:rsid w:val="00DE0255"/>
    <w:rsid w:val="00DE1321"/>
    <w:rsid w:val="00DF1081"/>
    <w:rsid w:val="00E00D20"/>
    <w:rsid w:val="00E15D70"/>
    <w:rsid w:val="00E243F2"/>
    <w:rsid w:val="00E33169"/>
    <w:rsid w:val="00E401B8"/>
    <w:rsid w:val="00E4611F"/>
    <w:rsid w:val="00E47185"/>
    <w:rsid w:val="00E52277"/>
    <w:rsid w:val="00E54AE8"/>
    <w:rsid w:val="00E62DDE"/>
    <w:rsid w:val="00E710C9"/>
    <w:rsid w:val="00E87C47"/>
    <w:rsid w:val="00E94A00"/>
    <w:rsid w:val="00E95C7C"/>
    <w:rsid w:val="00EA5F73"/>
    <w:rsid w:val="00EA6291"/>
    <w:rsid w:val="00EB162D"/>
    <w:rsid w:val="00ED1F6F"/>
    <w:rsid w:val="00EF2E99"/>
    <w:rsid w:val="00EF48BF"/>
    <w:rsid w:val="00F123B4"/>
    <w:rsid w:val="00F22CE2"/>
    <w:rsid w:val="00F27E9C"/>
    <w:rsid w:val="00F40B7B"/>
    <w:rsid w:val="00F419FB"/>
    <w:rsid w:val="00F52431"/>
    <w:rsid w:val="00F60339"/>
    <w:rsid w:val="00F70DE5"/>
    <w:rsid w:val="00F932B6"/>
    <w:rsid w:val="00FA63FA"/>
    <w:rsid w:val="00FB5CE8"/>
    <w:rsid w:val="00FC2C18"/>
    <w:rsid w:val="00FC6792"/>
    <w:rsid w:val="00FD46FD"/>
    <w:rsid w:val="00FD524F"/>
    <w:rsid w:val="00FE31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2788</Words>
  <Characters>15896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12</cp:revision>
  <dcterms:created xsi:type="dcterms:W3CDTF">2021-04-02T15:14:00Z</dcterms:created>
  <dcterms:modified xsi:type="dcterms:W3CDTF">2021-04-02T15:27:00Z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