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8809D3" w14:textId="7EDDEBEE"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_Hlk40295327"/>
      <w:bookmarkStart w:id="1" w:name="OLE_LINK5"/>
      <w:bookmarkStart w:id="2" w:name="OLE_LINK6"/>
      <w:bookmarkEnd w:id="0"/>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w:t>
      </w:r>
      <w:r w:rsidR="009D1A4A">
        <w:rPr>
          <w:rFonts w:ascii="Arial" w:eastAsia="SimSun" w:hAnsi="Arial" w:cs="Times New Roman"/>
          <w:b/>
          <w:sz w:val="24"/>
          <w:szCs w:val="20"/>
          <w:lang w:val="en-GB"/>
        </w:rPr>
        <w:t>8</w:t>
      </w:r>
      <w:r w:rsidR="00745359">
        <w:rPr>
          <w:rFonts w:ascii="Arial" w:eastAsia="SimSun" w:hAnsi="Arial" w:cs="Times New Roman"/>
          <w:b/>
          <w:sz w:val="24"/>
          <w:szCs w:val="20"/>
          <w:lang w:val="en-GB"/>
        </w:rPr>
        <w:t>-bis</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745359">
        <w:rPr>
          <w:rFonts w:ascii="Arial" w:eastAsia="SimSun" w:hAnsi="Arial" w:cs="Times New Roman"/>
          <w:b/>
          <w:bCs/>
          <w:sz w:val="24"/>
          <w:szCs w:val="20"/>
          <w:lang w:val="en-GB" w:eastAsia="zh-CN"/>
        </w:rPr>
        <w:t>2</w:t>
      </w:r>
      <w:r w:rsidR="00745359" w:rsidRPr="00757DAB">
        <w:rPr>
          <w:rFonts w:ascii="Arial" w:eastAsia="SimSun" w:hAnsi="Arial" w:cs="Times New Roman"/>
          <w:b/>
          <w:bCs/>
          <w:sz w:val="24"/>
          <w:szCs w:val="20"/>
          <w:lang w:val="en-GB" w:eastAsia="zh-CN"/>
        </w:rPr>
        <w:t>10</w:t>
      </w:r>
      <w:bookmarkStart w:id="4" w:name="_Hlk68285163"/>
      <w:r w:rsidR="00821311" w:rsidRPr="00F447EB">
        <w:rPr>
          <w:rFonts w:ascii="Arial" w:eastAsia="SimSun" w:hAnsi="Arial" w:cs="Times New Roman"/>
          <w:b/>
          <w:bCs/>
          <w:sz w:val="24"/>
          <w:szCs w:val="20"/>
          <w:lang w:val="en-GB" w:eastAsia="zh-CN"/>
        </w:rPr>
        <w:t>6393</w:t>
      </w:r>
      <w:bookmarkEnd w:id="4"/>
    </w:p>
    <w:p w14:paraId="3DEDC117" w14:textId="06575B7C"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w:t>
      </w:r>
      <w:r w:rsidR="00176671">
        <w:rPr>
          <w:rFonts w:ascii="Arial" w:eastAsia="SimSun" w:hAnsi="Arial" w:cs="Times New Roman"/>
          <w:b/>
          <w:sz w:val="24"/>
          <w:szCs w:val="20"/>
          <w:lang w:val="en-GB"/>
        </w:rPr>
        <w:t xml:space="preserve">, </w:t>
      </w:r>
      <w:r w:rsidR="00745359">
        <w:rPr>
          <w:rFonts w:ascii="Arial" w:eastAsia="SimSun" w:hAnsi="Arial" w:cs="Times New Roman"/>
          <w:b/>
          <w:sz w:val="24"/>
          <w:szCs w:val="20"/>
          <w:lang w:val="en-GB"/>
        </w:rPr>
        <w:t>April 12</w:t>
      </w:r>
      <w:r w:rsidR="00745359" w:rsidRPr="00745359">
        <w:rPr>
          <w:rFonts w:ascii="Arial" w:eastAsia="SimSun" w:hAnsi="Arial" w:cs="Times New Roman"/>
          <w:b/>
          <w:sz w:val="24"/>
          <w:szCs w:val="20"/>
          <w:vertAlign w:val="superscript"/>
          <w:lang w:val="en-GB"/>
        </w:rPr>
        <w:t>th</w:t>
      </w:r>
      <w:r w:rsidR="00745359">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sidR="00745359">
        <w:rPr>
          <w:rFonts w:ascii="Arial" w:eastAsia="SimSun" w:hAnsi="Arial" w:cs="Times New Roman"/>
          <w:b/>
          <w:sz w:val="24"/>
          <w:szCs w:val="20"/>
          <w:lang w:val="en-GB"/>
        </w:rPr>
        <w:t>20</w:t>
      </w:r>
      <w:r w:rsidR="009557A8" w:rsidRPr="009557A8">
        <w:rPr>
          <w:rFonts w:ascii="Arial" w:eastAsia="SimSun" w:hAnsi="Arial" w:cs="Times New Roman"/>
          <w:b/>
          <w:sz w:val="24"/>
          <w:szCs w:val="20"/>
          <w:vertAlign w:val="superscript"/>
          <w:lang w:val="en-GB"/>
        </w:rPr>
        <w:t>th</w:t>
      </w:r>
      <w:r w:rsidR="009557A8">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9C003D">
        <w:rPr>
          <w:rFonts w:ascii="Arial" w:eastAsia="SimSun" w:hAnsi="Arial" w:cs="Times New Roman"/>
          <w:b/>
          <w:bCs/>
          <w:noProof/>
          <w:sz w:val="24"/>
          <w:szCs w:val="20"/>
          <w:lang w:eastAsia="zh-CN"/>
        </w:rPr>
        <w:t>2</w:t>
      </w:r>
      <w:r w:rsidR="009D1A4A">
        <w:rPr>
          <w:rFonts w:ascii="Arial" w:eastAsia="SimSun" w:hAnsi="Arial" w:cs="Times New Roman"/>
          <w:b/>
          <w:bCs/>
          <w:noProof/>
          <w:sz w:val="24"/>
          <w:szCs w:val="20"/>
          <w:lang w:eastAsia="zh-CN"/>
        </w:rPr>
        <w:t>1</w:t>
      </w:r>
    </w:p>
    <w:bookmarkEnd w:id="1"/>
    <w:bookmarkEnd w:id="2"/>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54B93342"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E6539E">
        <w:rPr>
          <w:rFonts w:ascii="Arial" w:eastAsia="Calibri" w:hAnsi="Arial" w:cs="Arial"/>
          <w:b/>
          <w:bCs/>
          <w:sz w:val="24"/>
          <w:lang w:val="en-GB"/>
        </w:rPr>
        <w:t>Discussion on FR2 RF RRM</w:t>
      </w:r>
    </w:p>
    <w:p w14:paraId="53921647" w14:textId="6A5CA105"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745359">
        <w:rPr>
          <w:rFonts w:ascii="Arial" w:eastAsia="MS Mincho" w:hAnsi="Arial" w:cs="Arial"/>
          <w:b/>
          <w:bCs/>
          <w:sz w:val="24"/>
          <w:szCs w:val="20"/>
          <w:lang w:val="en-GB"/>
        </w:rPr>
        <w:t>8</w:t>
      </w:r>
      <w:r w:rsidR="00757DAB">
        <w:rPr>
          <w:rFonts w:ascii="Arial" w:eastAsia="MS Mincho" w:hAnsi="Arial" w:cs="Arial"/>
          <w:b/>
          <w:bCs/>
          <w:sz w:val="24"/>
          <w:szCs w:val="20"/>
          <w:lang w:val="en-GB"/>
        </w:rPr>
        <w:t>.3.</w:t>
      </w:r>
      <w:r w:rsidR="003C3B23">
        <w:rPr>
          <w:rFonts w:ascii="Arial" w:eastAsia="MS Mincho" w:hAnsi="Arial" w:cs="Arial"/>
          <w:b/>
          <w:bCs/>
          <w:sz w:val="24"/>
          <w:szCs w:val="20"/>
          <w:lang w:val="en-GB"/>
        </w:rPr>
        <w:t>7</w:t>
      </w:r>
      <w:r w:rsidR="00757DAB">
        <w:rPr>
          <w:rFonts w:ascii="Arial" w:eastAsia="MS Mincho" w:hAnsi="Arial" w:cs="Arial"/>
          <w:b/>
          <w:bCs/>
          <w:sz w:val="24"/>
          <w:szCs w:val="20"/>
          <w:lang w:val="en-GB"/>
        </w:rPr>
        <w:t>.1</w:t>
      </w:r>
    </w:p>
    <w:p w14:paraId="266D763D" w14:textId="77777777" w:rsidR="00841BCD" w:rsidRPr="00841BCD" w:rsidRDefault="00841BCD" w:rsidP="00841BCD">
      <w:pPr>
        <w:tabs>
          <w:tab w:val="left" w:pos="1985"/>
        </w:tabs>
        <w:rPr>
          <w:rFonts w:ascii="Arial" w:eastAsia="Calibri" w:hAnsi="Arial" w:cs="Arial"/>
          <w:b/>
          <w:bCs/>
          <w:sz w:val="24"/>
          <w:lang w:val="en-GB"/>
        </w:rPr>
      </w:pPr>
      <w:r w:rsidRPr="00F26F7B">
        <w:rPr>
          <w:rFonts w:ascii="Arial" w:eastAsia="Calibri" w:hAnsi="Arial" w:cs="Arial"/>
          <w:b/>
          <w:bCs/>
          <w:sz w:val="24"/>
          <w:lang w:val="en-GB"/>
        </w:rPr>
        <w:t>Document for:</w:t>
      </w:r>
      <w:r w:rsidRPr="00F26F7B">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07B7A264" w14:textId="7E9A2710" w:rsidR="00AD58AB" w:rsidRDefault="00E6539E" w:rsidP="00841BCD">
      <w:pPr>
        <w:ind w:right="-22"/>
        <w:rPr>
          <w:rFonts w:eastAsia="Calibri" w:cs="Times New Roman"/>
          <w:szCs w:val="20"/>
          <w:lang w:val="en-GB"/>
        </w:rPr>
      </w:pPr>
      <w:r>
        <w:rPr>
          <w:rFonts w:eastAsia="Calibri" w:cs="Times New Roman"/>
          <w:szCs w:val="20"/>
          <w:lang w:val="en-GB"/>
        </w:rPr>
        <w:t xml:space="preserve">RAN plenary has agreed WI for </w:t>
      </w:r>
      <w:r w:rsidRPr="00E6539E">
        <w:rPr>
          <w:rFonts w:eastAsia="Calibri" w:cs="Times New Roman"/>
          <w:szCs w:val="20"/>
          <w:lang w:val="en-GB"/>
        </w:rPr>
        <w:t>Further enhancements of NR RF requirements for frequency range 2 (FR2)</w:t>
      </w:r>
      <w:r>
        <w:rPr>
          <w:rFonts w:eastAsia="Calibri" w:cs="Times New Roman"/>
          <w:szCs w:val="20"/>
          <w:lang w:val="en-GB"/>
        </w:rPr>
        <w:t xml:space="preserve"> [1]. Initial discussions started in RAN4#97 meeting where some agreements were reached.</w:t>
      </w:r>
      <w:r w:rsidR="00781E1D">
        <w:rPr>
          <w:rFonts w:eastAsia="Calibri" w:cs="Times New Roman"/>
          <w:szCs w:val="20"/>
          <w:lang w:val="en-GB"/>
        </w:rPr>
        <w:t xml:space="preserve"> </w:t>
      </w:r>
      <w:r w:rsidR="00101AD0">
        <w:rPr>
          <w:rFonts w:eastAsia="Calibri" w:cs="Times New Roman"/>
          <w:szCs w:val="20"/>
          <w:lang w:val="en-GB"/>
        </w:rPr>
        <w:t>In RAN4#98 meeting initial discussions were carried out in RRM with agreed WF in [</w:t>
      </w:r>
      <w:r w:rsidR="002066EB">
        <w:rPr>
          <w:rFonts w:eastAsia="Calibri" w:cs="Times New Roman"/>
          <w:szCs w:val="20"/>
          <w:lang w:val="en-GB"/>
        </w:rPr>
        <w:t>8</w:t>
      </w:r>
      <w:r w:rsidR="00101AD0">
        <w:rPr>
          <w:rFonts w:eastAsia="Calibri" w:cs="Times New Roman"/>
          <w:szCs w:val="20"/>
          <w:lang w:val="en-GB"/>
        </w:rPr>
        <w:t xml:space="preserve">] as outcome. </w:t>
      </w:r>
      <w:r>
        <w:rPr>
          <w:rFonts w:eastAsia="Calibri" w:cs="Times New Roman"/>
          <w:szCs w:val="20"/>
          <w:lang w:val="en-GB"/>
        </w:rPr>
        <w:t xml:space="preserve">In this paper we </w:t>
      </w:r>
      <w:r w:rsidR="00F3439D">
        <w:rPr>
          <w:rFonts w:eastAsia="Calibri" w:cs="Times New Roman"/>
          <w:szCs w:val="20"/>
          <w:lang w:val="en-GB"/>
        </w:rPr>
        <w:t>continue</w:t>
      </w:r>
      <w:r>
        <w:rPr>
          <w:rFonts w:eastAsia="Calibri" w:cs="Times New Roman"/>
          <w:szCs w:val="20"/>
          <w:lang w:val="en-GB"/>
        </w:rPr>
        <w:t xml:space="preserve"> the discussion related to RRM for this WI.</w:t>
      </w:r>
      <w:r w:rsidR="00AD58AB">
        <w:rPr>
          <w:rFonts w:eastAsia="Calibri" w:cs="Times New Roman"/>
          <w:szCs w:val="20"/>
          <w:lang w:val="en-GB"/>
        </w:rPr>
        <w:t xml:space="preserve"> </w:t>
      </w:r>
    </w:p>
    <w:p w14:paraId="034937BB" w14:textId="70B5AFC8" w:rsidR="005433E0" w:rsidRDefault="006F13F3" w:rsidP="798DE98A">
      <w:pPr>
        <w:ind w:right="-22"/>
        <w:rPr>
          <w:rFonts w:eastAsia="Calibri" w:cs="Times New Roman"/>
          <w:lang w:val="en-GB"/>
        </w:rPr>
      </w:pPr>
      <w:r>
        <w:rPr>
          <w:rFonts w:eastAsia="Calibri" w:cs="Times New Roman"/>
          <w:lang w:val="en-GB"/>
        </w:rPr>
        <w:t>W</w:t>
      </w:r>
      <w:r w:rsidR="00E6539E" w:rsidRPr="798DE98A">
        <w:rPr>
          <w:rFonts w:eastAsia="Calibri" w:cs="Times New Roman"/>
          <w:lang w:val="en-GB"/>
        </w:rPr>
        <w:t xml:space="preserve">e discuss </w:t>
      </w:r>
      <w:r w:rsidR="66EBDB5C" w:rsidRPr="798DE98A">
        <w:rPr>
          <w:rFonts w:eastAsia="Calibri" w:cs="Times New Roman"/>
          <w:lang w:val="en-GB"/>
        </w:rPr>
        <w:t xml:space="preserve">the UE </w:t>
      </w:r>
      <w:r w:rsidR="00E6539E" w:rsidRPr="798DE98A">
        <w:rPr>
          <w:rFonts w:eastAsia="Calibri" w:cs="Times New Roman"/>
          <w:lang w:val="en-GB"/>
        </w:rPr>
        <w:t>the RRM requirements</w:t>
      </w:r>
      <w:r w:rsidR="13E2636A" w:rsidRPr="798DE98A">
        <w:rPr>
          <w:rFonts w:eastAsia="Calibri" w:cs="Times New Roman"/>
          <w:lang w:val="en-GB"/>
        </w:rPr>
        <w:t xml:space="preserve"> discussion and MRTD and MTTD</w:t>
      </w:r>
      <w:r>
        <w:rPr>
          <w:rFonts w:eastAsia="Calibri" w:cs="Times New Roman"/>
          <w:lang w:val="en-GB"/>
        </w:rPr>
        <w:t xml:space="preserve"> related requirements</w:t>
      </w:r>
      <w:r w:rsidR="00E6539E" w:rsidRPr="798DE98A">
        <w:rPr>
          <w:rFonts w:eastAsia="Calibri" w:cs="Times New Roman"/>
          <w:lang w:val="en-GB"/>
        </w:rPr>
        <w:t>.</w:t>
      </w:r>
    </w:p>
    <w:p w14:paraId="2FF6A72B" w14:textId="77777777" w:rsidR="003B659E" w:rsidRPr="00841BCD" w:rsidRDefault="003B659E" w:rsidP="00AE56B1">
      <w:pPr>
        <w:pStyle w:val="RAN4H1"/>
      </w:pPr>
      <w:r w:rsidRPr="00AE56B1">
        <w:t>Discussion</w:t>
      </w:r>
    </w:p>
    <w:p w14:paraId="196E95C0" w14:textId="510120D6" w:rsidR="001D21AB" w:rsidRDefault="2C0233E9" w:rsidP="798DE98A">
      <w:pPr>
        <w:ind w:right="-22"/>
        <w:rPr>
          <w:rFonts w:eastAsia="Calibri" w:cs="Times New Roman"/>
          <w:lang w:val="en-GB"/>
        </w:rPr>
      </w:pPr>
      <w:r w:rsidRPr="35CD462C">
        <w:rPr>
          <w:rFonts w:eastAsia="Calibri" w:cs="Times New Roman"/>
          <w:lang w:val="en-GB"/>
        </w:rPr>
        <w:t>In Rel-16 RAN4 defined UE requirements for inter-band CA in FR2 for UEs supporting independent beam management (IBM). The requirements were developed in a gener</w:t>
      </w:r>
      <w:r w:rsidR="0E3FB5C6" w:rsidRPr="35CD462C">
        <w:rPr>
          <w:rFonts w:eastAsia="Calibri" w:cs="Times New Roman"/>
          <w:lang w:val="en-GB"/>
        </w:rPr>
        <w:t>ic</w:t>
      </w:r>
      <w:r w:rsidRPr="35CD462C">
        <w:rPr>
          <w:rFonts w:eastAsia="Calibri" w:cs="Times New Roman"/>
          <w:lang w:val="en-GB"/>
        </w:rPr>
        <w:t xml:space="preserve"> manner without limiting the requirements to co</w:t>
      </w:r>
      <w:r w:rsidR="0A39D71A" w:rsidRPr="35CD462C">
        <w:rPr>
          <w:rFonts w:eastAsia="Calibri" w:cs="Times New Roman"/>
          <w:lang w:val="en-GB"/>
        </w:rPr>
        <w:t>-</w:t>
      </w:r>
      <w:r w:rsidRPr="35CD462C">
        <w:rPr>
          <w:rFonts w:eastAsia="Calibri" w:cs="Times New Roman"/>
          <w:lang w:val="en-GB"/>
        </w:rPr>
        <w:t>located deployments or no</w:t>
      </w:r>
      <w:r w:rsidR="0436EFAC" w:rsidRPr="35CD462C">
        <w:rPr>
          <w:rFonts w:eastAsia="Calibri" w:cs="Times New Roman"/>
          <w:lang w:val="en-GB"/>
        </w:rPr>
        <w:t xml:space="preserve">t </w:t>
      </w:r>
      <w:r w:rsidRPr="35CD462C">
        <w:rPr>
          <w:rFonts w:eastAsia="Calibri" w:cs="Times New Roman"/>
          <w:lang w:val="en-GB"/>
        </w:rPr>
        <w:t>co</w:t>
      </w:r>
      <w:r w:rsidR="6C8747C2" w:rsidRPr="35CD462C">
        <w:rPr>
          <w:rFonts w:eastAsia="Calibri" w:cs="Times New Roman"/>
          <w:lang w:val="en-GB"/>
        </w:rPr>
        <w:t>-</w:t>
      </w:r>
      <w:r w:rsidRPr="35CD462C">
        <w:rPr>
          <w:rFonts w:eastAsia="Calibri" w:cs="Times New Roman"/>
          <w:lang w:val="en-GB"/>
        </w:rPr>
        <w:t xml:space="preserve">located deployments. </w:t>
      </w:r>
      <w:r w:rsidR="3A0C56AE" w:rsidRPr="35CD462C">
        <w:rPr>
          <w:rFonts w:eastAsia="Calibri" w:cs="Times New Roman"/>
          <w:lang w:val="en-GB"/>
        </w:rPr>
        <w:t>Inter-band CA requirements for CBM capable UE was not developed in Rel-16.</w:t>
      </w:r>
    </w:p>
    <w:p w14:paraId="723D2EAB" w14:textId="40FE574B" w:rsidR="2D2C7739" w:rsidRDefault="000621DD" w:rsidP="35CD462C">
      <w:pPr>
        <w:ind w:right="-22"/>
        <w:rPr>
          <w:rFonts w:eastAsia="Calibri" w:cs="Arial"/>
          <w:szCs w:val="20"/>
          <w:lang w:val="en-GB"/>
        </w:rPr>
      </w:pPr>
      <w:r>
        <w:rPr>
          <w:rFonts w:eastAsia="Calibri" w:cs="Arial"/>
          <w:szCs w:val="20"/>
          <w:lang w:val="en-GB"/>
        </w:rPr>
        <w:t xml:space="preserve">Current status on the progress in RF is that </w:t>
      </w:r>
      <w:r w:rsidR="005D52C6">
        <w:rPr>
          <w:rFonts w:eastAsia="Calibri" w:cs="Arial"/>
          <w:szCs w:val="20"/>
          <w:lang w:val="en-GB"/>
        </w:rPr>
        <w:t xml:space="preserve">for inter-band CA following is </w:t>
      </w:r>
      <w:r w:rsidR="000A5AFE">
        <w:rPr>
          <w:rFonts w:eastAsia="Calibri" w:cs="Arial"/>
          <w:szCs w:val="20"/>
          <w:lang w:val="en-GB"/>
        </w:rPr>
        <w:t>being discussed:</w:t>
      </w:r>
    </w:p>
    <w:p w14:paraId="283FB000" w14:textId="358FD0FB" w:rsidR="2D2C7739" w:rsidRDefault="000A5AFE" w:rsidP="35CD462C">
      <w:pPr>
        <w:pStyle w:val="ListParagraph"/>
        <w:numPr>
          <w:ilvl w:val="0"/>
          <w:numId w:val="1"/>
        </w:numPr>
        <w:rPr>
          <w:rFonts w:asciiTheme="minorHAnsi" w:eastAsiaTheme="minorEastAsia" w:hAnsiTheme="minorHAnsi"/>
          <w:szCs w:val="20"/>
        </w:rPr>
      </w:pPr>
      <w:r>
        <w:rPr>
          <w:rFonts w:eastAsia="Times New Roman" w:cs="Times New Roman"/>
          <w:szCs w:val="20"/>
        </w:rPr>
        <w:t>O</w:t>
      </w:r>
      <w:r w:rsidR="2D2C7739" w:rsidRPr="35CD462C">
        <w:rPr>
          <w:rFonts w:eastAsia="Times New Roman" w:cs="Times New Roman"/>
          <w:szCs w:val="20"/>
        </w:rPr>
        <w:t>nly L+L or H+H</w:t>
      </w:r>
      <w:r>
        <w:rPr>
          <w:rFonts w:eastAsia="Times New Roman" w:cs="Times New Roman"/>
          <w:szCs w:val="20"/>
        </w:rPr>
        <w:t xml:space="preserve"> </w:t>
      </w:r>
      <w:r w:rsidR="006558C0">
        <w:rPr>
          <w:rFonts w:eastAsia="Times New Roman" w:cs="Times New Roman"/>
          <w:szCs w:val="20"/>
        </w:rPr>
        <w:t>combinations are considered</w:t>
      </w:r>
    </w:p>
    <w:p w14:paraId="257C0665" w14:textId="6950FABB" w:rsidR="2D2C7739" w:rsidRDefault="006558C0" w:rsidP="35CD462C">
      <w:pPr>
        <w:pStyle w:val="ListParagraph"/>
        <w:numPr>
          <w:ilvl w:val="0"/>
          <w:numId w:val="1"/>
        </w:numPr>
        <w:rPr>
          <w:rFonts w:asciiTheme="minorHAnsi" w:eastAsiaTheme="minorEastAsia" w:hAnsiTheme="minorHAnsi"/>
          <w:szCs w:val="20"/>
        </w:rPr>
      </w:pPr>
      <w:r>
        <w:rPr>
          <w:rFonts w:eastAsia="Times New Roman" w:cs="Times New Roman"/>
          <w:szCs w:val="20"/>
        </w:rPr>
        <w:t xml:space="preserve">Inter-band CA </w:t>
      </w:r>
      <w:r w:rsidR="2D2C7739" w:rsidRPr="35CD462C">
        <w:rPr>
          <w:rFonts w:eastAsia="Times New Roman" w:cs="Times New Roman"/>
          <w:szCs w:val="20"/>
        </w:rPr>
        <w:t>between L+H and H+L</w:t>
      </w:r>
      <w:r>
        <w:rPr>
          <w:rFonts w:eastAsia="Times New Roman" w:cs="Times New Roman"/>
          <w:szCs w:val="20"/>
        </w:rPr>
        <w:t xml:space="preserve"> is not considered</w:t>
      </w:r>
    </w:p>
    <w:p w14:paraId="399934F9" w14:textId="62AFD80F" w:rsidR="2D2C7739" w:rsidRDefault="001771AF" w:rsidP="35CD462C">
      <w:pPr>
        <w:pStyle w:val="ListParagraph"/>
        <w:numPr>
          <w:ilvl w:val="0"/>
          <w:numId w:val="1"/>
        </w:numPr>
        <w:rPr>
          <w:rFonts w:asciiTheme="minorHAnsi" w:eastAsiaTheme="minorEastAsia" w:hAnsiTheme="minorHAnsi"/>
          <w:szCs w:val="20"/>
        </w:rPr>
      </w:pPr>
      <w:r>
        <w:rPr>
          <w:rFonts w:eastAsia="Times New Roman" w:cs="Times New Roman"/>
          <w:szCs w:val="20"/>
        </w:rPr>
        <w:t xml:space="preserve">For </w:t>
      </w:r>
      <w:r w:rsidR="2D2C7739" w:rsidRPr="35CD462C">
        <w:rPr>
          <w:rFonts w:eastAsia="Times New Roman" w:cs="Times New Roman"/>
          <w:szCs w:val="20"/>
        </w:rPr>
        <w:t>L+L 3 options</w:t>
      </w:r>
      <w:r>
        <w:rPr>
          <w:rFonts w:eastAsia="Times New Roman" w:cs="Times New Roman"/>
          <w:szCs w:val="20"/>
        </w:rPr>
        <w:t xml:space="preserve"> are considered</w:t>
      </w:r>
      <w:r w:rsidR="00790BDA">
        <w:rPr>
          <w:rFonts w:eastAsia="Times New Roman" w:cs="Times New Roman"/>
          <w:szCs w:val="20"/>
        </w:rPr>
        <w:t>.</w:t>
      </w:r>
    </w:p>
    <w:p w14:paraId="2A4A7D11" w14:textId="5134D94A" w:rsidR="2D2C7739" w:rsidRDefault="00790BDA" w:rsidP="35CD462C">
      <w:pPr>
        <w:pStyle w:val="ListParagraph"/>
        <w:numPr>
          <w:ilvl w:val="0"/>
          <w:numId w:val="1"/>
        </w:numPr>
        <w:rPr>
          <w:rFonts w:asciiTheme="minorHAnsi" w:eastAsiaTheme="minorEastAsia" w:hAnsiTheme="minorHAnsi"/>
          <w:szCs w:val="20"/>
        </w:rPr>
      </w:pPr>
      <w:r>
        <w:rPr>
          <w:rFonts w:eastAsia="Times New Roman" w:cs="Times New Roman"/>
          <w:szCs w:val="20"/>
        </w:rPr>
        <w:t xml:space="preserve">For </w:t>
      </w:r>
      <w:r w:rsidR="2D2C7739" w:rsidRPr="35CD462C">
        <w:rPr>
          <w:rFonts w:eastAsia="Times New Roman" w:cs="Times New Roman"/>
          <w:szCs w:val="20"/>
        </w:rPr>
        <w:t>H+H 2 options</w:t>
      </w:r>
      <w:r>
        <w:rPr>
          <w:rFonts w:eastAsia="Times New Roman" w:cs="Times New Roman"/>
          <w:szCs w:val="20"/>
        </w:rPr>
        <w:t xml:space="preserve"> are considered.</w:t>
      </w:r>
    </w:p>
    <w:p w14:paraId="4390338D" w14:textId="32C918BA" w:rsidR="2D2C7739" w:rsidRDefault="00790BDA" w:rsidP="35CD462C">
      <w:pPr>
        <w:pStyle w:val="ListParagraph"/>
        <w:numPr>
          <w:ilvl w:val="0"/>
          <w:numId w:val="1"/>
        </w:numPr>
        <w:rPr>
          <w:rFonts w:asciiTheme="minorHAnsi" w:eastAsiaTheme="minorEastAsia" w:hAnsiTheme="minorHAnsi"/>
          <w:szCs w:val="20"/>
        </w:rPr>
      </w:pPr>
      <w:r>
        <w:rPr>
          <w:rFonts w:eastAsia="Times New Roman" w:cs="Times New Roman"/>
          <w:szCs w:val="20"/>
        </w:rPr>
        <w:t>The m</w:t>
      </w:r>
      <w:r w:rsidR="2D2C7739" w:rsidRPr="35CD462C">
        <w:rPr>
          <w:rFonts w:eastAsia="Times New Roman" w:cs="Times New Roman"/>
          <w:szCs w:val="20"/>
        </w:rPr>
        <w:t xml:space="preserve">aximum supported </w:t>
      </w:r>
      <w:r w:rsidR="0034492D">
        <w:rPr>
          <w:rFonts w:eastAsia="Times New Roman" w:cs="Times New Roman"/>
          <w:szCs w:val="20"/>
        </w:rPr>
        <w:t xml:space="preserve">bands for inter-band CA in FR </w:t>
      </w:r>
      <w:r w:rsidR="2D2C7739" w:rsidRPr="35CD462C">
        <w:rPr>
          <w:rFonts w:eastAsia="Times New Roman" w:cs="Times New Roman"/>
          <w:szCs w:val="20"/>
        </w:rPr>
        <w:t>under RF discussion is 2 bands</w:t>
      </w:r>
      <w:r w:rsidR="0034492D">
        <w:rPr>
          <w:rFonts w:eastAsia="Times New Roman" w:cs="Times New Roman"/>
          <w:szCs w:val="20"/>
        </w:rPr>
        <w:t>.</w:t>
      </w:r>
    </w:p>
    <w:p w14:paraId="658253F6" w14:textId="4A3946F5" w:rsidR="00BA49F0" w:rsidRDefault="00AF08D3" w:rsidP="798DE98A">
      <w:pPr>
        <w:ind w:right="-22"/>
        <w:rPr>
          <w:rFonts w:eastAsia="Calibri" w:cs="Times New Roman"/>
          <w:lang w:val="en-GB"/>
        </w:rPr>
      </w:pPr>
      <w:r>
        <w:rPr>
          <w:rFonts w:eastAsia="Calibri" w:cs="Times New Roman"/>
          <w:lang w:val="en-GB"/>
        </w:rPr>
        <w:t xml:space="preserve">In last RAN4#98 </w:t>
      </w:r>
      <w:r w:rsidR="0034492D">
        <w:rPr>
          <w:rFonts w:eastAsia="Calibri" w:cs="Times New Roman"/>
          <w:lang w:val="en-GB"/>
        </w:rPr>
        <w:t xml:space="preserve">meeting </w:t>
      </w:r>
      <w:r w:rsidR="00065AE1" w:rsidRPr="00560AFF">
        <w:rPr>
          <w:rFonts w:eastAsia="Calibri" w:cs="Times New Roman"/>
          <w:lang w:val="en-GB"/>
        </w:rPr>
        <w:t xml:space="preserve">RAN4 had </w:t>
      </w:r>
      <w:r w:rsidR="00B72A75" w:rsidRPr="00EA0826">
        <w:rPr>
          <w:rFonts w:eastAsia="Calibri" w:cs="Times New Roman"/>
          <w:lang w:val="en-GB"/>
        </w:rPr>
        <w:t>additional discussions concerning the deployment and UE assumptions for CBM and IBM capable UEs and scenarios</w:t>
      </w:r>
      <w:r w:rsidR="00712A55" w:rsidRPr="002B12FB">
        <w:rPr>
          <w:rFonts w:eastAsia="Calibri" w:cs="Times New Roman"/>
          <w:lang w:val="en-GB"/>
        </w:rPr>
        <w:t xml:space="preserve"> [</w:t>
      </w:r>
      <w:r w:rsidR="006F7CEE" w:rsidRPr="002B12FB">
        <w:rPr>
          <w:rFonts w:eastAsia="Calibri" w:cs="Times New Roman"/>
          <w:lang w:val="en-GB"/>
        </w:rPr>
        <w:t>10</w:t>
      </w:r>
      <w:r w:rsidR="00AA190C" w:rsidRPr="002B12FB">
        <w:rPr>
          <w:rFonts w:eastAsia="Calibri" w:cs="Times New Roman"/>
          <w:lang w:val="en-GB"/>
        </w:rPr>
        <w:t xml:space="preserve">, 9, </w:t>
      </w:r>
      <w:r w:rsidR="00B52907" w:rsidRPr="002B12FB">
        <w:rPr>
          <w:rFonts w:eastAsia="Calibri" w:cs="Times New Roman"/>
          <w:lang w:val="en-GB"/>
        </w:rPr>
        <w:t>8</w:t>
      </w:r>
      <w:r w:rsidR="00AA190C" w:rsidRPr="00560AFF">
        <w:rPr>
          <w:rFonts w:eastAsia="Calibri" w:cs="Times New Roman"/>
          <w:lang w:val="en-GB"/>
        </w:rPr>
        <w:t>]</w:t>
      </w:r>
      <w:r w:rsidR="00B72A75" w:rsidRPr="00EA0826">
        <w:rPr>
          <w:rFonts w:eastAsia="Calibri" w:cs="Times New Roman"/>
          <w:lang w:val="en-GB"/>
        </w:rPr>
        <w:t>.</w:t>
      </w:r>
      <w:r w:rsidR="00B72A75">
        <w:rPr>
          <w:rFonts w:eastAsia="Calibri" w:cs="Times New Roman"/>
          <w:lang w:val="en-GB"/>
        </w:rPr>
        <w:t xml:space="preserve"> </w:t>
      </w:r>
    </w:p>
    <w:p w14:paraId="3355A43C" w14:textId="065427AA" w:rsidR="00AF08D3" w:rsidRDefault="00B72A75" w:rsidP="798DE98A">
      <w:pPr>
        <w:ind w:right="-22"/>
        <w:rPr>
          <w:rFonts w:eastAsia="Calibri" w:cs="Times New Roman"/>
          <w:lang w:val="en-GB"/>
        </w:rPr>
      </w:pPr>
      <w:r>
        <w:rPr>
          <w:rFonts w:eastAsia="Calibri" w:cs="Times New Roman"/>
          <w:lang w:val="en-GB"/>
        </w:rPr>
        <w:t>F</w:t>
      </w:r>
      <w:r w:rsidR="00AF08D3">
        <w:rPr>
          <w:rFonts w:eastAsia="Calibri" w:cs="Times New Roman"/>
          <w:lang w:val="en-GB"/>
        </w:rPr>
        <w:t xml:space="preserve">ollowing was agreed related to </w:t>
      </w:r>
      <w:r>
        <w:rPr>
          <w:rFonts w:eastAsia="Calibri" w:cs="Times New Roman"/>
          <w:lang w:val="en-GB"/>
        </w:rPr>
        <w:t>CBM:</w:t>
      </w:r>
    </w:p>
    <w:p w14:paraId="1DEDDAA1" w14:textId="49E60803" w:rsidR="00B72A75" w:rsidRDefault="00BA49F0" w:rsidP="00BA49F0">
      <w:pPr>
        <w:pStyle w:val="ListParagraph"/>
        <w:numPr>
          <w:ilvl w:val="0"/>
          <w:numId w:val="34"/>
        </w:numPr>
        <w:ind w:right="-22"/>
        <w:rPr>
          <w:rFonts w:eastAsia="Calibri" w:cs="Times New Roman"/>
          <w:lang w:val="en-GB"/>
        </w:rPr>
      </w:pPr>
      <w:r>
        <w:rPr>
          <w:rFonts w:eastAsia="Calibri" w:cs="Times New Roman"/>
          <w:lang w:val="en-GB"/>
        </w:rPr>
        <w:t>Deployment scenarios:</w:t>
      </w:r>
    </w:p>
    <w:p w14:paraId="18CE2DF7" w14:textId="057B7580" w:rsidR="00BA49F0" w:rsidRPr="00A75537" w:rsidRDefault="00881F74" w:rsidP="00BA49F0">
      <w:pPr>
        <w:pStyle w:val="ListParagraph"/>
        <w:numPr>
          <w:ilvl w:val="1"/>
          <w:numId w:val="34"/>
        </w:numPr>
        <w:ind w:right="-22"/>
        <w:rPr>
          <w:rFonts w:eastAsia="Calibri" w:cs="Times New Roman"/>
          <w:lang w:val="en-GB"/>
        </w:rPr>
      </w:pPr>
      <w:r w:rsidRPr="00881F74">
        <w:rPr>
          <w:rFonts w:eastAsia="Calibri" w:cs="Times New Roman"/>
        </w:rPr>
        <w:t>Assumption of deployment and band pair for IBM UE and CBM UE should follow the RF session conclusions (Up to 2nd round discussion)</w:t>
      </w:r>
      <w:r>
        <w:rPr>
          <w:rFonts w:eastAsia="Calibri" w:cs="Times New Roman"/>
        </w:rPr>
        <w:t>.</w:t>
      </w:r>
    </w:p>
    <w:p w14:paraId="6C57649F" w14:textId="58E1F84E" w:rsidR="00A75537" w:rsidRPr="00A75537" w:rsidRDefault="00A75537" w:rsidP="00A75537">
      <w:pPr>
        <w:pStyle w:val="ListParagraph"/>
        <w:numPr>
          <w:ilvl w:val="0"/>
          <w:numId w:val="34"/>
        </w:numPr>
        <w:ind w:right="-22"/>
        <w:rPr>
          <w:rFonts w:eastAsia="Calibri" w:cs="Times New Roman"/>
          <w:lang w:val="en-GB"/>
        </w:rPr>
      </w:pPr>
      <w:r>
        <w:rPr>
          <w:rFonts w:eastAsia="Calibri" w:cs="Times New Roman"/>
        </w:rPr>
        <w:t>UE assumptions:</w:t>
      </w:r>
    </w:p>
    <w:p w14:paraId="1DF3710E" w14:textId="5AB6697F" w:rsidR="00BA1C0B" w:rsidRPr="008F10FD" w:rsidRDefault="00BA1C0B" w:rsidP="00BA1C0B">
      <w:pPr>
        <w:pStyle w:val="ListParagraph"/>
        <w:numPr>
          <w:ilvl w:val="1"/>
          <w:numId w:val="34"/>
        </w:numPr>
        <w:ind w:right="-22"/>
        <w:rPr>
          <w:rFonts w:eastAsia="Calibri" w:cs="Times New Roman"/>
          <w:lang w:val="en-GB"/>
        </w:rPr>
      </w:pPr>
      <w:r w:rsidRPr="00BA1C0B">
        <w:rPr>
          <w:rFonts w:eastAsia="Calibri" w:cs="Times New Roman"/>
        </w:rPr>
        <w:t>UE is assumed to make reception with one beam at a time, i.e. similar to Rel-15 baseline UE assumption</w:t>
      </w:r>
      <w:r>
        <w:rPr>
          <w:rFonts w:eastAsia="Calibri" w:cs="Times New Roman"/>
        </w:rPr>
        <w:t>.</w:t>
      </w:r>
    </w:p>
    <w:p w14:paraId="22FA1C8F" w14:textId="43DA6B5E" w:rsidR="008F10FD" w:rsidRPr="009F2374" w:rsidRDefault="008F10FD" w:rsidP="00BA1C0B">
      <w:pPr>
        <w:pStyle w:val="ListParagraph"/>
        <w:numPr>
          <w:ilvl w:val="1"/>
          <w:numId w:val="34"/>
        </w:numPr>
        <w:ind w:right="-22"/>
        <w:rPr>
          <w:rFonts w:eastAsia="Calibri" w:cs="Times New Roman"/>
          <w:lang w:val="en-GB"/>
        </w:rPr>
      </w:pPr>
      <w:r w:rsidRPr="008F10FD">
        <w:rPr>
          <w:rFonts w:eastAsia="Calibri" w:cs="Times New Roman"/>
        </w:rPr>
        <w:t>At least one active panel at a time can be assumed as baseline for RRM requirements definition.</w:t>
      </w:r>
    </w:p>
    <w:p w14:paraId="595329A5" w14:textId="77777777" w:rsidR="009F2374" w:rsidRPr="009F2374" w:rsidRDefault="009F2374" w:rsidP="009F2374">
      <w:pPr>
        <w:pStyle w:val="ListParagraph"/>
        <w:numPr>
          <w:ilvl w:val="1"/>
          <w:numId w:val="34"/>
        </w:numPr>
        <w:ind w:right="-22"/>
        <w:rPr>
          <w:rFonts w:eastAsia="Calibri" w:cs="Times New Roman"/>
          <w:lang w:val="en-GB"/>
        </w:rPr>
      </w:pPr>
      <w:r w:rsidRPr="009F2374">
        <w:rPr>
          <w:rFonts w:eastAsia="Calibri" w:cs="Times New Roman"/>
          <w:lang w:val="en-GB"/>
        </w:rPr>
        <w:t>A UE that supports inter-band CA with CBM selects its DL Rx beam(s) for all CCs in all configured bands based on DL measurements made in the only CC configured with the reference signal for beam management.</w:t>
      </w:r>
    </w:p>
    <w:p w14:paraId="2D55BFB4" w14:textId="0DCB4144" w:rsidR="009F2374" w:rsidRPr="009F2374" w:rsidRDefault="009F2374" w:rsidP="003A3589">
      <w:pPr>
        <w:pStyle w:val="ListParagraph"/>
        <w:numPr>
          <w:ilvl w:val="2"/>
          <w:numId w:val="34"/>
        </w:numPr>
        <w:ind w:right="-22"/>
        <w:rPr>
          <w:rFonts w:eastAsia="Calibri" w:cs="Times New Roman"/>
          <w:lang w:val="en-GB"/>
        </w:rPr>
      </w:pPr>
      <w:r w:rsidRPr="009F2374">
        <w:rPr>
          <w:rFonts w:eastAsia="Calibri" w:cs="Times New Roman"/>
          <w:lang w:val="en-GB"/>
        </w:rPr>
        <w:t>In FR2 CA cases, requirements apply when the BM RS is provided in a CC with a configured UL BWP</w:t>
      </w:r>
      <w:r w:rsidR="003A3589">
        <w:rPr>
          <w:rFonts w:eastAsia="Calibri" w:cs="Times New Roman"/>
          <w:lang w:val="en-GB"/>
        </w:rPr>
        <w:t>.</w:t>
      </w:r>
    </w:p>
    <w:p w14:paraId="2E34EACD" w14:textId="241A2AF9" w:rsidR="00B72A75" w:rsidRDefault="00B72A75" w:rsidP="798DE98A">
      <w:pPr>
        <w:ind w:right="-22"/>
        <w:rPr>
          <w:rFonts w:eastAsia="Calibri" w:cs="Times New Roman"/>
          <w:lang w:val="en-GB"/>
        </w:rPr>
      </w:pPr>
      <w:r>
        <w:rPr>
          <w:rFonts w:eastAsia="Calibri" w:cs="Times New Roman"/>
          <w:lang w:val="en-GB"/>
        </w:rPr>
        <w:t>And for IBM</w:t>
      </w:r>
      <w:r w:rsidR="00BA49F0">
        <w:rPr>
          <w:rFonts w:eastAsia="Calibri" w:cs="Times New Roman"/>
          <w:lang w:val="en-GB"/>
        </w:rPr>
        <w:t xml:space="preserve"> following was agreed:</w:t>
      </w:r>
    </w:p>
    <w:p w14:paraId="1AEF47F5" w14:textId="3B7E8655" w:rsidR="00DB5810" w:rsidRPr="00DB5810" w:rsidRDefault="00DB5810" w:rsidP="00DB5810">
      <w:pPr>
        <w:pStyle w:val="ListParagraph"/>
        <w:numPr>
          <w:ilvl w:val="0"/>
          <w:numId w:val="34"/>
        </w:numPr>
        <w:ind w:right="-22"/>
        <w:rPr>
          <w:rFonts w:eastAsia="Calibri" w:cs="Times New Roman"/>
          <w:lang w:val="en-GB"/>
        </w:rPr>
      </w:pPr>
      <w:r>
        <w:rPr>
          <w:rFonts w:eastAsia="Calibri" w:cs="Times New Roman"/>
          <w:lang w:val="en-GB"/>
        </w:rPr>
        <w:t>Deployment scenarios:</w:t>
      </w:r>
    </w:p>
    <w:p w14:paraId="61EDC870" w14:textId="7A2F5922" w:rsidR="00A75537" w:rsidRPr="00A75537" w:rsidRDefault="00A75537" w:rsidP="00DB5810">
      <w:pPr>
        <w:pStyle w:val="ListParagraph"/>
        <w:numPr>
          <w:ilvl w:val="1"/>
          <w:numId w:val="34"/>
        </w:numPr>
        <w:ind w:right="-22"/>
        <w:rPr>
          <w:rFonts w:eastAsia="Calibri" w:cs="Times New Roman"/>
          <w:lang w:val="en-GB"/>
        </w:rPr>
      </w:pPr>
      <w:r w:rsidRPr="00A75537">
        <w:rPr>
          <w:rFonts w:eastAsia="Calibri" w:cs="Times New Roman"/>
        </w:rPr>
        <w:t>Assumption of deployment and band pair for IBM UE and CBM UE should follow the RF session conclusions (Up to 2nd round discussion)</w:t>
      </w:r>
      <w:r>
        <w:rPr>
          <w:rFonts w:eastAsia="Calibri" w:cs="Times New Roman"/>
        </w:rPr>
        <w:t>.</w:t>
      </w:r>
    </w:p>
    <w:p w14:paraId="421FDB34" w14:textId="14858937" w:rsidR="0007172B" w:rsidRPr="00DB5810" w:rsidRDefault="0007172B" w:rsidP="00DB5810">
      <w:pPr>
        <w:pStyle w:val="ListParagraph"/>
        <w:numPr>
          <w:ilvl w:val="1"/>
          <w:numId w:val="34"/>
        </w:numPr>
        <w:ind w:right="-22"/>
        <w:rPr>
          <w:rFonts w:eastAsia="Calibri" w:cs="Times New Roman"/>
          <w:lang w:val="en-GB"/>
        </w:rPr>
      </w:pPr>
      <w:r w:rsidRPr="0007172B">
        <w:rPr>
          <w:rFonts w:eastAsia="Calibri" w:cs="Times New Roman"/>
        </w:rPr>
        <w:lastRenderedPageBreak/>
        <w:t>Follow the agreements in Rel16 i.e. there is no restriction on deployment scenario i.e. network assumes IBM UE supports both co-located and non-co-located deployments</w:t>
      </w:r>
      <w:r>
        <w:rPr>
          <w:rFonts w:eastAsia="Calibri" w:cs="Times New Roman"/>
        </w:rPr>
        <w:t>.</w:t>
      </w:r>
    </w:p>
    <w:p w14:paraId="5805E3A3" w14:textId="45646154" w:rsidR="00DB5810" w:rsidRPr="00DB5810" w:rsidRDefault="00DB5810" w:rsidP="00DB5810">
      <w:pPr>
        <w:pStyle w:val="ListParagraph"/>
        <w:numPr>
          <w:ilvl w:val="0"/>
          <w:numId w:val="34"/>
        </w:numPr>
        <w:ind w:right="-22"/>
        <w:rPr>
          <w:rFonts w:eastAsia="Calibri" w:cs="Times New Roman"/>
          <w:lang w:val="en-GB"/>
        </w:rPr>
      </w:pPr>
      <w:r>
        <w:rPr>
          <w:rFonts w:eastAsia="Calibri" w:cs="Times New Roman"/>
        </w:rPr>
        <w:t>UE assumptions:</w:t>
      </w:r>
    </w:p>
    <w:p w14:paraId="36F6A364" w14:textId="7B833644" w:rsidR="00DB5810" w:rsidRPr="005B4D9B" w:rsidRDefault="00881F74" w:rsidP="00DB5810">
      <w:pPr>
        <w:pStyle w:val="ListParagraph"/>
        <w:numPr>
          <w:ilvl w:val="1"/>
          <w:numId w:val="34"/>
        </w:numPr>
        <w:ind w:right="-22"/>
        <w:rPr>
          <w:rFonts w:eastAsia="Calibri" w:cs="Times New Roman"/>
          <w:lang w:val="en-GB"/>
        </w:rPr>
      </w:pPr>
      <w:r w:rsidRPr="00881F74">
        <w:rPr>
          <w:rFonts w:eastAsia="Calibri" w:cs="Times New Roman"/>
        </w:rPr>
        <w:t>IBM capable UE is assumed to be capable of receiving signals for FR2 inter-band CA with different beam directions at the same time</w:t>
      </w:r>
      <w:r>
        <w:rPr>
          <w:rFonts w:eastAsia="Calibri" w:cs="Times New Roman"/>
        </w:rPr>
        <w:t>.</w:t>
      </w:r>
    </w:p>
    <w:p w14:paraId="352E8CBB" w14:textId="4EE77A8D" w:rsidR="007C1FFA" w:rsidRPr="00426813" w:rsidRDefault="005B4D9B" w:rsidP="00426813">
      <w:pPr>
        <w:pStyle w:val="ListParagraph"/>
        <w:numPr>
          <w:ilvl w:val="1"/>
          <w:numId w:val="34"/>
        </w:numPr>
        <w:ind w:right="-22"/>
        <w:rPr>
          <w:rFonts w:eastAsia="Calibri" w:cs="Times New Roman"/>
          <w:lang w:val="en-GB"/>
        </w:rPr>
      </w:pPr>
      <w:r w:rsidRPr="005B4D9B">
        <w:rPr>
          <w:rFonts w:eastAsia="Calibri" w:cs="Times New Roman"/>
          <w:lang w:val="en-GB"/>
        </w:rPr>
        <w:t>A UE that supports inter-band CA with IBM selects its DL Rx beam(s) for all CCs in each configured band based on DL reference signals measurements made in that band.</w:t>
      </w:r>
    </w:p>
    <w:p w14:paraId="39CCDF06" w14:textId="65DB9D4D" w:rsidR="003A3589" w:rsidRDefault="0039101D" w:rsidP="00202C59">
      <w:pPr>
        <w:ind w:right="-22"/>
        <w:rPr>
          <w:rFonts w:eastAsia="Calibri" w:cs="Times New Roman"/>
          <w:szCs w:val="20"/>
          <w:lang w:val="en-GB"/>
        </w:rPr>
      </w:pPr>
      <w:r>
        <w:rPr>
          <w:rFonts w:eastAsia="Calibri" w:cs="Times New Roman"/>
          <w:szCs w:val="20"/>
          <w:lang w:val="en-GB"/>
        </w:rPr>
        <w:t>Having the baseline understanding of IBM and CBM in place</w:t>
      </w:r>
      <w:r w:rsidR="00AF48BE">
        <w:rPr>
          <w:rFonts w:eastAsia="Calibri" w:cs="Times New Roman"/>
          <w:szCs w:val="20"/>
          <w:lang w:val="en-GB"/>
        </w:rPr>
        <w:t xml:space="preserve">, we look </w:t>
      </w:r>
      <w:r w:rsidR="008D7F9A">
        <w:rPr>
          <w:rFonts w:eastAsia="Calibri" w:cs="Times New Roman"/>
          <w:szCs w:val="20"/>
          <w:lang w:val="en-GB"/>
        </w:rPr>
        <w:t xml:space="preserve">further </w:t>
      </w:r>
      <w:r w:rsidR="00AF48BE">
        <w:rPr>
          <w:rFonts w:eastAsia="Calibri" w:cs="Times New Roman"/>
          <w:szCs w:val="20"/>
          <w:lang w:val="en-GB"/>
        </w:rPr>
        <w:t xml:space="preserve">at the CBM deployment </w:t>
      </w:r>
      <w:r w:rsidR="008D7F9A">
        <w:rPr>
          <w:rFonts w:eastAsia="Calibri" w:cs="Times New Roman"/>
          <w:szCs w:val="20"/>
          <w:lang w:val="en-GB"/>
        </w:rPr>
        <w:t xml:space="preserve">scenarios </w:t>
      </w:r>
      <w:r w:rsidR="00AF48BE">
        <w:rPr>
          <w:rFonts w:eastAsia="Calibri" w:cs="Times New Roman"/>
          <w:szCs w:val="20"/>
          <w:lang w:val="en-GB"/>
        </w:rPr>
        <w:t xml:space="preserve">and UE </w:t>
      </w:r>
      <w:r w:rsidR="008D7F9A">
        <w:rPr>
          <w:rFonts w:eastAsia="Calibri" w:cs="Times New Roman"/>
          <w:szCs w:val="20"/>
          <w:lang w:val="en-GB"/>
        </w:rPr>
        <w:t>requirements.</w:t>
      </w:r>
    </w:p>
    <w:p w14:paraId="48E532EA" w14:textId="46EC5DD7" w:rsidR="00630BDB" w:rsidRDefault="5A4A5E75" w:rsidP="00963113">
      <w:pPr>
        <w:ind w:right="-22"/>
      </w:pPr>
      <w:r>
        <w:t xml:space="preserve">As we discussed in last meeting, for Rel-15 the baseline assumption </w:t>
      </w:r>
      <w:r w:rsidR="406F1907">
        <w:t>when developing the UE requirements</w:t>
      </w:r>
      <w:r w:rsidR="02242A42">
        <w:t xml:space="preserve"> in FR2</w:t>
      </w:r>
      <w:r w:rsidR="406F1907">
        <w:t>, were</w:t>
      </w:r>
      <w:r>
        <w:t xml:space="preserve"> that the UE c</w:t>
      </w:r>
      <w:r w:rsidR="34FB89BF">
        <w:t>ould</w:t>
      </w:r>
      <w:r>
        <w:t xml:space="preserve"> receive with one panel and </w:t>
      </w:r>
      <w:r w:rsidR="34FB89BF">
        <w:t>spatial Rx settings</w:t>
      </w:r>
      <w:r>
        <w:t xml:space="preserve"> at a time. </w:t>
      </w:r>
      <w:r w:rsidR="35DC5912">
        <w:t xml:space="preserve">Additionally, Rel-15 </w:t>
      </w:r>
      <w:r w:rsidR="6CE30ADE">
        <w:t xml:space="preserve">only </w:t>
      </w:r>
      <w:r w:rsidR="35DC5912">
        <w:t xml:space="preserve">assumed </w:t>
      </w:r>
      <w:r w:rsidR="6CE30ADE">
        <w:t xml:space="preserve">support of </w:t>
      </w:r>
      <w:r w:rsidR="438E4502">
        <w:t xml:space="preserve">intra-band </w:t>
      </w:r>
      <w:r w:rsidR="2350CC44">
        <w:t xml:space="preserve">collocated </w:t>
      </w:r>
      <w:r w:rsidR="6CE30ADE">
        <w:t xml:space="preserve">CA in FR2 </w:t>
      </w:r>
      <w:r w:rsidR="2350CC44">
        <w:t xml:space="preserve">with strict timing conditions on the </w:t>
      </w:r>
      <w:r w:rsidR="60F4F215">
        <w:t>network side</w:t>
      </w:r>
      <w:r w:rsidR="00F01BE7">
        <w:t xml:space="preserve"> for </w:t>
      </w:r>
      <w:r w:rsidR="00A10664">
        <w:t xml:space="preserve">intra-band contiguous CA. For intra-band NCCA RAN4 has defined MRTD requirements which equals </w:t>
      </w:r>
      <w:r w:rsidR="00560AFF">
        <w:t>up to TAE</w:t>
      </w:r>
      <w:r w:rsidR="60F4F215">
        <w:t>.</w:t>
      </w:r>
    </w:p>
    <w:p w14:paraId="08FBEAF9" w14:textId="5392A52B" w:rsidR="00AF0409" w:rsidRDefault="00BC5CB0" w:rsidP="00963113">
      <w:pPr>
        <w:ind w:right="-22"/>
      </w:pPr>
      <w:r>
        <w:t>For Rel-17 inter-band CA</w:t>
      </w:r>
      <w:r w:rsidR="00963113">
        <w:t xml:space="preserve">, we see </w:t>
      </w:r>
      <w:r w:rsidR="001C44B4">
        <w:t xml:space="preserve">that a similar strict collocation requirement on the deployment would lead to significant network deployment restrictions. </w:t>
      </w:r>
      <w:r w:rsidR="00C841C4">
        <w:t xml:space="preserve">And hence we do not see a </w:t>
      </w:r>
      <w:r w:rsidR="002D1431">
        <w:t>similar strict collocation requirement</w:t>
      </w:r>
      <w:r w:rsidR="00C841C4">
        <w:t xml:space="preserve"> as assumed in Rel-15 (intra-band CA) should be applied to Rel-17 </w:t>
      </w:r>
      <w:r w:rsidR="007B7A68">
        <w:t>inter-band deployments. More about the MRTD/MTT</w:t>
      </w:r>
      <w:r w:rsidR="00636793">
        <w:t>D</w:t>
      </w:r>
      <w:r w:rsidR="007B7A68">
        <w:t xml:space="preserve"> in </w:t>
      </w:r>
      <w:r w:rsidR="007B7A68" w:rsidRPr="006E43B9">
        <w:t xml:space="preserve">section </w:t>
      </w:r>
      <w:r w:rsidR="00AF0409" w:rsidRPr="002B12FB">
        <w:t>2.2</w:t>
      </w:r>
      <w:r w:rsidR="00AF0409" w:rsidRPr="006E43B9">
        <w:t>.</w:t>
      </w:r>
      <w:r w:rsidR="00AF0409">
        <w:t xml:space="preserve"> </w:t>
      </w:r>
    </w:p>
    <w:p w14:paraId="615B9B71" w14:textId="67616707" w:rsidR="00963113" w:rsidRDefault="00AF0409" w:rsidP="00963113">
      <w:pPr>
        <w:ind w:right="-22"/>
      </w:pPr>
      <w:r>
        <w:t xml:space="preserve">However, related to the UE </w:t>
      </w:r>
      <w:r w:rsidR="006E43B9">
        <w:t xml:space="preserve">RRM </w:t>
      </w:r>
      <w:r w:rsidR="00917E23">
        <w:t xml:space="preserve">requirements, </w:t>
      </w:r>
      <w:r>
        <w:t xml:space="preserve">we still </w:t>
      </w:r>
      <w:r w:rsidR="00FA14C2">
        <w:t xml:space="preserve">see </w:t>
      </w:r>
      <w:r w:rsidR="00917E23">
        <w:t>it is feasible to re-use</w:t>
      </w:r>
      <w:r w:rsidR="00963113">
        <w:t xml:space="preserve"> </w:t>
      </w:r>
      <w:r w:rsidR="00255263">
        <w:t xml:space="preserve">the baseline Rel-15 UE requirements </w:t>
      </w:r>
      <w:r w:rsidR="00071C2F">
        <w:t>for</w:t>
      </w:r>
      <w:r w:rsidR="00963113">
        <w:t xml:space="preserve"> a </w:t>
      </w:r>
      <w:r w:rsidR="00071C2F">
        <w:t xml:space="preserve">Rel-17 </w:t>
      </w:r>
      <w:r w:rsidR="00963113">
        <w:t xml:space="preserve">CBM capable UE. </w:t>
      </w:r>
      <w:r w:rsidR="0055146A">
        <w:t xml:space="preserve">Reasoning being the agreement that the CBM capable </w:t>
      </w:r>
      <w:r w:rsidR="0055146A" w:rsidRPr="00BA1C0B">
        <w:rPr>
          <w:rFonts w:eastAsia="Calibri" w:cs="Times New Roman"/>
        </w:rPr>
        <w:t>UE is assumed to make reception with one</w:t>
      </w:r>
      <w:r w:rsidR="007E71A6">
        <w:rPr>
          <w:rFonts w:eastAsia="Calibri" w:cs="Times New Roman"/>
        </w:rPr>
        <w:t xml:space="preserve"> common</w:t>
      </w:r>
      <w:r w:rsidR="0055146A" w:rsidRPr="00BA1C0B">
        <w:rPr>
          <w:rFonts w:eastAsia="Calibri" w:cs="Times New Roman"/>
        </w:rPr>
        <w:t xml:space="preserve"> beam </w:t>
      </w:r>
      <w:r w:rsidR="007E71A6">
        <w:rPr>
          <w:rFonts w:eastAsia="Calibri" w:cs="Times New Roman"/>
        </w:rPr>
        <w:t xml:space="preserve">setting </w:t>
      </w:r>
      <w:r w:rsidR="0055146A" w:rsidRPr="00BA1C0B">
        <w:rPr>
          <w:rFonts w:eastAsia="Calibri" w:cs="Times New Roman"/>
        </w:rPr>
        <w:t>at a time, i.e. similar to Rel-15 baseline UE assumption</w:t>
      </w:r>
      <w:r w:rsidR="00A24ECB">
        <w:rPr>
          <w:rFonts w:eastAsia="Calibri" w:cs="Times New Roman"/>
        </w:rPr>
        <w:t>.</w:t>
      </w:r>
    </w:p>
    <w:p w14:paraId="126736EA" w14:textId="26E86927" w:rsidR="00963113" w:rsidRPr="00F26F7B" w:rsidRDefault="00525EB4" w:rsidP="00963113">
      <w:pPr>
        <w:pStyle w:val="RAN4observation0"/>
      </w:pPr>
      <w:r>
        <w:t xml:space="preserve">It is feasible to re-use </w:t>
      </w:r>
      <w:r w:rsidR="00963113" w:rsidRPr="00F26F7B">
        <w:t xml:space="preserve">Rel-15 baseline UE </w:t>
      </w:r>
      <w:r w:rsidR="007E71A6">
        <w:t xml:space="preserve">RRM </w:t>
      </w:r>
      <w:r w:rsidR="00A85B12">
        <w:t xml:space="preserve">requirements </w:t>
      </w:r>
      <w:r w:rsidR="00CC644A">
        <w:t>as baseline</w:t>
      </w:r>
      <w:r w:rsidR="008D3BBE">
        <w:t xml:space="preserve"> UE requirements for Rel-17 CBM</w:t>
      </w:r>
      <w:r w:rsidR="00CC644A">
        <w:t xml:space="preserve"> </w:t>
      </w:r>
      <w:r w:rsidR="00E557FF">
        <w:t xml:space="preserve">capable UE. </w:t>
      </w:r>
    </w:p>
    <w:p w14:paraId="338A729C" w14:textId="5843EE2D" w:rsidR="00963113" w:rsidRDefault="00465C42" w:rsidP="00202C59">
      <w:pPr>
        <w:ind w:right="-22"/>
        <w:rPr>
          <w:rFonts w:eastAsia="Calibri" w:cs="Times New Roman"/>
          <w:szCs w:val="20"/>
          <w:lang w:val="en-GB"/>
        </w:rPr>
      </w:pPr>
      <w:r>
        <w:rPr>
          <w:rFonts w:eastAsia="Calibri" w:cs="Times New Roman"/>
          <w:szCs w:val="20"/>
          <w:lang w:val="en-GB"/>
        </w:rPr>
        <w:t xml:space="preserve">In the following section we look at the RRM requirements, how and whether the Rel-15 requirements would </w:t>
      </w:r>
      <w:r w:rsidR="00A85B12">
        <w:rPr>
          <w:rFonts w:eastAsia="Calibri" w:cs="Times New Roman"/>
          <w:szCs w:val="20"/>
          <w:lang w:val="en-GB"/>
        </w:rPr>
        <w:t xml:space="preserve">be directly re-usable or whether there is a </w:t>
      </w:r>
      <w:r>
        <w:rPr>
          <w:rFonts w:eastAsia="Calibri" w:cs="Times New Roman"/>
          <w:szCs w:val="20"/>
          <w:lang w:val="en-GB"/>
        </w:rPr>
        <w:t xml:space="preserve">need </w:t>
      </w:r>
      <w:r w:rsidR="00A85B12">
        <w:rPr>
          <w:rFonts w:eastAsia="Calibri" w:cs="Times New Roman"/>
          <w:szCs w:val="20"/>
          <w:lang w:val="en-GB"/>
        </w:rPr>
        <w:t>for additional Rel-17 requirements related to CBM capable UEs.</w:t>
      </w:r>
    </w:p>
    <w:p w14:paraId="2875B542" w14:textId="27656B64" w:rsidR="798DE98A" w:rsidRDefault="798DE98A" w:rsidP="798DE98A">
      <w:pPr>
        <w:ind w:right="-22"/>
      </w:pPr>
    </w:p>
    <w:p w14:paraId="769B4214" w14:textId="53CAAF91" w:rsidR="00F96A4E" w:rsidRDefault="59A3A656" w:rsidP="00F96A4E">
      <w:pPr>
        <w:pStyle w:val="RAN4H2"/>
      </w:pPr>
      <w:r>
        <w:t>UE Assumptions</w:t>
      </w:r>
    </w:p>
    <w:p w14:paraId="5DB128C3" w14:textId="126B7378" w:rsidR="00F96A4E" w:rsidRDefault="002E638F" w:rsidP="00202C59">
      <w:pPr>
        <w:ind w:right="-22"/>
      </w:pPr>
      <w:r>
        <w:t>In Rel-16 the understanding is that an IBM capable UE support both co-located and not co-located deployments [7].</w:t>
      </w:r>
      <w:r w:rsidR="00557BFA">
        <w:t xml:space="preserve"> </w:t>
      </w:r>
      <w:r w:rsidR="00B16129">
        <w:t>And i</w:t>
      </w:r>
      <w:r w:rsidR="006478ED">
        <w:t xml:space="preserve">n the WF [3] from RAN4#97 it </w:t>
      </w:r>
      <w:r w:rsidR="004A7874">
        <w:t>was concluded</w:t>
      </w:r>
      <w:r w:rsidR="006478ED">
        <w:t>:</w:t>
      </w:r>
    </w:p>
    <w:p w14:paraId="312F3A9C" w14:textId="77777777" w:rsidR="006478ED" w:rsidRPr="00B05162" w:rsidRDefault="006478ED" w:rsidP="006478ED">
      <w:pPr>
        <w:pStyle w:val="ListParagraph"/>
        <w:numPr>
          <w:ilvl w:val="0"/>
          <w:numId w:val="27"/>
        </w:numPr>
        <w:spacing w:after="0" w:line="240" w:lineRule="auto"/>
        <w:textAlignment w:val="center"/>
        <w:rPr>
          <w:rFonts w:ascii="Calibri" w:hAnsi="Calibri" w:cs="Calibri"/>
          <w:sz w:val="22"/>
          <w:lang w:eastAsia="fi-FI"/>
        </w:rPr>
      </w:pPr>
      <w:r w:rsidRPr="00F35373">
        <w:rPr>
          <w:lang w:eastAsia="fi-FI"/>
        </w:rPr>
        <w:t>Typical inter-band CA deployment between bands in the same frequency group cannot be limited to co-located deployments</w:t>
      </w:r>
    </w:p>
    <w:p w14:paraId="671403BE" w14:textId="77777777" w:rsidR="00DB6C76" w:rsidRDefault="00DB6C76" w:rsidP="006478ED"/>
    <w:p w14:paraId="5778A061" w14:textId="471F3DCE" w:rsidR="006478ED" w:rsidRDefault="00B16129" w:rsidP="006478ED">
      <w:pPr>
        <w:rPr>
          <w:lang w:val="en-GB"/>
        </w:rPr>
      </w:pPr>
      <w:r>
        <w:t>Based on th</w:t>
      </w:r>
      <w:r w:rsidR="00A61997">
        <w:t>ese</w:t>
      </w:r>
      <w:r>
        <w:t xml:space="preserve"> assumption</w:t>
      </w:r>
      <w:r w:rsidR="00A61997">
        <w:t>s</w:t>
      </w:r>
      <w:r>
        <w:t xml:space="preserve"> </w:t>
      </w:r>
      <w:r w:rsidR="00F90FB0">
        <w:t xml:space="preserve">several companies </w:t>
      </w:r>
      <w:r>
        <w:t>discussed in last meeting the issue of inter-band CA and the deployment assumptions.</w:t>
      </w:r>
      <w:r w:rsidR="00A61997">
        <w:t xml:space="preserve"> We discussed the question of </w:t>
      </w:r>
      <w:r w:rsidR="005C2040">
        <w:t>what</w:t>
      </w:r>
      <w:r w:rsidR="1A8C7C67" w:rsidRPr="798DE98A">
        <w:rPr>
          <w:lang w:val="en-GB"/>
        </w:rPr>
        <w:t xml:space="preserve"> could be considered as a</w:t>
      </w:r>
      <w:r w:rsidR="00A83D84">
        <w:rPr>
          <w:lang w:val="en-GB"/>
        </w:rPr>
        <w:t>n</w:t>
      </w:r>
      <w:r w:rsidR="1A8C7C67" w:rsidRPr="798DE98A">
        <w:rPr>
          <w:lang w:val="en-GB"/>
        </w:rPr>
        <w:t xml:space="preserve"> </w:t>
      </w:r>
      <w:r w:rsidR="000B3E45" w:rsidRPr="798DE98A">
        <w:rPr>
          <w:lang w:val="en-GB"/>
        </w:rPr>
        <w:t xml:space="preserve">inter-band CA deployment </w:t>
      </w:r>
      <w:r w:rsidR="004E7D9A">
        <w:rPr>
          <w:lang w:val="en-GB"/>
        </w:rPr>
        <w:t>and consider</w:t>
      </w:r>
      <w:r w:rsidR="00A83D84">
        <w:rPr>
          <w:lang w:val="en-GB"/>
        </w:rPr>
        <w:t>ed</w:t>
      </w:r>
      <w:r w:rsidR="004E7D9A">
        <w:rPr>
          <w:lang w:val="en-GB"/>
        </w:rPr>
        <w:t xml:space="preserve"> that</w:t>
      </w:r>
      <w:r w:rsidR="000B3E45" w:rsidRPr="798DE98A">
        <w:rPr>
          <w:lang w:val="en-GB"/>
        </w:rPr>
        <w:t xml:space="preserve"> at least it </w:t>
      </w:r>
      <w:r w:rsidR="00841806">
        <w:rPr>
          <w:lang w:val="en-GB"/>
        </w:rPr>
        <w:t>w</w:t>
      </w:r>
      <w:r w:rsidR="000B3E45" w:rsidRPr="798DE98A">
        <w:rPr>
          <w:lang w:val="en-GB"/>
        </w:rPr>
        <w:t>ould include:</w:t>
      </w:r>
    </w:p>
    <w:p w14:paraId="5961FCC6" w14:textId="7B606102" w:rsidR="002A3FEB" w:rsidRDefault="00716F6D" w:rsidP="000B3E45">
      <w:pPr>
        <w:pStyle w:val="ListParagraph"/>
        <w:numPr>
          <w:ilvl w:val="0"/>
          <w:numId w:val="28"/>
        </w:numPr>
        <w:rPr>
          <w:lang w:val="en-GB"/>
        </w:rPr>
      </w:pPr>
      <w:r>
        <w:rPr>
          <w:lang w:val="en-GB"/>
        </w:rPr>
        <w:t>Fully c</w:t>
      </w:r>
      <w:r w:rsidR="002A3FEB" w:rsidRPr="798DE98A">
        <w:rPr>
          <w:lang w:val="en-GB"/>
        </w:rPr>
        <w:t xml:space="preserve">o-located deployment (e.g. </w:t>
      </w:r>
      <w:r w:rsidR="002A3FEB">
        <w:rPr>
          <w:lang w:val="en-GB"/>
        </w:rPr>
        <w:t xml:space="preserve">same assumptions as </w:t>
      </w:r>
      <w:r w:rsidR="002A3FEB" w:rsidRPr="798DE98A">
        <w:rPr>
          <w:lang w:val="en-GB"/>
        </w:rPr>
        <w:t>intr</w:t>
      </w:r>
      <w:r w:rsidR="002A3FEB">
        <w:rPr>
          <w:lang w:val="en-GB"/>
        </w:rPr>
        <w:t>a</w:t>
      </w:r>
      <w:r w:rsidR="002A3FEB" w:rsidRPr="798DE98A">
        <w:rPr>
          <w:lang w:val="en-GB"/>
        </w:rPr>
        <w:t xml:space="preserve">-band CA </w:t>
      </w:r>
      <w:r w:rsidR="002A3FEB">
        <w:rPr>
          <w:lang w:val="en-GB"/>
        </w:rPr>
        <w:t>in Rel-15</w:t>
      </w:r>
      <w:r w:rsidR="002A3FEB" w:rsidRPr="798DE98A">
        <w:rPr>
          <w:lang w:val="en-GB"/>
        </w:rPr>
        <w:t>)</w:t>
      </w:r>
    </w:p>
    <w:p w14:paraId="49B4C8D1" w14:textId="08197B16" w:rsidR="000B3E45" w:rsidRDefault="003569A3" w:rsidP="000B3E45">
      <w:pPr>
        <w:pStyle w:val="ListParagraph"/>
        <w:numPr>
          <w:ilvl w:val="0"/>
          <w:numId w:val="28"/>
        </w:numPr>
        <w:rPr>
          <w:lang w:val="en-GB"/>
        </w:rPr>
      </w:pPr>
      <w:r>
        <w:rPr>
          <w:lang w:val="en-GB"/>
        </w:rPr>
        <w:t>Almost</w:t>
      </w:r>
      <w:r w:rsidR="0064007A" w:rsidRPr="798DE98A">
        <w:rPr>
          <w:lang w:val="en-GB"/>
        </w:rPr>
        <w:t xml:space="preserve"> co-located deployment (e.g. </w:t>
      </w:r>
      <w:r w:rsidR="7BFB9265" w:rsidRPr="798DE98A">
        <w:rPr>
          <w:lang w:val="en-GB"/>
        </w:rPr>
        <w:t xml:space="preserve">inter-band CA </w:t>
      </w:r>
      <w:r w:rsidR="00AF05EF" w:rsidRPr="798DE98A">
        <w:rPr>
          <w:lang w:val="en-GB"/>
        </w:rPr>
        <w:t>cell</w:t>
      </w:r>
      <w:r w:rsidR="0064007A" w:rsidRPr="798DE98A">
        <w:rPr>
          <w:lang w:val="en-GB"/>
        </w:rPr>
        <w:t xml:space="preserve">s are some </w:t>
      </w:r>
      <w:r w:rsidR="0001478E" w:rsidRPr="798DE98A">
        <w:rPr>
          <w:lang w:val="en-GB"/>
        </w:rPr>
        <w:t>distance</w:t>
      </w:r>
      <w:r w:rsidR="0064007A" w:rsidRPr="798DE98A">
        <w:rPr>
          <w:lang w:val="en-GB"/>
        </w:rPr>
        <w:t xml:space="preserve"> apart</w:t>
      </w:r>
      <w:r w:rsidR="211B877F" w:rsidRPr="798DE98A">
        <w:rPr>
          <w:lang w:val="en-GB"/>
        </w:rPr>
        <w:t xml:space="preserve"> (figure 1)</w:t>
      </w:r>
      <w:r w:rsidR="0064007A" w:rsidRPr="798DE98A">
        <w:rPr>
          <w:lang w:val="en-GB"/>
        </w:rPr>
        <w:t>)</w:t>
      </w:r>
    </w:p>
    <w:p w14:paraId="03C06555" w14:textId="252EB4F6" w:rsidR="0064007A" w:rsidRDefault="0064007A" w:rsidP="000B3E45">
      <w:pPr>
        <w:pStyle w:val="ListParagraph"/>
        <w:numPr>
          <w:ilvl w:val="0"/>
          <w:numId w:val="28"/>
        </w:numPr>
        <w:rPr>
          <w:lang w:val="en-GB"/>
        </w:rPr>
      </w:pPr>
      <w:r w:rsidRPr="798DE98A">
        <w:rPr>
          <w:lang w:val="en-GB"/>
        </w:rPr>
        <w:t xml:space="preserve">Not co-located deployment (e.g. angle between </w:t>
      </w:r>
      <w:r w:rsidR="77688B9C" w:rsidRPr="798DE98A">
        <w:rPr>
          <w:lang w:val="en-GB"/>
        </w:rPr>
        <w:t xml:space="preserve">inter-band CA </w:t>
      </w:r>
      <w:r w:rsidR="00AF05EF" w:rsidRPr="798DE98A">
        <w:rPr>
          <w:lang w:val="en-GB"/>
        </w:rPr>
        <w:t>cell</w:t>
      </w:r>
      <w:r w:rsidRPr="798DE98A">
        <w:rPr>
          <w:lang w:val="en-GB"/>
        </w:rPr>
        <w:t xml:space="preserve">s </w:t>
      </w:r>
      <w:r w:rsidR="00917041">
        <w:rPr>
          <w:lang w:val="en-GB"/>
        </w:rPr>
        <w:t>is assumed not possible to</w:t>
      </w:r>
      <w:r w:rsidRPr="798DE98A">
        <w:rPr>
          <w:lang w:val="en-GB"/>
        </w:rPr>
        <w:t xml:space="preserve"> cover by one and same UE </w:t>
      </w:r>
      <w:r w:rsidR="000E344D">
        <w:rPr>
          <w:lang w:val="en-GB"/>
        </w:rPr>
        <w:t xml:space="preserve">Rx </w:t>
      </w:r>
      <w:r w:rsidR="00023493">
        <w:rPr>
          <w:lang w:val="en-GB"/>
        </w:rPr>
        <w:t>beam/</w:t>
      </w:r>
      <w:r w:rsidRPr="798DE98A">
        <w:rPr>
          <w:lang w:val="en-GB"/>
        </w:rPr>
        <w:t>panel</w:t>
      </w:r>
      <w:r w:rsidR="04561467" w:rsidRPr="798DE98A">
        <w:rPr>
          <w:lang w:val="en-GB"/>
        </w:rPr>
        <w:t xml:space="preserve"> (figure 2)</w:t>
      </w:r>
      <w:r w:rsidR="00BF2AE6">
        <w:rPr>
          <w:lang w:val="en-GB"/>
        </w:rPr>
        <w:t xml:space="preserve"> with reasonable performance</w:t>
      </w:r>
      <w:r w:rsidRPr="798DE98A">
        <w:rPr>
          <w:lang w:val="en-GB"/>
        </w:rPr>
        <w:t>)</w:t>
      </w:r>
    </w:p>
    <w:p w14:paraId="485B503D" w14:textId="2339AEB4" w:rsidR="0064007A" w:rsidRDefault="00116876" w:rsidP="000B3E45">
      <w:pPr>
        <w:pStyle w:val="ListParagraph"/>
        <w:numPr>
          <w:ilvl w:val="0"/>
          <w:numId w:val="28"/>
        </w:numPr>
        <w:rPr>
          <w:lang w:val="en-GB"/>
        </w:rPr>
      </w:pPr>
      <w:r w:rsidRPr="798DE98A">
        <w:rPr>
          <w:lang w:val="en-GB"/>
        </w:rPr>
        <w:t xml:space="preserve">Not co-located deployment (e.g. distance to </w:t>
      </w:r>
      <w:r w:rsidR="5AEC36E7" w:rsidRPr="798DE98A">
        <w:rPr>
          <w:lang w:val="en-GB"/>
        </w:rPr>
        <w:t xml:space="preserve">the inter-CA </w:t>
      </w:r>
      <w:r w:rsidR="00AF05EF" w:rsidRPr="798DE98A">
        <w:rPr>
          <w:lang w:val="en-GB"/>
        </w:rPr>
        <w:t>cells</w:t>
      </w:r>
      <w:r w:rsidRPr="798DE98A">
        <w:rPr>
          <w:lang w:val="en-GB"/>
        </w:rPr>
        <w:t xml:space="preserve"> </w:t>
      </w:r>
      <w:r w:rsidR="3B34E271" w:rsidRPr="798DE98A">
        <w:rPr>
          <w:lang w:val="en-GB"/>
        </w:rPr>
        <w:t>is</w:t>
      </w:r>
      <w:r w:rsidRPr="798DE98A">
        <w:rPr>
          <w:lang w:val="en-GB"/>
        </w:rPr>
        <w:t xml:space="preserve"> very different</w:t>
      </w:r>
      <w:r w:rsidR="5B87139E" w:rsidRPr="798DE98A">
        <w:rPr>
          <w:lang w:val="en-GB"/>
        </w:rPr>
        <w:t xml:space="preserve"> (figure 3)</w:t>
      </w:r>
      <w:r w:rsidRPr="798DE98A">
        <w:rPr>
          <w:lang w:val="en-GB"/>
        </w:rPr>
        <w:t>)</w:t>
      </w:r>
    </w:p>
    <w:p w14:paraId="0B0EF1DE" w14:textId="77777777" w:rsidR="006E1064" w:rsidRDefault="00116876" w:rsidP="00116876">
      <w:r w:rsidRPr="798DE98A">
        <w:rPr>
          <w:lang w:val="en-GB"/>
        </w:rPr>
        <w:t xml:space="preserve">Without discussing a specific UE implementation assumption, it would be good to have some example </w:t>
      </w:r>
      <w:r w:rsidR="000A2455">
        <w:rPr>
          <w:lang w:val="en-GB"/>
        </w:rPr>
        <w:t xml:space="preserve">UE </w:t>
      </w:r>
      <w:r w:rsidR="2BA4125C" w:rsidRPr="798DE98A">
        <w:rPr>
          <w:lang w:val="en-GB"/>
        </w:rPr>
        <w:t xml:space="preserve">implementation </w:t>
      </w:r>
      <w:r w:rsidR="000A2455">
        <w:rPr>
          <w:lang w:val="en-GB"/>
        </w:rPr>
        <w:t xml:space="preserve">(architectures) </w:t>
      </w:r>
      <w:r w:rsidRPr="798DE98A">
        <w:rPr>
          <w:lang w:val="en-GB"/>
        </w:rPr>
        <w:t>which c</w:t>
      </w:r>
      <w:r w:rsidR="00123BFE">
        <w:rPr>
          <w:lang w:val="en-GB"/>
        </w:rPr>
        <w:t>ould</w:t>
      </w:r>
      <w:r w:rsidRPr="798DE98A">
        <w:rPr>
          <w:lang w:val="en-GB"/>
        </w:rPr>
        <w:t xml:space="preserve"> be used in the discussions. In</w:t>
      </w:r>
      <w:r>
        <w:t xml:space="preserve"> one</w:t>
      </w:r>
      <w:r w:rsidR="00123BFE">
        <w:t xml:space="preserve"> UE</w:t>
      </w:r>
      <w:r>
        <w:t xml:space="preserve"> implementation example a UE could be implemented using 3 antenna panels (or modules). Each antenna panel could consist of </w:t>
      </w:r>
      <w:r w:rsidR="01E7F20E">
        <w:t>several</w:t>
      </w:r>
      <w:r>
        <w:t xml:space="preserve"> antenna elements – e.g. 4 </w:t>
      </w:r>
      <w:r w:rsidR="467266FD">
        <w:t xml:space="preserve">antenna elements for </w:t>
      </w:r>
      <w:r w:rsidR="00C41E76">
        <w:t>ea</w:t>
      </w:r>
      <w:r>
        <w:t xml:space="preserve">ch </w:t>
      </w:r>
      <w:r w:rsidR="7E40CF00">
        <w:t xml:space="preserve">panel - </w:t>
      </w:r>
      <w:r>
        <w:t xml:space="preserve">with dual polarization. </w:t>
      </w:r>
    </w:p>
    <w:p w14:paraId="47D8ABB7" w14:textId="71EA89E9" w:rsidR="00C41E76" w:rsidRDefault="00116876" w:rsidP="00116876">
      <w:r>
        <w:t>Th</w:t>
      </w:r>
      <w:r w:rsidR="00C41E76">
        <w:t xml:space="preserve">e </w:t>
      </w:r>
      <w:r w:rsidR="770EF3F7">
        <w:t xml:space="preserve">baseline </w:t>
      </w:r>
      <w:r w:rsidR="00C41E76">
        <w:t xml:space="preserve">assumption in Rel-15 and Rel-16 is that the UE </w:t>
      </w:r>
      <w:r w:rsidR="4F8C0782">
        <w:t>not capable of IBM</w:t>
      </w:r>
      <w:r w:rsidR="00D13D5D">
        <w:t>,</w:t>
      </w:r>
      <w:r w:rsidR="4F8C0782">
        <w:t xml:space="preserve"> </w:t>
      </w:r>
      <w:r w:rsidR="00502645">
        <w:t>is</w:t>
      </w:r>
      <w:r w:rsidR="00C41E76">
        <w:t xml:space="preserve"> able to receive with one panel </w:t>
      </w:r>
      <w:r w:rsidR="0044743E">
        <w:t xml:space="preserve">and Rx beam </w:t>
      </w:r>
      <w:r w:rsidR="00C41E76">
        <w:t>at a time</w:t>
      </w:r>
      <w:r w:rsidR="00502645">
        <w:t>.</w:t>
      </w:r>
      <w:r w:rsidR="00C41E76">
        <w:t xml:space="preserve"> </w:t>
      </w:r>
      <w:r w:rsidR="00502645">
        <w:t>Mean</w:t>
      </w:r>
      <w:r w:rsidR="00C41E76">
        <w:t xml:space="preserve">while the </w:t>
      </w:r>
      <w:r w:rsidR="006E1064">
        <w:t xml:space="preserve">Rel-16 </w:t>
      </w:r>
      <w:r w:rsidR="00C41E76">
        <w:t xml:space="preserve">IBM capable UE, the UE </w:t>
      </w:r>
      <w:r w:rsidR="00F46E5F">
        <w:t>can</w:t>
      </w:r>
      <w:r w:rsidR="00C41E76">
        <w:t xml:space="preserve"> operate with </w:t>
      </w:r>
      <w:r w:rsidR="00F46E5F">
        <w:t xml:space="preserve">one or </w:t>
      </w:r>
      <w:r w:rsidR="00C41E76">
        <w:t xml:space="preserve">two independent </w:t>
      </w:r>
      <w:r w:rsidR="006E1064">
        <w:t xml:space="preserve">Rx </w:t>
      </w:r>
      <w:r w:rsidR="00C41E76">
        <w:t xml:space="preserve">beams simultaneously. </w:t>
      </w:r>
    </w:p>
    <w:p w14:paraId="6228FBA9" w14:textId="7E9A60B3" w:rsidR="2EEDBC4D" w:rsidRDefault="2EEDBC4D">
      <w:r>
        <w:lastRenderedPageBreak/>
        <w:t>F</w:t>
      </w:r>
      <w:r w:rsidR="00C41E76">
        <w:t>or the Rel</w:t>
      </w:r>
      <w:r w:rsidR="556E6BC4">
        <w:t>-</w:t>
      </w:r>
      <w:r w:rsidR="00C41E76">
        <w:t xml:space="preserve">16 IBM capable UE, it </w:t>
      </w:r>
      <w:r w:rsidR="0096496A">
        <w:t>i</w:t>
      </w:r>
      <w:r w:rsidR="00C41E76">
        <w:t xml:space="preserve">s not </w:t>
      </w:r>
      <w:r w:rsidR="5242C1AB">
        <w:t xml:space="preserve">clearly </w:t>
      </w:r>
      <w:r w:rsidR="00C41E76">
        <w:t>captured if there would be any limitations on the UE side related to the number of simultaneously active panel</w:t>
      </w:r>
      <w:r w:rsidR="4E0608C3">
        <w:t>s</w:t>
      </w:r>
      <w:r w:rsidR="00C41E76">
        <w:t xml:space="preserve">. </w:t>
      </w:r>
      <w:r w:rsidR="0030038D">
        <w:t xml:space="preserve">A similar discussion has been going on </w:t>
      </w:r>
      <w:r w:rsidR="003916CC">
        <w:t>in RAN1 and i</w:t>
      </w:r>
      <w:r w:rsidR="37CE8FC6">
        <w:t xml:space="preserve">n RAN1 they have agreed on 3 different multi-panel UE types which </w:t>
      </w:r>
      <w:r w:rsidR="003916CC">
        <w:t xml:space="preserve">in RAN1 are </w:t>
      </w:r>
      <w:r w:rsidR="37CE8FC6">
        <w:t>use</w:t>
      </w:r>
      <w:r w:rsidR="003916CC">
        <w:t>d</w:t>
      </w:r>
      <w:r w:rsidR="37CE8FC6">
        <w:t xml:space="preserve"> for discussion purposes (</w:t>
      </w:r>
      <w:r w:rsidR="61C62410">
        <w:t>RAN1#AH1901</w:t>
      </w:r>
      <w:r w:rsidR="37CE8FC6">
        <w:t>):</w:t>
      </w:r>
    </w:p>
    <w:p w14:paraId="51B2F54D" w14:textId="6B81A3B7" w:rsidR="19F23EDE" w:rsidRDefault="19F23EDE" w:rsidP="798DE98A">
      <w:pPr>
        <w:ind w:left="720"/>
      </w:pPr>
      <w:r>
        <w:t>A Multi-Panel UE (MPUE) may exhibit different implementations regarding its capabilities for simultaneous transmission/reception:</w:t>
      </w:r>
    </w:p>
    <w:p w14:paraId="4FC5F5B3" w14:textId="7BEE5E8B" w:rsidR="19F23EDE" w:rsidRDefault="19F23EDE" w:rsidP="00996EB8">
      <w:pPr>
        <w:pStyle w:val="ListParagraph"/>
        <w:numPr>
          <w:ilvl w:val="0"/>
          <w:numId w:val="35"/>
        </w:numPr>
        <w:rPr>
          <w:rFonts w:asciiTheme="minorHAnsi" w:eastAsiaTheme="minorEastAsia" w:hAnsiTheme="minorHAnsi"/>
          <w:szCs w:val="20"/>
        </w:rPr>
      </w:pPr>
      <w:r>
        <w:t xml:space="preserve">MPUE-Assumption1: Multiple panels are implemented on a UE and only one panel can be activated at a time, with panel switching/activation delay of few </w:t>
      </w:r>
      <w:proofErr w:type="spellStart"/>
      <w:r>
        <w:t>ms</w:t>
      </w:r>
      <w:proofErr w:type="spellEnd"/>
      <w:r>
        <w:t xml:space="preserve"> </w:t>
      </w:r>
      <w:r>
        <w:tab/>
      </w:r>
    </w:p>
    <w:p w14:paraId="4831F78E" w14:textId="1C331E43" w:rsidR="19F23EDE" w:rsidRDefault="19F23EDE" w:rsidP="00996EB8">
      <w:pPr>
        <w:pStyle w:val="ListParagraph"/>
        <w:numPr>
          <w:ilvl w:val="0"/>
          <w:numId w:val="35"/>
        </w:numPr>
        <w:rPr>
          <w:rFonts w:asciiTheme="minorHAnsi" w:eastAsiaTheme="minorEastAsia" w:hAnsiTheme="minorHAnsi"/>
          <w:szCs w:val="20"/>
        </w:rPr>
      </w:pPr>
      <w:r>
        <w:t xml:space="preserve">MPUE-Assumption2: Multiple panels are implemented on a UE and multiple panels can be activated at a time and one or more panels can be used for Tx </w:t>
      </w:r>
      <w:r>
        <w:tab/>
      </w:r>
    </w:p>
    <w:p w14:paraId="356A1A38" w14:textId="49E02976" w:rsidR="19F23EDE" w:rsidRDefault="19F23EDE" w:rsidP="00996EB8">
      <w:pPr>
        <w:pStyle w:val="ListParagraph"/>
        <w:numPr>
          <w:ilvl w:val="0"/>
          <w:numId w:val="35"/>
        </w:numPr>
        <w:rPr>
          <w:rFonts w:asciiTheme="minorHAnsi" w:eastAsiaTheme="minorEastAsia" w:hAnsiTheme="minorHAnsi"/>
          <w:szCs w:val="20"/>
        </w:rPr>
      </w:pPr>
      <w:r>
        <w:t>MPUE-Assumption3: Multiple panels are implemented on a UE and multiple panels can be activated at a time but only one panel can be used for Tx</w:t>
      </w:r>
    </w:p>
    <w:p w14:paraId="1E5E7FF9" w14:textId="01705411" w:rsidR="2B2E2027" w:rsidRDefault="2B2E2027" w:rsidP="798DE98A">
      <w:r>
        <w:t xml:space="preserve">Our understanding is that during the Rel-16 discussion related to inter-band CA and IBM capable UEs, </w:t>
      </w:r>
      <w:r w:rsidR="0B140041">
        <w:t xml:space="preserve">since no restriction were </w:t>
      </w:r>
      <w:r w:rsidR="00991CF6">
        <w:t>listed</w:t>
      </w:r>
      <w:r w:rsidR="0B140041">
        <w:t xml:space="preserve">, </w:t>
      </w:r>
      <w:r w:rsidR="00600A15">
        <w:t xml:space="preserve">IBM capable </w:t>
      </w:r>
      <w:r>
        <w:t xml:space="preserve">UEs would </w:t>
      </w:r>
      <w:r w:rsidR="00B807F1">
        <w:t>be</w:t>
      </w:r>
      <w:r>
        <w:t xml:space="preserve"> an MPUE</w:t>
      </w:r>
      <w:r w:rsidR="3B0BF12B">
        <w:t>-Assumption3 UE. Hence, an IBM capable UE</w:t>
      </w:r>
      <w:r w:rsidR="53887CFF">
        <w:t>,</w:t>
      </w:r>
      <w:r w:rsidR="3B0BF12B">
        <w:t xml:space="preserve"> </w:t>
      </w:r>
      <w:r w:rsidR="53887CFF">
        <w:t xml:space="preserve">if the UE has multiple panels implemented, </w:t>
      </w:r>
      <w:r w:rsidR="009616C1">
        <w:t xml:space="preserve">can have </w:t>
      </w:r>
      <w:r w:rsidR="53887CFF">
        <w:t xml:space="preserve">multiple panels activated </w:t>
      </w:r>
      <w:r w:rsidR="009616C1">
        <w:t xml:space="preserve">and operate with multiple active panels </w:t>
      </w:r>
      <w:r w:rsidR="53887CFF">
        <w:t xml:space="preserve">at </w:t>
      </w:r>
      <w:r w:rsidR="009616C1">
        <w:t>the same</w:t>
      </w:r>
      <w:r w:rsidR="53887CFF">
        <w:t xml:space="preserve"> time.</w:t>
      </w:r>
      <w:r w:rsidR="3A43BC27">
        <w:t xml:space="preserve"> This would be aligned with RF session.</w:t>
      </w:r>
    </w:p>
    <w:p w14:paraId="4F675332" w14:textId="1A30804A" w:rsidR="3A43BC27" w:rsidRDefault="3A43BC27" w:rsidP="798DE98A">
      <w:pPr>
        <w:pStyle w:val="RAN4proposal"/>
      </w:pPr>
      <w:bookmarkStart w:id="5" w:name="_Hlk61637320"/>
      <w:r>
        <w:t>Capture that for an IBM capable UE</w:t>
      </w:r>
      <w:r w:rsidR="51EF2DD1">
        <w:t>,</w:t>
      </w:r>
      <w:r>
        <w:t xml:space="preserve"> with more than 1 panel, </w:t>
      </w:r>
      <w:r w:rsidR="00243397">
        <w:t>the UE is</w:t>
      </w:r>
      <w:r>
        <w:t xml:space="preserve"> </w:t>
      </w:r>
      <w:r w:rsidR="2EFBF567">
        <w:t>able</w:t>
      </w:r>
      <w:r>
        <w:t xml:space="preserve"> to </w:t>
      </w:r>
      <w:r w:rsidR="00D067C5">
        <w:t xml:space="preserve">actively operate with </w:t>
      </w:r>
      <w:r>
        <w:t>multiple panels simultaneously.</w:t>
      </w:r>
    </w:p>
    <w:bookmarkEnd w:id="5"/>
    <w:p w14:paraId="4F6C413B" w14:textId="4671DB21" w:rsidR="003E5134" w:rsidRDefault="00423EA9" w:rsidP="00423EA9">
      <w:r>
        <w:t xml:space="preserve">A UE </w:t>
      </w:r>
      <w:r w:rsidR="00A51C8D">
        <w:t xml:space="preserve">which </w:t>
      </w:r>
      <w:r>
        <w:t xml:space="preserve">CBM capable, would not be required to </w:t>
      </w:r>
      <w:r w:rsidR="00BA1E66">
        <w:t xml:space="preserve">be </w:t>
      </w:r>
      <w:r>
        <w:t xml:space="preserve">able to operate with </w:t>
      </w:r>
      <w:r w:rsidR="003E1997">
        <w:t>independent Rx beams</w:t>
      </w:r>
      <w:r>
        <w:t xml:space="preserve">. </w:t>
      </w:r>
      <w:r w:rsidR="005F5639">
        <w:t>They would be using common beam management relying at least on 1 DL RS</w:t>
      </w:r>
      <w:r w:rsidR="00FF236D">
        <w:t xml:space="preserve"> in one band for its Rx beam steering.</w:t>
      </w:r>
      <w:r w:rsidR="005F5639">
        <w:t xml:space="preserve"> </w:t>
      </w:r>
      <w:r>
        <w:t xml:space="preserve">We see such UE like the MPUE-Assumption1: Multiple panels are implemented on a UE and only one panel can be activated at a time. </w:t>
      </w:r>
      <w:r w:rsidR="0094528A">
        <w:t xml:space="preserve">Such assumption is very similar to Rel-15 and hence, </w:t>
      </w:r>
      <w:r w:rsidR="00350A40">
        <w:t>why Rel-15 RRM requirements can be re-used as baseline.</w:t>
      </w:r>
    </w:p>
    <w:p w14:paraId="36B3E09D" w14:textId="23880ADA" w:rsidR="00350A40" w:rsidRDefault="00350A40" w:rsidP="002B12FB">
      <w:pPr>
        <w:pStyle w:val="RAN4proposal"/>
      </w:pPr>
      <w:bookmarkStart w:id="6" w:name="_Hlk68288716"/>
      <w:r>
        <w:t xml:space="preserve">Rel-15 RRM requirements can be re-used as baseline for Rel-17 </w:t>
      </w:r>
      <w:r w:rsidR="00984089">
        <w:t xml:space="preserve">FR2 inter-band </w:t>
      </w:r>
      <w:r>
        <w:t>CBM</w:t>
      </w:r>
      <w:r w:rsidR="00984089">
        <w:t xml:space="preserve"> UE RRM requirements.</w:t>
      </w:r>
    </w:p>
    <w:bookmarkEnd w:id="6"/>
    <w:p w14:paraId="5DE7AEC5" w14:textId="0419089E" w:rsidR="00423EA9" w:rsidRDefault="00423EA9" w:rsidP="00423EA9">
      <w:r>
        <w:t xml:space="preserve">The cell </w:t>
      </w:r>
      <w:r w:rsidR="00BF5A1C">
        <w:t>deployment</w:t>
      </w:r>
      <w:r>
        <w:t xml:space="preserve"> </w:t>
      </w:r>
      <w:r w:rsidR="00BF5A1C">
        <w:t xml:space="preserve">assumption </w:t>
      </w:r>
      <w:r>
        <w:t xml:space="preserve">in the inter-band CA </w:t>
      </w:r>
      <w:r w:rsidR="00023D56">
        <w:t xml:space="preserve">scenario </w:t>
      </w:r>
      <w:r>
        <w:t xml:space="preserve">may be fully co-located or almost co-located as illustrated in the following figure. </w:t>
      </w:r>
    </w:p>
    <w:p w14:paraId="1C28994E" w14:textId="406CB76C" w:rsidR="00423EA9" w:rsidRDefault="754ADE00" w:rsidP="00423EA9">
      <w:pPr>
        <w:jc w:val="center"/>
      </w:pPr>
      <w:r>
        <w:rPr>
          <w:noProof/>
        </w:rPr>
        <w:drawing>
          <wp:inline distT="0" distB="0" distL="0" distR="0" wp14:anchorId="31E211FE" wp14:editId="72D11EA5">
            <wp:extent cx="670560" cy="1066800"/>
            <wp:effectExtent l="0" t="0" r="0" b="0"/>
            <wp:docPr id="1917880195" name="Picture 1917880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7880195"/>
                    <pic:cNvPicPr/>
                  </pic:nvPicPr>
                  <pic:blipFill>
                    <a:blip r:embed="rId13">
                      <a:extLst>
                        <a:ext uri="{28A0092B-C50C-407E-A947-70E740481C1C}">
                          <a14:useLocalDpi xmlns:a14="http://schemas.microsoft.com/office/drawing/2010/main" val="0"/>
                        </a:ext>
                      </a:extLst>
                    </a:blip>
                    <a:stretch>
                      <a:fillRect/>
                    </a:stretch>
                  </pic:blipFill>
                  <pic:spPr>
                    <a:xfrm>
                      <a:off x="0" y="0"/>
                      <a:ext cx="670560" cy="1066800"/>
                    </a:xfrm>
                    <a:prstGeom prst="rect">
                      <a:avLst/>
                    </a:prstGeom>
                  </pic:spPr>
                </pic:pic>
              </a:graphicData>
            </a:graphic>
          </wp:inline>
        </w:drawing>
      </w:r>
      <w:r w:rsidR="300E34D6">
        <w:t xml:space="preserve">                  </w:t>
      </w:r>
      <w:r w:rsidR="300E34D6">
        <w:rPr>
          <w:noProof/>
        </w:rPr>
        <w:drawing>
          <wp:inline distT="0" distB="0" distL="0" distR="0" wp14:anchorId="1EE6C2FE" wp14:editId="6CE199AE">
            <wp:extent cx="676910" cy="1061085"/>
            <wp:effectExtent l="0" t="0" r="8890" b="5715"/>
            <wp:docPr id="1917880196" name="Picture 1917880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7880196"/>
                    <pic:cNvPicPr/>
                  </pic:nvPicPr>
                  <pic:blipFill>
                    <a:blip r:embed="rId14">
                      <a:extLst>
                        <a:ext uri="{28A0092B-C50C-407E-A947-70E740481C1C}">
                          <a14:useLocalDpi xmlns:a14="http://schemas.microsoft.com/office/drawing/2010/main" val="0"/>
                        </a:ext>
                      </a:extLst>
                    </a:blip>
                    <a:stretch>
                      <a:fillRect/>
                    </a:stretch>
                  </pic:blipFill>
                  <pic:spPr>
                    <a:xfrm>
                      <a:off x="0" y="0"/>
                      <a:ext cx="676910" cy="1061085"/>
                    </a:xfrm>
                    <a:prstGeom prst="rect">
                      <a:avLst/>
                    </a:prstGeom>
                  </pic:spPr>
                </pic:pic>
              </a:graphicData>
            </a:graphic>
          </wp:inline>
        </w:drawing>
      </w:r>
    </w:p>
    <w:p w14:paraId="5C8E01BA" w14:textId="3C118BAF" w:rsidR="00423EA9" w:rsidRDefault="00423EA9" w:rsidP="00423EA9">
      <w:pPr>
        <w:jc w:val="center"/>
      </w:pPr>
      <w:r>
        <w:t xml:space="preserve">Figure 4 The cell location in the inter-band co-located CA may be </w:t>
      </w:r>
      <w:r w:rsidR="00B2106A">
        <w:t xml:space="preserve">fully or </w:t>
      </w:r>
      <w:r>
        <w:t>almost</w:t>
      </w:r>
      <w:r w:rsidRPr="00630158">
        <w:t xml:space="preserve"> co-located</w:t>
      </w:r>
      <w:r w:rsidR="00B2106A">
        <w:t>.</w:t>
      </w:r>
    </w:p>
    <w:p w14:paraId="29FDE5BE" w14:textId="4E1CA039" w:rsidR="00676AEE" w:rsidRDefault="00423EA9" w:rsidP="00423EA9">
      <w:r>
        <w:t>Th</w:t>
      </w:r>
      <w:r w:rsidR="0066622F">
        <w:t xml:space="preserve">e fully collocated scenario </w:t>
      </w:r>
      <w:r>
        <w:t xml:space="preserve">is assumed included already in the basic Rel-15 UE </w:t>
      </w:r>
      <w:r w:rsidR="00FF4385">
        <w:t xml:space="preserve">RRM requirements </w:t>
      </w:r>
      <w:r w:rsidR="00A76739">
        <w:t>for intra-band CA</w:t>
      </w:r>
      <w:r w:rsidR="005D581C">
        <w:t xml:space="preserve">. </w:t>
      </w:r>
      <w:r w:rsidR="003E65BD">
        <w:t>Colocation information</w:t>
      </w:r>
      <w:r w:rsidR="00551891">
        <w:t xml:space="preserve"> is i</w:t>
      </w:r>
      <w:r w:rsidR="006E1DC2">
        <w:t xml:space="preserve">n Rel-15 </w:t>
      </w:r>
      <w:r w:rsidR="00551891">
        <w:t>given by</w:t>
      </w:r>
      <w:r>
        <w:t xml:space="preserve"> the QCL conditions </w:t>
      </w:r>
      <w:r w:rsidR="00551891">
        <w:t xml:space="preserve">which </w:t>
      </w:r>
      <w:r>
        <w:t>are configured to the UE</w:t>
      </w:r>
      <w:r w:rsidR="00551891">
        <w:t xml:space="preserve"> by the network</w:t>
      </w:r>
      <w:r w:rsidR="002C45AE">
        <w:t xml:space="preserve"> and the UE can</w:t>
      </w:r>
      <w:r w:rsidR="00676AEE">
        <w:t xml:space="preserve"> assum</w:t>
      </w:r>
      <w:r w:rsidR="002C45AE">
        <w:t>e</w:t>
      </w:r>
      <w:r w:rsidR="00676AEE">
        <w:t xml:space="preserve"> </w:t>
      </w:r>
      <w:r w:rsidR="002C45AE">
        <w:t xml:space="preserve">that </w:t>
      </w:r>
      <w:r w:rsidR="00676AEE">
        <w:t xml:space="preserve">the network synchronization for intra-band CA is </w:t>
      </w:r>
      <w:r w:rsidR="002B45FC">
        <w:t>as defined in 38.133</w:t>
      </w:r>
      <w:r w:rsidR="00676AEE">
        <w:t>.</w:t>
      </w:r>
      <w:r>
        <w:t xml:space="preserve"> </w:t>
      </w:r>
    </w:p>
    <w:p w14:paraId="2EC221DF" w14:textId="77777777" w:rsidR="000C3147" w:rsidRDefault="00423EA9" w:rsidP="00423EA9">
      <w:r>
        <w:t>H</w:t>
      </w:r>
      <w:r w:rsidR="00EE22BF">
        <w:t>owever</w:t>
      </w:r>
      <w:r>
        <w:t xml:space="preserve">, </w:t>
      </w:r>
      <w:r w:rsidR="00AD5468">
        <w:t xml:space="preserve">for inter-band CA we do not see a need for a similar strict assumption on the network synchronization between the two bands as </w:t>
      </w:r>
      <w:r w:rsidR="00694BB2">
        <w:t xml:space="preserve">for intra-band is needed. </w:t>
      </w:r>
      <w:r w:rsidR="007572B4">
        <w:t>On the other hand</w:t>
      </w:r>
      <w:r w:rsidR="000C3147">
        <w:t>,</w:t>
      </w:r>
      <w:r w:rsidR="007572B4">
        <w:t xml:space="preserve"> we would see such strict timing requirements as being a significant limitation on the network dep</w:t>
      </w:r>
      <w:r w:rsidR="000C3147">
        <w:t xml:space="preserve">loyment options. </w:t>
      </w:r>
    </w:p>
    <w:p w14:paraId="29A396F0" w14:textId="770ACD00" w:rsidR="005C06A6" w:rsidRDefault="004E1DCA" w:rsidP="00423EA9">
      <w:r>
        <w:t>In our view it is the</w:t>
      </w:r>
      <w:r w:rsidR="00423EA9">
        <w:t xml:space="preserve"> deployment </w:t>
      </w:r>
      <w:r w:rsidR="00741628">
        <w:t xml:space="preserve">and the network configuration </w:t>
      </w:r>
      <w:r>
        <w:t xml:space="preserve">that </w:t>
      </w:r>
      <w:r w:rsidR="00741628">
        <w:t>dictates</w:t>
      </w:r>
      <w:r w:rsidR="00423EA9">
        <w:t xml:space="preserve"> </w:t>
      </w:r>
      <w:r>
        <w:t>whether</w:t>
      </w:r>
      <w:r w:rsidR="00423EA9">
        <w:t xml:space="preserve"> the </w:t>
      </w:r>
      <w:r>
        <w:t xml:space="preserve">inter-band CA </w:t>
      </w:r>
      <w:r w:rsidR="00423EA9">
        <w:t xml:space="preserve">cells can be observed as </w:t>
      </w:r>
      <w:proofErr w:type="spellStart"/>
      <w:r w:rsidR="00423EA9">
        <w:t>QCL’ed</w:t>
      </w:r>
      <w:proofErr w:type="spellEnd"/>
      <w:r w:rsidR="00423EA9">
        <w:t xml:space="preserve"> by the UE </w:t>
      </w:r>
      <w:r w:rsidR="00741628">
        <w:t xml:space="preserve">or not. </w:t>
      </w:r>
      <w:r w:rsidR="001F6D6A">
        <w:t xml:space="preserve">The </w:t>
      </w:r>
      <w:r w:rsidR="00FF760C">
        <w:t xml:space="preserve">network configuration of the </w:t>
      </w:r>
      <w:r w:rsidR="001F6D6A">
        <w:t xml:space="preserve">QCL </w:t>
      </w:r>
      <w:r w:rsidR="00FF760C">
        <w:t xml:space="preserve">information (and assumption on UE side) </w:t>
      </w:r>
      <w:r w:rsidR="001F6D6A">
        <w:t>does not dictate the network synchronization requirements.</w:t>
      </w:r>
      <w:r w:rsidR="00423EA9">
        <w:t xml:space="preserve"> </w:t>
      </w:r>
    </w:p>
    <w:p w14:paraId="030172A6" w14:textId="2A4AC183" w:rsidR="000056A0" w:rsidRDefault="00D454A1" w:rsidP="00423EA9">
      <w:r>
        <w:t>I</w:t>
      </w:r>
      <w:r w:rsidR="004A5EA7">
        <w:t>f</w:t>
      </w:r>
      <w:r>
        <w:t xml:space="preserve"> the</w:t>
      </w:r>
      <w:r w:rsidR="005C06A6">
        <w:t xml:space="preserve"> Rel-15 network </w:t>
      </w:r>
      <w:r>
        <w:t xml:space="preserve">intra-band </w:t>
      </w:r>
      <w:r w:rsidR="005C06A6">
        <w:t>synchronization requirement is fulfilled on network side</w:t>
      </w:r>
      <w:r w:rsidR="00A00C3A">
        <w:t xml:space="preserve"> for</w:t>
      </w:r>
      <w:r>
        <w:t xml:space="preserve"> the</w:t>
      </w:r>
      <w:r w:rsidR="00A00C3A">
        <w:t xml:space="preserve"> inter-band CA deployment</w:t>
      </w:r>
      <w:r w:rsidR="005C06A6">
        <w:t xml:space="preserve">, </w:t>
      </w:r>
      <w:r w:rsidR="00E9495B">
        <w:t xml:space="preserve">the </w:t>
      </w:r>
      <w:r w:rsidR="00391460">
        <w:t xml:space="preserve">Rel-15 </w:t>
      </w:r>
      <w:r w:rsidR="00013DE4">
        <w:t xml:space="preserve">requirements should be readily applicable </w:t>
      </w:r>
      <w:r w:rsidR="00E9495B">
        <w:t>as UE requirements for</w:t>
      </w:r>
      <w:r w:rsidR="00013DE4">
        <w:t xml:space="preserve"> </w:t>
      </w:r>
      <w:r w:rsidR="00E9495B">
        <w:t>the</w:t>
      </w:r>
      <w:r w:rsidR="005C06A6">
        <w:t xml:space="preserve"> Rel-17 </w:t>
      </w:r>
      <w:r w:rsidR="00B37EBF">
        <w:t xml:space="preserve">inter-band CA </w:t>
      </w:r>
      <w:r w:rsidR="00013DE4">
        <w:t>scenario</w:t>
      </w:r>
      <w:r w:rsidR="00B37EBF">
        <w:t xml:space="preserve"> for a CBM capable UE</w:t>
      </w:r>
      <w:r w:rsidR="00013DE4">
        <w:t>.</w:t>
      </w:r>
    </w:p>
    <w:p w14:paraId="409883A3" w14:textId="4E9EE1CA" w:rsidR="00013DE4" w:rsidRDefault="00A06575" w:rsidP="002B12FB">
      <w:pPr>
        <w:pStyle w:val="RAN4proposal"/>
      </w:pPr>
      <w:r>
        <w:t>Rel-15 requirements should be readily applicable as UE requirements for the Rel-17 inter-band CA scenario for a CBM capable UE.</w:t>
      </w:r>
    </w:p>
    <w:p w14:paraId="581CCDC3" w14:textId="77777777" w:rsidR="00084EDA" w:rsidRDefault="00415BFB" w:rsidP="00423EA9">
      <w:r>
        <w:lastRenderedPageBreak/>
        <w:t xml:space="preserve">This is applicable at least when the SCS in the two bands </w:t>
      </w:r>
      <w:r w:rsidR="00FD1795">
        <w:t xml:space="preserve">are the same. When different SCS is used </w:t>
      </w:r>
      <w:r w:rsidR="00331E3A">
        <w:t xml:space="preserve">existing Rel-15 requirement </w:t>
      </w:r>
      <w:r w:rsidR="001E2C40">
        <w:t xml:space="preserve">should also be readily applicable as there are no restrictions stating that the SCS between </w:t>
      </w:r>
      <w:proofErr w:type="spellStart"/>
      <w:r w:rsidR="001E2C40">
        <w:t>SCells</w:t>
      </w:r>
      <w:proofErr w:type="spellEnd"/>
      <w:r w:rsidR="001E2C40">
        <w:t xml:space="preserve"> </w:t>
      </w:r>
      <w:r w:rsidR="008C42A3">
        <w:t xml:space="preserve">shall be the same. </w:t>
      </w:r>
    </w:p>
    <w:p w14:paraId="1C1A2F02" w14:textId="44BB036A" w:rsidR="00084EDA" w:rsidRDefault="00640D36" w:rsidP="002B12FB">
      <w:pPr>
        <w:pStyle w:val="RAN4proposal"/>
      </w:pPr>
      <w:r>
        <w:t xml:space="preserve">Rel-15 </w:t>
      </w:r>
      <w:r w:rsidR="00B7128A">
        <w:t xml:space="preserve">CA </w:t>
      </w:r>
      <w:r>
        <w:t xml:space="preserve">requirements are applicable </w:t>
      </w:r>
      <w:r w:rsidR="00B7128A">
        <w:t xml:space="preserve">for Rel-17 FR2 inter-band CA for CBM </w:t>
      </w:r>
      <w:r>
        <w:t xml:space="preserve">even if the SCS </w:t>
      </w:r>
      <w:r w:rsidR="00B7128A">
        <w:t>different between the bands.</w:t>
      </w:r>
    </w:p>
    <w:p w14:paraId="3E161970" w14:textId="009D9FC0" w:rsidR="00AE4A3C" w:rsidRDefault="00AE4A3C" w:rsidP="00423EA9">
      <w:r>
        <w:t xml:space="preserve">When considering different network synchronization </w:t>
      </w:r>
      <w:r w:rsidR="00F244DB">
        <w:t xml:space="preserve">timing </w:t>
      </w:r>
      <w:r w:rsidR="00C35C23">
        <w:t>than</w:t>
      </w:r>
      <w:r w:rsidR="004E5112">
        <w:t xml:space="preserve"> assumed for Rel-15 intra-band case, </w:t>
      </w:r>
      <w:r w:rsidR="00F244DB">
        <w:t>there m</w:t>
      </w:r>
      <w:r w:rsidR="00DC391E">
        <w:t>a</w:t>
      </w:r>
      <w:r w:rsidR="00F244DB">
        <w:t>y be some impact on the existing UE requirements.</w:t>
      </w:r>
      <w:r w:rsidR="00FA2B4E">
        <w:t xml:space="preserve"> </w:t>
      </w:r>
      <w:r w:rsidR="00D72FB9">
        <w:t xml:space="preserve">One aspect is how to address the existing RRM requirements. Another aspect </w:t>
      </w:r>
      <w:r w:rsidR="00FE08EA">
        <w:t>was raised</w:t>
      </w:r>
      <w:r w:rsidR="005C7113">
        <w:t xml:space="preserve"> </w:t>
      </w:r>
      <w:r w:rsidR="00FE08EA">
        <w:t xml:space="preserve">by some companies </w:t>
      </w:r>
      <w:r w:rsidR="005C7113">
        <w:t xml:space="preserve">in </w:t>
      </w:r>
      <w:r w:rsidR="00590D00">
        <w:t xml:space="preserve">last meeting when </w:t>
      </w:r>
      <w:r w:rsidR="009D6403">
        <w:t xml:space="preserve">the timing </w:t>
      </w:r>
      <w:r w:rsidR="00F80091">
        <w:t xml:space="preserve">between the bands </w:t>
      </w:r>
      <w:r w:rsidR="001C2F7C">
        <w:t xml:space="preserve">is more relaxed than assumed for Rel-15 intra-band </w:t>
      </w:r>
      <w:r w:rsidR="00FE08EA">
        <w:t xml:space="preserve">and </w:t>
      </w:r>
      <w:r w:rsidR="00220FC1">
        <w:t xml:space="preserve">different </w:t>
      </w:r>
      <w:r w:rsidR="00FE08EA">
        <w:t xml:space="preserve">SCS used </w:t>
      </w:r>
      <w:r w:rsidR="00E0636D">
        <w:t xml:space="preserve">in </w:t>
      </w:r>
      <w:r w:rsidR="00220FC1">
        <w:t>between the bands in the inter-band CA scenario.</w:t>
      </w:r>
      <w:r w:rsidR="00C6430A">
        <w:t xml:space="preserve"> The issue raised </w:t>
      </w:r>
      <w:r w:rsidR="00073231">
        <w:t xml:space="preserve">was that if the DL timing between the bands is different, changing </w:t>
      </w:r>
      <w:r w:rsidR="008A00A5">
        <w:t xml:space="preserve">UE TCI state (Rx spatial settings) based on DL timing in band 1 may impact DL reception </w:t>
      </w:r>
      <w:r w:rsidR="00A806FE">
        <w:t>on band 2, which may lead to an lo</w:t>
      </w:r>
      <w:r w:rsidR="00BA69AB">
        <w:t>s</w:t>
      </w:r>
      <w:r w:rsidR="00A806FE">
        <w:t xml:space="preserve">s of </w:t>
      </w:r>
      <w:r w:rsidR="00BA69AB">
        <w:t>the DL signal in band 2.</w:t>
      </w:r>
    </w:p>
    <w:p w14:paraId="26883113" w14:textId="2E736E1F" w:rsidR="00CC062E" w:rsidRDefault="006531CE" w:rsidP="002B12FB">
      <w:pPr>
        <w:pStyle w:val="RAN4observation0"/>
      </w:pPr>
      <w:r>
        <w:t>If the DL timing between the bands is different, changing UE TCI state (Rx spatial settings) based on DL timing in band 1 may impact DL reception on band 2, which may lead to an loss of the DL signal in band 2.</w:t>
      </w:r>
    </w:p>
    <w:p w14:paraId="32770D81" w14:textId="473230C3" w:rsidR="00CC062E" w:rsidRDefault="004C7797" w:rsidP="00423EA9">
      <w:r>
        <w:t xml:space="preserve">We believe that if </w:t>
      </w:r>
      <w:r w:rsidR="004D01AD">
        <w:t xml:space="preserve">more relaxed </w:t>
      </w:r>
      <w:r w:rsidR="00225F97">
        <w:t xml:space="preserve">network synchronization requirements and thereby UE </w:t>
      </w:r>
      <w:r w:rsidR="001B0ED1">
        <w:t xml:space="preserve">MRTD requirements lead to </w:t>
      </w:r>
      <w:r w:rsidR="00D652BC">
        <w:t xml:space="preserve">some reception </w:t>
      </w:r>
      <w:r w:rsidR="004B2525">
        <w:t>limitation</w:t>
      </w:r>
      <w:r w:rsidR="00D652BC">
        <w:t>s</w:t>
      </w:r>
      <w:r w:rsidR="004B2525">
        <w:t xml:space="preserve"> on the UE</w:t>
      </w:r>
      <w:r w:rsidR="00D652BC">
        <w:t>,</w:t>
      </w:r>
      <w:r w:rsidR="004B2525">
        <w:t xml:space="preserve"> </w:t>
      </w:r>
      <w:r w:rsidR="00D652BC">
        <w:t xml:space="preserve">such limitations should be </w:t>
      </w:r>
      <w:r w:rsidR="00522350">
        <w:t xml:space="preserve">identified </w:t>
      </w:r>
      <w:r w:rsidR="00D652BC">
        <w:t>and would need to be accounted in the UE requirements.</w:t>
      </w:r>
      <w:r w:rsidR="00DB046F">
        <w:t xml:space="preserve"> </w:t>
      </w:r>
    </w:p>
    <w:p w14:paraId="622B412F" w14:textId="28A712FB" w:rsidR="00522350" w:rsidRDefault="00522350" w:rsidP="002B12FB">
      <w:pPr>
        <w:pStyle w:val="RAN4proposal"/>
      </w:pPr>
      <w:r>
        <w:t xml:space="preserve">Any </w:t>
      </w:r>
      <w:r w:rsidR="00424FC5">
        <w:t xml:space="preserve">timing </w:t>
      </w:r>
      <w:r w:rsidR="00AB1698">
        <w:t>impact</w:t>
      </w:r>
      <w:r>
        <w:t xml:space="preserve">s should be identified and </w:t>
      </w:r>
      <w:r w:rsidR="00424FC5">
        <w:t>sh</w:t>
      </w:r>
      <w:r>
        <w:t>ould need to be accounted in the UE requirements.</w:t>
      </w:r>
    </w:p>
    <w:p w14:paraId="23655B24" w14:textId="1F80917E" w:rsidR="00217930" w:rsidRDefault="00217930" w:rsidP="00423EA9">
      <w:r>
        <w:t>In the following sections we address the aspects listed in the agreed WF [RRM WF 4</w:t>
      </w:r>
      <w:r w:rsidR="00711197">
        <w:t>095</w:t>
      </w:r>
      <w:r>
        <w:t>]</w:t>
      </w:r>
      <w:r w:rsidR="00711197">
        <w:t xml:space="preserve"> related to RRM requirements from last meeting.</w:t>
      </w:r>
    </w:p>
    <w:p w14:paraId="225A6432" w14:textId="767C72B4" w:rsidR="00F01541" w:rsidRDefault="00F01541" w:rsidP="00423EA9"/>
    <w:p w14:paraId="41F53198" w14:textId="77777777" w:rsidR="00F01541" w:rsidRDefault="00F01541" w:rsidP="00423EA9"/>
    <w:p w14:paraId="44A88C2E" w14:textId="205CBF45" w:rsidR="798DE98A" w:rsidRDefault="004E3E96" w:rsidP="002C3346">
      <w:pPr>
        <w:pStyle w:val="RAN4H3"/>
      </w:pPr>
      <w:r>
        <w:t>CBM and UE interruption requirements</w:t>
      </w:r>
    </w:p>
    <w:p w14:paraId="384629E6" w14:textId="34BC4EFB" w:rsidR="004E3E96" w:rsidRDefault="00061FA6" w:rsidP="00F8190B">
      <w:r>
        <w:t>During last meeting two options were listed:</w:t>
      </w:r>
    </w:p>
    <w:p w14:paraId="538B5BEF" w14:textId="520F1466" w:rsidR="00061FA6" w:rsidRPr="00061FA6" w:rsidRDefault="00061FA6" w:rsidP="00B93A07">
      <w:pPr>
        <w:ind w:firstLine="505"/>
        <w:rPr>
          <w:lang w:val="en-GB"/>
        </w:rPr>
      </w:pPr>
      <w:r w:rsidRPr="00061FA6">
        <w:rPr>
          <w:lang w:val="en-GB"/>
        </w:rPr>
        <w:t>Option 1: The existing interruption requirements of intra-band CA can be applied</w:t>
      </w:r>
    </w:p>
    <w:p w14:paraId="372ED5CA" w14:textId="1F91A8A9" w:rsidR="00061FA6" w:rsidRPr="00061FA6" w:rsidRDefault="00061FA6" w:rsidP="00061FA6">
      <w:pPr>
        <w:ind w:left="505"/>
        <w:rPr>
          <w:lang w:val="en-GB"/>
        </w:rPr>
      </w:pPr>
      <w:r w:rsidRPr="00061FA6">
        <w:rPr>
          <w:lang w:val="en-GB"/>
        </w:rPr>
        <w:t>Option2: The interruption requirements applied for CBM based FR2 inter-band CA need to be introduced in Rel-17, which need RF inputs on the RF architecture of CBM type UE</w:t>
      </w:r>
    </w:p>
    <w:p w14:paraId="186670A4" w14:textId="6A38F2B9" w:rsidR="004E3E96" w:rsidRDefault="00B93A07" w:rsidP="004E3E96">
      <w:r>
        <w:t xml:space="preserve">As discussed in former section </w:t>
      </w:r>
      <w:r w:rsidR="007B35FE">
        <w:t xml:space="preserve">this may depend on </w:t>
      </w:r>
      <w:r>
        <w:t xml:space="preserve">the </w:t>
      </w:r>
      <w:r w:rsidR="007B35FE">
        <w:t xml:space="preserve">network timing and the outcome of the MRTD discussion. </w:t>
      </w:r>
      <w:r w:rsidR="005248A9">
        <w:t xml:space="preserve">In one scenario </w:t>
      </w:r>
      <w:r w:rsidR="0072214B">
        <w:t xml:space="preserve">where the timing is as strict as for intra-band CA case the requirements developed for the intra-band CA case can be readily re-used. If the network timing is less strict and therefore the MRTD margin on the UE side is larger there may be </w:t>
      </w:r>
      <w:r w:rsidR="0051608F">
        <w:t xml:space="preserve">an additional interrupt impact due to </w:t>
      </w:r>
      <w:r w:rsidR="00560EDD">
        <w:t>the DL timing difference.</w:t>
      </w:r>
    </w:p>
    <w:p w14:paraId="25C48178" w14:textId="5E7CF0EE" w:rsidR="006F0ED6" w:rsidRDefault="005A7FFC" w:rsidP="004E3E96">
      <w:r>
        <w:t>However, it seems clear that UE interruption requirements need to be defined for CBM capable UEs for inter-band CA</w:t>
      </w:r>
      <w:r w:rsidR="00915B6D">
        <w:t xml:space="preserve"> scenario. </w:t>
      </w:r>
    </w:p>
    <w:p w14:paraId="7A33C887" w14:textId="50D39E02" w:rsidR="00317A94" w:rsidRDefault="00317A94" w:rsidP="00D96D90">
      <w:pPr>
        <w:pStyle w:val="RAN4proposal"/>
      </w:pPr>
      <w:r>
        <w:t xml:space="preserve">Define </w:t>
      </w:r>
      <w:r w:rsidR="00953A41">
        <w:t xml:space="preserve">UE interruption requirements for FR2 inter-band CA for a CBM capable UE. </w:t>
      </w:r>
    </w:p>
    <w:p w14:paraId="060967D5" w14:textId="3BE50D23" w:rsidR="00915B6D" w:rsidRDefault="00915B6D" w:rsidP="004E3E96">
      <w:r>
        <w:t>The detailed requirements would then need to wait further agreements rel</w:t>
      </w:r>
      <w:r w:rsidR="00317A94">
        <w:t>a</w:t>
      </w:r>
      <w:r>
        <w:t xml:space="preserve">ted to MRTD and </w:t>
      </w:r>
      <w:r w:rsidR="00317A94">
        <w:t>possible RF related topics.</w:t>
      </w:r>
      <w:r w:rsidR="0021570E">
        <w:t xml:space="preserve"> </w:t>
      </w:r>
      <w:r w:rsidR="00147F2F">
        <w:t xml:space="preserve">Such requirements would depend on the agreed MRTD. E.g. if MRTD of 3 us </w:t>
      </w:r>
      <w:r w:rsidR="00006518">
        <w:t xml:space="preserve">is agreed it may be possible to re-use existing requirements defined for </w:t>
      </w:r>
      <w:r w:rsidR="00B64045">
        <w:t xml:space="preserve">intra-band </w:t>
      </w:r>
      <w:r w:rsidR="001B10BA">
        <w:t>synchronous EN-DC.</w:t>
      </w:r>
      <w:r w:rsidR="006E103D">
        <w:t xml:space="preserve"> Currently, we believe existing </w:t>
      </w:r>
      <w:r w:rsidR="00AD544A">
        <w:t xml:space="preserve">non-IBM </w:t>
      </w:r>
      <w:r w:rsidR="006E103D">
        <w:t xml:space="preserve">UE requirements </w:t>
      </w:r>
      <w:r w:rsidR="00AD544A">
        <w:t>would be applicable.</w:t>
      </w:r>
    </w:p>
    <w:p w14:paraId="5D35CD22" w14:textId="4414DC6E" w:rsidR="002D2B2E" w:rsidRDefault="002D2B2E" w:rsidP="002B12FB">
      <w:pPr>
        <w:pStyle w:val="RAN4proposal"/>
      </w:pPr>
      <w:r>
        <w:t xml:space="preserve">Existing non-IBM UE </w:t>
      </w:r>
      <w:r w:rsidR="0018383D">
        <w:t xml:space="preserve">interruption </w:t>
      </w:r>
      <w:r>
        <w:t>requirements would be applicable.</w:t>
      </w:r>
    </w:p>
    <w:p w14:paraId="308975A7" w14:textId="77777777" w:rsidR="00B93A07" w:rsidRDefault="00B93A07" w:rsidP="004E3E96"/>
    <w:p w14:paraId="3A69B31B" w14:textId="71E10017" w:rsidR="00F8190B" w:rsidRPr="004E3E96" w:rsidRDefault="00F8190B" w:rsidP="00F8190B">
      <w:pPr>
        <w:pStyle w:val="RAN4H3"/>
      </w:pPr>
      <w:r>
        <w:t>CBM and U</w:t>
      </w:r>
      <w:r w:rsidR="00F7672C">
        <w:t>E</w:t>
      </w:r>
      <w:r>
        <w:t xml:space="preserve"> scheduling restrictions</w:t>
      </w:r>
    </w:p>
    <w:p w14:paraId="7A6EF9CA" w14:textId="2027DD6E" w:rsidR="002B7420" w:rsidRDefault="007D172A" w:rsidP="00202C59">
      <w:pPr>
        <w:ind w:right="-22"/>
      </w:pPr>
      <w:r>
        <w:t>For this topic, RAN4 discussed following options in RAN4#98:</w:t>
      </w:r>
    </w:p>
    <w:p w14:paraId="2D5B9D11" w14:textId="4CE26039" w:rsidR="005A248B" w:rsidRPr="005A248B" w:rsidRDefault="005A248B" w:rsidP="005A248B">
      <w:pPr>
        <w:ind w:left="360" w:right="-22"/>
        <w:rPr>
          <w:lang w:val="en-GB"/>
        </w:rPr>
      </w:pPr>
      <w:r w:rsidRPr="005A248B">
        <w:rPr>
          <w:lang w:val="en-GB"/>
        </w:rPr>
        <w:t>Option 1: To apply an agreement from RAN4 #94-bis-e:</w:t>
      </w:r>
    </w:p>
    <w:p w14:paraId="2EA559E3" w14:textId="77777777" w:rsidR="005A248B" w:rsidRPr="005A248B" w:rsidRDefault="005A248B" w:rsidP="005A248B">
      <w:pPr>
        <w:pStyle w:val="ListParagraph"/>
        <w:numPr>
          <w:ilvl w:val="0"/>
          <w:numId w:val="38"/>
        </w:numPr>
        <w:ind w:right="-22"/>
        <w:rPr>
          <w:lang w:val="en-GB"/>
        </w:rPr>
      </w:pPr>
      <w:r w:rsidRPr="005A248B">
        <w:rPr>
          <w:lang w:val="en-GB"/>
        </w:rPr>
        <w:lastRenderedPageBreak/>
        <w:t>“The scheduling availability requirements for FR2 inter-band CA scenario shall be introduced to clarify there is scheduling restriction on one FR2 band due to RLM/BFD/CBD/L1-RSRP measurements being performed on another FR2 band if UE uses common beam.</w:t>
      </w:r>
    </w:p>
    <w:p w14:paraId="18762299" w14:textId="77777777" w:rsidR="005A248B" w:rsidRPr="005A248B" w:rsidRDefault="005A248B" w:rsidP="005A248B">
      <w:pPr>
        <w:pStyle w:val="ListParagraph"/>
        <w:numPr>
          <w:ilvl w:val="0"/>
          <w:numId w:val="38"/>
        </w:numPr>
        <w:ind w:right="-22"/>
        <w:rPr>
          <w:lang w:val="en-GB"/>
        </w:rPr>
      </w:pPr>
      <w:r w:rsidRPr="005A248B">
        <w:rPr>
          <w:lang w:val="en-GB"/>
        </w:rPr>
        <w:t>The existing scheduling restriction requirements on FR2 shall be extended to serving cells in different bands.”</w:t>
      </w:r>
    </w:p>
    <w:p w14:paraId="071A05DA" w14:textId="1AE260C5" w:rsidR="005A248B" w:rsidRPr="005A248B" w:rsidRDefault="005A248B" w:rsidP="005A248B">
      <w:pPr>
        <w:ind w:left="360" w:right="-22"/>
        <w:rPr>
          <w:lang w:val="en-GB"/>
        </w:rPr>
      </w:pPr>
      <w:r w:rsidRPr="005A248B">
        <w:rPr>
          <w:lang w:val="en-GB"/>
        </w:rPr>
        <w:t>Option 2: The existing scheduling/measurement restriction requirements applied for FR2 intra-band CA need to be extended to FR2 inter-band CA with CBM type UE</w:t>
      </w:r>
      <w:r>
        <w:rPr>
          <w:lang w:val="en-GB"/>
        </w:rPr>
        <w:t>.</w:t>
      </w:r>
    </w:p>
    <w:p w14:paraId="0C5F2D80" w14:textId="717388C4" w:rsidR="005A248B" w:rsidRPr="005A248B" w:rsidRDefault="005A248B" w:rsidP="005A248B">
      <w:pPr>
        <w:ind w:left="360" w:right="-22"/>
        <w:rPr>
          <w:lang w:val="en-GB"/>
        </w:rPr>
      </w:pPr>
      <w:r w:rsidRPr="005A248B">
        <w:rPr>
          <w:lang w:val="en-GB"/>
        </w:rPr>
        <w:t>Option 3: Need more discussion</w:t>
      </w:r>
    </w:p>
    <w:p w14:paraId="14C3DED6" w14:textId="7D7D66C3" w:rsidR="007D172A" w:rsidRDefault="00377A03" w:rsidP="00202C59">
      <w:pPr>
        <w:ind w:right="-22"/>
        <w:rPr>
          <w:lang w:val="en-GB"/>
        </w:rPr>
      </w:pPr>
      <w:r>
        <w:rPr>
          <w:lang w:val="en-GB"/>
        </w:rPr>
        <w:t xml:space="preserve">For this topic, as for the previous topic, it seems agreeable to all to introduce </w:t>
      </w:r>
      <w:r w:rsidR="0045342F">
        <w:rPr>
          <w:lang w:val="en-GB"/>
        </w:rPr>
        <w:t xml:space="preserve">UE scheduling requirements for a CBM capable UE for the inter-band CA scenario. </w:t>
      </w:r>
    </w:p>
    <w:p w14:paraId="4EDC3270" w14:textId="44DFF5F2" w:rsidR="002A4579" w:rsidRDefault="00400C1D" w:rsidP="00D96D90">
      <w:pPr>
        <w:pStyle w:val="RAN4proposal"/>
        <w:rPr>
          <w:lang w:val="en-GB"/>
        </w:rPr>
      </w:pPr>
      <w:r>
        <w:rPr>
          <w:lang w:val="en-GB"/>
        </w:rPr>
        <w:t xml:space="preserve">introduce UE scheduling </w:t>
      </w:r>
      <w:r w:rsidR="0018383D">
        <w:rPr>
          <w:lang w:val="en-GB"/>
        </w:rPr>
        <w:t xml:space="preserve">restriction </w:t>
      </w:r>
      <w:r>
        <w:rPr>
          <w:lang w:val="en-GB"/>
        </w:rPr>
        <w:t>requirements for a CBM capable UE for the inter-band CA scenario.</w:t>
      </w:r>
    </w:p>
    <w:p w14:paraId="18AAB8C5" w14:textId="0C103773" w:rsidR="005D4090" w:rsidRPr="005A248B" w:rsidRDefault="005D4090" w:rsidP="00202C59">
      <w:pPr>
        <w:ind w:right="-22"/>
        <w:rPr>
          <w:lang w:val="en-GB"/>
        </w:rPr>
      </w:pPr>
      <w:r>
        <w:rPr>
          <w:lang w:val="en-GB"/>
        </w:rPr>
        <w:t xml:space="preserve">Also here </w:t>
      </w:r>
      <w:r w:rsidR="00097F5A">
        <w:rPr>
          <w:lang w:val="en-GB"/>
        </w:rPr>
        <w:t xml:space="preserve">the aspect of MRTD requirement will impact the </w:t>
      </w:r>
      <w:r w:rsidR="00DB271D">
        <w:rPr>
          <w:lang w:val="en-GB"/>
        </w:rPr>
        <w:t xml:space="preserve">discussion related to the </w:t>
      </w:r>
      <w:r w:rsidR="00097F5A">
        <w:rPr>
          <w:lang w:val="en-GB"/>
        </w:rPr>
        <w:t xml:space="preserve">detailed </w:t>
      </w:r>
      <w:r w:rsidR="00400C1D">
        <w:rPr>
          <w:lang w:val="en-GB"/>
        </w:rPr>
        <w:t xml:space="preserve">scheduling restriction requirement. Hence, </w:t>
      </w:r>
      <w:r w:rsidR="0014090F">
        <w:rPr>
          <w:lang w:val="en-GB"/>
        </w:rPr>
        <w:t xml:space="preserve">how to capture the detailed </w:t>
      </w:r>
      <w:r w:rsidR="00876BC2">
        <w:rPr>
          <w:lang w:val="en-GB"/>
        </w:rPr>
        <w:t>scheduling restriction</w:t>
      </w:r>
      <w:r w:rsidR="007E267B">
        <w:rPr>
          <w:lang w:val="en-GB"/>
        </w:rPr>
        <w:t xml:space="preserve"> requirements </w:t>
      </w:r>
      <w:r w:rsidR="00876BC2">
        <w:rPr>
          <w:lang w:val="en-GB"/>
        </w:rPr>
        <w:t>for CBM capable UE in inter-band CA scenario need more discussion</w:t>
      </w:r>
      <w:r w:rsidR="00E315B4">
        <w:rPr>
          <w:lang w:val="en-GB"/>
        </w:rPr>
        <w:t>.</w:t>
      </w:r>
    </w:p>
    <w:p w14:paraId="0A68023E" w14:textId="5A1D9CD8" w:rsidR="00F8190B" w:rsidRDefault="0018383D" w:rsidP="002B12FB">
      <w:pPr>
        <w:pStyle w:val="RAN4proposal"/>
      </w:pPr>
      <w:r>
        <w:t>Existing non-IBM UE scheduling restriction requirements would be applicable</w:t>
      </w:r>
    </w:p>
    <w:p w14:paraId="7EE1EE71" w14:textId="77777777" w:rsidR="0018383D" w:rsidRDefault="0018383D" w:rsidP="00202C59">
      <w:pPr>
        <w:ind w:right="-22"/>
      </w:pPr>
    </w:p>
    <w:p w14:paraId="27373DC2" w14:textId="30497813" w:rsidR="00F8190B" w:rsidRDefault="00F7672C" w:rsidP="00F7672C">
      <w:pPr>
        <w:pStyle w:val="RAN4H3"/>
      </w:pPr>
      <w:r>
        <w:t>CBM and UE measurement restrictions</w:t>
      </w:r>
    </w:p>
    <w:p w14:paraId="2A5478FE" w14:textId="21894B63" w:rsidR="00F8190B" w:rsidRDefault="00E72064" w:rsidP="00202C59">
      <w:pPr>
        <w:ind w:right="-22"/>
      </w:pPr>
      <w:r>
        <w:t xml:space="preserve">For this topic 4 options were listed </w:t>
      </w:r>
      <w:r w:rsidR="00964E18">
        <w:t>as outcome from RAN4#98:</w:t>
      </w:r>
    </w:p>
    <w:p w14:paraId="5660916B" w14:textId="1F71EE31" w:rsidR="00964E18" w:rsidRPr="00964E18" w:rsidRDefault="00964E18" w:rsidP="00964E18">
      <w:pPr>
        <w:ind w:left="360" w:right="-22"/>
        <w:rPr>
          <w:lang w:val="en-GB"/>
        </w:rPr>
      </w:pPr>
      <w:r w:rsidRPr="00964E18">
        <w:rPr>
          <w:lang w:val="en-GB"/>
        </w:rPr>
        <w:t>Option 1: To apply an agreement from RAN4 #95-e:</w:t>
      </w:r>
    </w:p>
    <w:p w14:paraId="51B7946F" w14:textId="77777777" w:rsidR="00964E18" w:rsidRPr="00964E18" w:rsidRDefault="00964E18" w:rsidP="00964E18">
      <w:pPr>
        <w:pStyle w:val="ListParagraph"/>
        <w:numPr>
          <w:ilvl w:val="0"/>
          <w:numId w:val="40"/>
        </w:numPr>
        <w:ind w:right="-22"/>
        <w:rPr>
          <w:lang w:val="en-GB"/>
        </w:rPr>
      </w:pPr>
      <w:r w:rsidRPr="00964E18">
        <w:rPr>
          <w:lang w:val="en-GB"/>
        </w:rPr>
        <w:t>“For CBM UEs in FR2 inter-band CA, the existing measurement restriction requirements for FR2 is applied for the RLM/BFD/CBD/L1-RSRP measurements being performed on different FR2 bands.”</w:t>
      </w:r>
    </w:p>
    <w:p w14:paraId="0AC639A6" w14:textId="09031ABC" w:rsidR="00964E18" w:rsidRPr="00964E18" w:rsidRDefault="00964E18" w:rsidP="00964E18">
      <w:pPr>
        <w:ind w:left="360" w:right="-22"/>
        <w:rPr>
          <w:lang w:val="en-GB"/>
        </w:rPr>
      </w:pPr>
      <w:r w:rsidRPr="00964E18">
        <w:rPr>
          <w:lang w:val="en-GB"/>
        </w:rPr>
        <w:t>Option 2: For CBM UEs the measurement restriction applies when the SSB for RLM, BFD, CBD or L1- RSRP measurement on one band is in the same OFDM symbol as the CSI-RS for RLM, BFD, CBD or L1- RSRP measurement on another band</w:t>
      </w:r>
    </w:p>
    <w:p w14:paraId="719E482E" w14:textId="46C139DF" w:rsidR="00964E18" w:rsidRPr="00964E18" w:rsidRDefault="00964E18" w:rsidP="00964E18">
      <w:pPr>
        <w:ind w:left="360" w:right="-22"/>
        <w:rPr>
          <w:lang w:val="en-GB"/>
        </w:rPr>
      </w:pPr>
      <w:r w:rsidRPr="00964E18">
        <w:rPr>
          <w:lang w:val="en-GB"/>
        </w:rPr>
        <w:t>Option 2a: For CBM UEs the measurement restriction applies when the SSB for RLM, BFD, CBD or L1- RSRP measurement on one band is in the same OFDM symbols overlapping with the CSI-RS for RLM, BFD, CBD or L1- RSRP measurement on another band</w:t>
      </w:r>
    </w:p>
    <w:p w14:paraId="6043F35C" w14:textId="490AF4CB" w:rsidR="00964E18" w:rsidRPr="00964E18" w:rsidRDefault="00964E18" w:rsidP="00964E18">
      <w:pPr>
        <w:ind w:left="360" w:right="-22"/>
        <w:rPr>
          <w:lang w:val="en-GB"/>
        </w:rPr>
      </w:pPr>
      <w:r w:rsidRPr="00964E18">
        <w:rPr>
          <w:lang w:val="en-GB"/>
        </w:rPr>
        <w:t>Option 3: The existing scheduling/measurement restriction requirements applied for FR2 intra-band CA need to be extended to FR2 inter-band CA with CBM type UE</w:t>
      </w:r>
    </w:p>
    <w:p w14:paraId="29DC0AEE" w14:textId="006C19A7" w:rsidR="00964E18" w:rsidRPr="00964E18" w:rsidRDefault="00964E18" w:rsidP="00964E18">
      <w:pPr>
        <w:ind w:left="360" w:right="-22"/>
        <w:rPr>
          <w:lang w:val="en-GB"/>
        </w:rPr>
      </w:pPr>
      <w:r w:rsidRPr="00964E18">
        <w:rPr>
          <w:lang w:val="en-GB"/>
        </w:rPr>
        <w:t>Option 4: More discussion is needed.</w:t>
      </w:r>
    </w:p>
    <w:p w14:paraId="260E09D6" w14:textId="59B9FC74" w:rsidR="00F66785" w:rsidRDefault="00964E18" w:rsidP="00202C59">
      <w:pPr>
        <w:ind w:right="-22"/>
      </w:pPr>
      <w:r>
        <w:t>We do see the options very much related and not mutually exclusive but rather much related instead.</w:t>
      </w:r>
      <w:r w:rsidR="00801732">
        <w:t xml:space="preserve"> From the options it seems </w:t>
      </w:r>
      <w:r w:rsidR="00F66785">
        <w:t xml:space="preserve">that measurement restriction </w:t>
      </w:r>
      <w:r w:rsidR="007B42B4">
        <w:t xml:space="preserve">requirements need to be defined for CBM capable UE for inter-band CA scenario. </w:t>
      </w:r>
      <w:r w:rsidR="006C6CE3">
        <w:t xml:space="preserve">It also seems clear that </w:t>
      </w:r>
      <w:r w:rsidR="006775B5">
        <w:t xml:space="preserve">detailed </w:t>
      </w:r>
      <w:r w:rsidR="006C6CE3">
        <w:t xml:space="preserve">requirements would need </w:t>
      </w:r>
      <w:r w:rsidR="006775B5">
        <w:t>further discussion</w:t>
      </w:r>
      <w:r w:rsidR="006C6CE3">
        <w:t xml:space="preserve">. </w:t>
      </w:r>
    </w:p>
    <w:p w14:paraId="1715376E" w14:textId="06805D28" w:rsidR="00F66785" w:rsidRDefault="00293ADE" w:rsidP="00293ADE">
      <w:pPr>
        <w:pStyle w:val="RAN4proposal"/>
      </w:pPr>
      <w:r>
        <w:t>M</w:t>
      </w:r>
      <w:r w:rsidR="006775B5">
        <w:t>easurement restriction requirements need to be defined for CBM capable UE for inter-band CA scenario.</w:t>
      </w:r>
    </w:p>
    <w:p w14:paraId="2B1DD8ED" w14:textId="18317D7A" w:rsidR="00964E18" w:rsidRDefault="006C6CE3" w:rsidP="00202C59">
      <w:pPr>
        <w:ind w:right="-22"/>
      </w:pPr>
      <w:r>
        <w:t>How to define the U</w:t>
      </w:r>
      <w:r w:rsidR="00F66785">
        <w:t>E</w:t>
      </w:r>
      <w:r>
        <w:t xml:space="preserve"> measurement restrictions for the CBM inter-band CA scenario is again depending on the MRTD discussion outcome.</w:t>
      </w:r>
    </w:p>
    <w:p w14:paraId="684622F8" w14:textId="47CEEF23" w:rsidR="00F7672C" w:rsidRDefault="0018383D" w:rsidP="002B12FB">
      <w:pPr>
        <w:pStyle w:val="RAN4proposal"/>
      </w:pPr>
      <w:r>
        <w:t>Existing Measurement restriction requirements would be applicable.</w:t>
      </w:r>
    </w:p>
    <w:p w14:paraId="35AB550F" w14:textId="77777777" w:rsidR="0018383D" w:rsidRDefault="0018383D" w:rsidP="00202C59">
      <w:pPr>
        <w:ind w:right="-22"/>
      </w:pPr>
    </w:p>
    <w:p w14:paraId="564875E5" w14:textId="49E71EC3" w:rsidR="00F7672C" w:rsidRDefault="00AC5D01" w:rsidP="00AC5D01">
      <w:pPr>
        <w:pStyle w:val="RAN4H3"/>
      </w:pPr>
      <w:r>
        <w:t>CBM and SCell activation requirements</w:t>
      </w:r>
    </w:p>
    <w:p w14:paraId="7053E4D3" w14:textId="259C0BC3" w:rsidR="00F7672C" w:rsidRDefault="002E6343" w:rsidP="00202C59">
      <w:pPr>
        <w:ind w:right="-22"/>
      </w:pPr>
      <w:r>
        <w:t>For the SCell activation requirements</w:t>
      </w:r>
      <w:r w:rsidR="004B56D0">
        <w:t xml:space="preserve"> two different scenarios were discussed on last meeting:</w:t>
      </w:r>
    </w:p>
    <w:p w14:paraId="6E7BF547" w14:textId="305FE410" w:rsidR="004B56D0" w:rsidRDefault="00307BC0" w:rsidP="00307BC0">
      <w:pPr>
        <w:pStyle w:val="ListParagraph"/>
        <w:numPr>
          <w:ilvl w:val="0"/>
          <w:numId w:val="41"/>
        </w:numPr>
        <w:ind w:right="-22"/>
      </w:pPr>
      <w:r w:rsidRPr="00307BC0">
        <w:lastRenderedPageBreak/>
        <w:t>SCell being activated belongs to FR2 and if there is at least one active serving cell on that FR2 band</w:t>
      </w:r>
      <w:r>
        <w:t>.</w:t>
      </w:r>
    </w:p>
    <w:p w14:paraId="03CEE4F2" w14:textId="69BD1320" w:rsidR="00307BC0" w:rsidRDefault="00307BC0" w:rsidP="00307BC0">
      <w:pPr>
        <w:pStyle w:val="ListParagraph"/>
        <w:numPr>
          <w:ilvl w:val="0"/>
          <w:numId w:val="41"/>
        </w:numPr>
        <w:ind w:right="-22"/>
      </w:pPr>
      <w:r w:rsidRPr="00307BC0">
        <w:t xml:space="preserve">SCell being activated belongs to FR2 and if there is no active serving cell on that FR2 band provided that PCell or </w:t>
      </w:r>
      <w:proofErr w:type="spellStart"/>
      <w:r w:rsidRPr="00307BC0">
        <w:t>PSCell</w:t>
      </w:r>
      <w:proofErr w:type="spellEnd"/>
      <w:r w:rsidRPr="00307BC0">
        <w:t xml:space="preserve"> is FR2</w:t>
      </w:r>
      <w:r>
        <w:t>.</w:t>
      </w:r>
    </w:p>
    <w:p w14:paraId="661F89EF" w14:textId="619EE7CB" w:rsidR="00307BC0" w:rsidRDefault="009A666E" w:rsidP="00307BC0">
      <w:pPr>
        <w:ind w:right="-22"/>
      </w:pPr>
      <w:r>
        <w:t>While agreement was reached on case 1, case 2 remained open.</w:t>
      </w:r>
      <w:r w:rsidR="00F21B1B">
        <w:t xml:space="preserve"> Following options were suggested in RAN4#98:</w:t>
      </w:r>
    </w:p>
    <w:p w14:paraId="748AD938" w14:textId="3ADFB0C6" w:rsidR="00161DDE" w:rsidRPr="00161DDE" w:rsidRDefault="00161DDE" w:rsidP="00161DDE">
      <w:pPr>
        <w:ind w:left="360" w:right="-22"/>
        <w:rPr>
          <w:lang w:val="en-GB"/>
        </w:rPr>
      </w:pPr>
      <w:r w:rsidRPr="00161DDE">
        <w:rPr>
          <w:lang w:val="en-GB"/>
        </w:rPr>
        <w:t xml:space="preserve">Option1: </w:t>
      </w:r>
    </w:p>
    <w:p w14:paraId="0DBC2817" w14:textId="1EC43621" w:rsidR="00161DDE" w:rsidRPr="00161DDE" w:rsidRDefault="00161DDE" w:rsidP="00161DDE">
      <w:pPr>
        <w:pStyle w:val="ListParagraph"/>
        <w:numPr>
          <w:ilvl w:val="0"/>
          <w:numId w:val="40"/>
        </w:numPr>
        <w:ind w:right="-22"/>
        <w:rPr>
          <w:lang w:val="en-GB"/>
        </w:rPr>
      </w:pPr>
      <w:r w:rsidRPr="00161DDE">
        <w:rPr>
          <w:lang w:val="en-GB"/>
        </w:rPr>
        <w:t>If the target SCell is known, the existing known SCell requirement in Case 2 shall be applied.</w:t>
      </w:r>
    </w:p>
    <w:p w14:paraId="065ABFD1" w14:textId="77777777" w:rsidR="00161DDE" w:rsidRPr="00161DDE" w:rsidRDefault="00161DDE" w:rsidP="00161DDE">
      <w:pPr>
        <w:pStyle w:val="ListParagraph"/>
        <w:numPr>
          <w:ilvl w:val="0"/>
          <w:numId w:val="40"/>
        </w:numPr>
        <w:ind w:right="-22"/>
        <w:rPr>
          <w:lang w:val="en-GB"/>
        </w:rPr>
      </w:pPr>
      <w:r w:rsidRPr="00161DDE">
        <w:rPr>
          <w:lang w:val="en-GB"/>
        </w:rPr>
        <w:t xml:space="preserve">In the case when SCell being activated belongs to FR2 and if there is no active serving cell on that FR2 band provided that PCell or </w:t>
      </w:r>
      <w:proofErr w:type="spellStart"/>
      <w:r w:rsidRPr="00161DDE">
        <w:rPr>
          <w:lang w:val="en-GB"/>
        </w:rPr>
        <w:t>PSCell</w:t>
      </w:r>
      <w:proofErr w:type="spellEnd"/>
      <w:r w:rsidRPr="00161DDE">
        <w:rPr>
          <w:lang w:val="en-GB"/>
        </w:rPr>
        <w:t xml:space="preserve"> is FR2 and the target SCell is unknown the existing SCell activation delay requirements for FR1+FR2 CA without L1-RSRP measurement delay can be reused.</w:t>
      </w:r>
    </w:p>
    <w:p w14:paraId="627D7703" w14:textId="205F234F" w:rsidR="00161DDE" w:rsidRPr="00161DDE" w:rsidRDefault="00161DDE" w:rsidP="00161DDE">
      <w:pPr>
        <w:ind w:left="360" w:right="-22"/>
        <w:rPr>
          <w:lang w:val="en-GB"/>
        </w:rPr>
      </w:pPr>
      <w:r w:rsidRPr="00161DDE">
        <w:rPr>
          <w:lang w:val="en-GB"/>
        </w:rPr>
        <w:t>Option2: The SCell activation requirements in Case 2 applied for CBM type UE need to be defined. How to define the SCell activation requirements for CBM type UE depends on the RF architecture and MRTD requirements for CBM type UE</w:t>
      </w:r>
    </w:p>
    <w:p w14:paraId="024B8FE0" w14:textId="07152505" w:rsidR="00161DDE" w:rsidRPr="00161DDE" w:rsidRDefault="00161DDE" w:rsidP="00161DDE">
      <w:pPr>
        <w:ind w:left="360" w:right="-22"/>
        <w:rPr>
          <w:lang w:val="en-GB"/>
        </w:rPr>
      </w:pPr>
      <w:r w:rsidRPr="00161DDE">
        <w:rPr>
          <w:lang w:val="en-GB"/>
        </w:rPr>
        <w:t xml:space="preserve">Option3: </w:t>
      </w:r>
      <w:proofErr w:type="spellStart"/>
      <w:r w:rsidRPr="00161DDE">
        <w:rPr>
          <w:lang w:val="en-GB"/>
        </w:rPr>
        <w:t>Scell</w:t>
      </w:r>
      <w:proofErr w:type="spellEnd"/>
      <w:r w:rsidRPr="00161DDE">
        <w:rPr>
          <w:lang w:val="en-GB"/>
        </w:rPr>
        <w:t xml:space="preserve"> activation delay would be reduced for the case if the PCell/</w:t>
      </w:r>
      <w:proofErr w:type="spellStart"/>
      <w:r w:rsidRPr="00161DDE">
        <w:rPr>
          <w:lang w:val="en-GB"/>
        </w:rPr>
        <w:t>PSCell</w:t>
      </w:r>
      <w:proofErr w:type="spellEnd"/>
      <w:r w:rsidRPr="00161DDE">
        <w:rPr>
          <w:lang w:val="en-GB"/>
        </w:rPr>
        <w:t xml:space="preserve"> and the target SCell are in a FR2 band pair with CBM, and the target SCell is unknown.</w:t>
      </w:r>
    </w:p>
    <w:p w14:paraId="27DB396D" w14:textId="3A4E6471" w:rsidR="00161DDE" w:rsidRPr="00161DDE" w:rsidRDefault="00161DDE" w:rsidP="00161DDE">
      <w:pPr>
        <w:ind w:left="360" w:right="-22"/>
        <w:rPr>
          <w:lang w:val="en-GB"/>
        </w:rPr>
      </w:pPr>
      <w:r w:rsidRPr="00161DDE">
        <w:rPr>
          <w:lang w:val="en-GB"/>
        </w:rPr>
        <w:t>Option 4: Need further discussion</w:t>
      </w:r>
    </w:p>
    <w:p w14:paraId="282F32E9" w14:textId="037C5E67" w:rsidR="00F21B1B" w:rsidRDefault="00544D85" w:rsidP="00307BC0">
      <w:pPr>
        <w:ind w:right="-22"/>
        <w:rPr>
          <w:lang w:val="en-GB"/>
        </w:rPr>
      </w:pPr>
      <w:r>
        <w:rPr>
          <w:lang w:val="en-GB"/>
        </w:rPr>
        <w:t xml:space="preserve">In our view, if the FR2 SCell being activated is </w:t>
      </w:r>
      <w:r w:rsidR="00B25C8E">
        <w:rPr>
          <w:lang w:val="en-GB"/>
        </w:rPr>
        <w:t>known the existing SCell activation requirements can be readily be re-used</w:t>
      </w:r>
      <w:r w:rsidR="001B3467">
        <w:rPr>
          <w:lang w:val="en-GB"/>
        </w:rPr>
        <w:t xml:space="preserve"> for CBM capable UE in inter-band CA scenario.</w:t>
      </w:r>
    </w:p>
    <w:p w14:paraId="553E59E7" w14:textId="7BE51B52" w:rsidR="001B3467" w:rsidRDefault="008F401A" w:rsidP="001D1BAD">
      <w:pPr>
        <w:pStyle w:val="RAN4proposal"/>
        <w:rPr>
          <w:lang w:val="en-GB"/>
        </w:rPr>
      </w:pPr>
      <w:r>
        <w:rPr>
          <w:lang w:val="en-GB"/>
        </w:rPr>
        <w:t>If the FR2 SCell being activated is known the existing SCell activation requirements can be readily be re-used for CBM capable UE in inter-band CA scenario</w:t>
      </w:r>
      <w:r w:rsidR="001D1BAD">
        <w:rPr>
          <w:lang w:val="en-GB"/>
        </w:rPr>
        <w:t>.</w:t>
      </w:r>
    </w:p>
    <w:p w14:paraId="5207E678" w14:textId="0788815B" w:rsidR="001B3467" w:rsidRDefault="00BA409F" w:rsidP="00307BC0">
      <w:pPr>
        <w:ind w:right="-22"/>
        <w:rPr>
          <w:lang w:val="en-GB"/>
        </w:rPr>
      </w:pPr>
      <w:r>
        <w:rPr>
          <w:lang w:val="en-GB"/>
        </w:rPr>
        <w:t xml:space="preserve">If the activated SCell is unknown but </w:t>
      </w:r>
      <w:r w:rsidR="00FA31F3">
        <w:rPr>
          <w:lang w:val="en-GB"/>
        </w:rPr>
        <w:t>PCell/</w:t>
      </w:r>
      <w:proofErr w:type="spellStart"/>
      <w:r w:rsidR="00FA31F3">
        <w:rPr>
          <w:lang w:val="en-GB"/>
        </w:rPr>
        <w:t>PSCell</w:t>
      </w:r>
      <w:proofErr w:type="spellEnd"/>
      <w:r w:rsidR="00FA31F3">
        <w:rPr>
          <w:lang w:val="en-GB"/>
        </w:rPr>
        <w:t xml:space="preserve"> is in FR2</w:t>
      </w:r>
      <w:r w:rsidR="00392B04">
        <w:rPr>
          <w:lang w:val="en-GB"/>
        </w:rPr>
        <w:t>,</w:t>
      </w:r>
      <w:r w:rsidR="00FA31F3">
        <w:rPr>
          <w:lang w:val="en-GB"/>
        </w:rPr>
        <w:t xml:space="preserve"> </w:t>
      </w:r>
      <w:r w:rsidR="00363082">
        <w:rPr>
          <w:lang w:val="en-GB"/>
        </w:rPr>
        <w:t>the SCell activation delay requirements can be reduced because the UE already have knowledge related to Rx spatial settings</w:t>
      </w:r>
      <w:r w:rsidR="00392B04">
        <w:rPr>
          <w:lang w:val="en-GB"/>
        </w:rPr>
        <w:t xml:space="preserve"> of the SCell being activated</w:t>
      </w:r>
      <w:r w:rsidR="00363082">
        <w:rPr>
          <w:lang w:val="en-GB"/>
        </w:rPr>
        <w:t>.</w:t>
      </w:r>
      <w:r w:rsidR="00D674C0">
        <w:rPr>
          <w:lang w:val="en-GB"/>
        </w:rPr>
        <w:t xml:space="preserve"> Hence, the </w:t>
      </w:r>
      <w:r w:rsidR="00754349">
        <w:rPr>
          <w:lang w:val="en-GB"/>
        </w:rPr>
        <w:t xml:space="preserve">SCell activation </w:t>
      </w:r>
      <w:r w:rsidR="00D674C0">
        <w:rPr>
          <w:lang w:val="en-GB"/>
        </w:rPr>
        <w:t xml:space="preserve">requirements defined for </w:t>
      </w:r>
      <w:r w:rsidR="00754349">
        <w:rPr>
          <w:lang w:val="en-GB"/>
        </w:rPr>
        <w:t xml:space="preserve">the scenario where there is </w:t>
      </w:r>
      <w:r w:rsidR="00164F25">
        <w:rPr>
          <w:lang w:val="en-GB"/>
        </w:rPr>
        <w:t xml:space="preserve">at least one active </w:t>
      </w:r>
      <w:r w:rsidR="00932FA1">
        <w:rPr>
          <w:lang w:val="en-GB"/>
        </w:rPr>
        <w:t xml:space="preserve">serving cell in the </w:t>
      </w:r>
      <w:r w:rsidR="001429D7">
        <w:rPr>
          <w:lang w:val="en-GB"/>
        </w:rPr>
        <w:t xml:space="preserve">band, can be used. </w:t>
      </w:r>
    </w:p>
    <w:p w14:paraId="4EDA93FD" w14:textId="445071B1" w:rsidR="00E21D8E" w:rsidRDefault="00A24F22" w:rsidP="00C31ECB">
      <w:pPr>
        <w:pStyle w:val="RAN4proposal"/>
        <w:rPr>
          <w:lang w:val="en-GB"/>
        </w:rPr>
      </w:pPr>
      <w:r>
        <w:rPr>
          <w:lang w:val="en-GB"/>
        </w:rPr>
        <w:t>If the activated SCell is unknown but PCell/</w:t>
      </w:r>
      <w:proofErr w:type="spellStart"/>
      <w:r>
        <w:rPr>
          <w:lang w:val="en-GB"/>
        </w:rPr>
        <w:t>PSCell</w:t>
      </w:r>
      <w:proofErr w:type="spellEnd"/>
      <w:r>
        <w:rPr>
          <w:lang w:val="en-GB"/>
        </w:rPr>
        <w:t xml:space="preserve"> is in FR2, the SCell activation delay requirements defined for the scenario where there is at least one active serving cell in the band, </w:t>
      </w:r>
      <w:r w:rsidR="00C31ECB">
        <w:rPr>
          <w:lang w:val="en-GB"/>
        </w:rPr>
        <w:t>apply.</w:t>
      </w:r>
    </w:p>
    <w:p w14:paraId="450C34CB" w14:textId="035AD7DA" w:rsidR="00E21D8E" w:rsidRDefault="00E21D8E" w:rsidP="00307BC0">
      <w:pPr>
        <w:ind w:right="-22"/>
        <w:rPr>
          <w:lang w:val="en-GB"/>
        </w:rPr>
      </w:pPr>
      <w:r>
        <w:rPr>
          <w:lang w:val="en-GB"/>
        </w:rPr>
        <w:t>The detailed requirement would need to be ada</w:t>
      </w:r>
      <w:r w:rsidR="00EC7B97">
        <w:rPr>
          <w:lang w:val="en-GB"/>
        </w:rPr>
        <w:t xml:space="preserve">pted to address that the </w:t>
      </w:r>
      <w:r w:rsidR="00EB796F">
        <w:rPr>
          <w:lang w:val="en-GB"/>
        </w:rPr>
        <w:t xml:space="preserve">one </w:t>
      </w:r>
      <w:r w:rsidR="00EC7B97">
        <w:rPr>
          <w:lang w:val="en-GB"/>
        </w:rPr>
        <w:t xml:space="preserve">active serving cell </w:t>
      </w:r>
      <w:r w:rsidR="00EB796F">
        <w:rPr>
          <w:lang w:val="en-GB"/>
        </w:rPr>
        <w:t>may be in the other band of the supported inter-band CA combo.</w:t>
      </w:r>
      <w:r w:rsidR="00D32AC9">
        <w:rPr>
          <w:lang w:val="en-GB"/>
        </w:rPr>
        <w:t xml:space="preserve"> As one example TP:</w:t>
      </w:r>
    </w:p>
    <w:p w14:paraId="51FCD4A8" w14:textId="1DA53AFA" w:rsidR="00D32AC9" w:rsidRPr="009C5807" w:rsidRDefault="00492521" w:rsidP="00D32AC9">
      <w:pPr>
        <w:pStyle w:val="B2"/>
        <w:rPr>
          <w:lang w:eastAsia="zh-CN"/>
        </w:rPr>
      </w:pPr>
      <w:r>
        <w:t xml:space="preserve">For a UE supporting inter-band CA, when the </w:t>
      </w:r>
      <w:r w:rsidR="00D32AC9" w:rsidRPr="009C5807">
        <w:t>SCell</w:t>
      </w:r>
      <w:r w:rsidR="00D32AC9" w:rsidRPr="009C5807">
        <w:rPr>
          <w:lang w:eastAsia="zh-CN"/>
        </w:rPr>
        <w:t xml:space="preserve"> being activated</w:t>
      </w:r>
      <w:r w:rsidR="00D32AC9" w:rsidRPr="009C5807">
        <w:t xml:space="preserve"> belongs to FR2</w:t>
      </w:r>
      <w:r w:rsidR="00D32AC9" w:rsidRPr="009C5807">
        <w:rPr>
          <w:lang w:eastAsia="zh-CN"/>
        </w:rPr>
        <w:t xml:space="preserve"> and </w:t>
      </w:r>
      <w:r w:rsidR="00D32AC9" w:rsidRPr="009C5807">
        <w:t>if there is at least one active serving cell on that FR2 band</w:t>
      </w:r>
      <w:r w:rsidR="00756381">
        <w:t xml:space="preserve"> or on </w:t>
      </w:r>
      <w:r w:rsidR="00DD13CA">
        <w:t>a supported inter-band CA FR2 combo</w:t>
      </w:r>
      <w:r w:rsidR="00D32AC9" w:rsidRPr="009C5807">
        <w:rPr>
          <w:lang w:eastAsia="zh-CN"/>
        </w:rPr>
        <w:t xml:space="preserve">, then </w:t>
      </w:r>
      <w:proofErr w:type="spellStart"/>
      <w:r w:rsidR="00D32AC9" w:rsidRPr="009C5807">
        <w:t>T</w:t>
      </w:r>
      <w:r w:rsidR="00D32AC9" w:rsidRPr="009C5807">
        <w:rPr>
          <w:vertAlign w:val="subscript"/>
        </w:rPr>
        <w:t>activation_time</w:t>
      </w:r>
      <w:proofErr w:type="spellEnd"/>
      <w:r w:rsidR="00D32AC9" w:rsidRPr="009C5807">
        <w:t xml:space="preserve"> is</w:t>
      </w:r>
      <w:r w:rsidR="00D32AC9" w:rsidRPr="009C5807">
        <w:rPr>
          <w:lang w:eastAsia="zh-CN"/>
        </w:rPr>
        <w:t xml:space="preserve"> </w:t>
      </w:r>
      <w:proofErr w:type="spellStart"/>
      <w:r w:rsidR="00D32AC9" w:rsidRPr="009C5807">
        <w:t>T</w:t>
      </w:r>
      <w:r w:rsidR="00D32AC9" w:rsidRPr="009C5807">
        <w:rPr>
          <w:vertAlign w:val="subscript"/>
        </w:rPr>
        <w:t>FirstSSB</w:t>
      </w:r>
      <w:proofErr w:type="spellEnd"/>
      <w:r w:rsidR="00D32AC9" w:rsidRPr="009C5807">
        <w:rPr>
          <w:lang w:eastAsia="zh-CN"/>
        </w:rPr>
        <w:t>+ 5ms provided:</w:t>
      </w:r>
    </w:p>
    <w:p w14:paraId="6B771343" w14:textId="77777777" w:rsidR="00D32AC9" w:rsidRPr="009C5807" w:rsidRDefault="00D32AC9" w:rsidP="00D32AC9">
      <w:pPr>
        <w:pStyle w:val="B3"/>
        <w:rPr>
          <w:lang w:eastAsia="zh-CN"/>
        </w:rPr>
      </w:pPr>
      <w:r w:rsidRPr="009C5807">
        <w:rPr>
          <w:lang w:eastAsia="zh-CN"/>
        </w:rPr>
        <w:t>-</w:t>
      </w:r>
      <w:r w:rsidRPr="009C5807">
        <w:rPr>
          <w:lang w:eastAsia="zh-CN"/>
        </w:rPr>
        <w:tab/>
        <w:t xml:space="preserve">The UE is provided with SMTC for the target SCell, and  </w:t>
      </w:r>
    </w:p>
    <w:p w14:paraId="522AD033" w14:textId="77777777" w:rsidR="00D32AC9" w:rsidRDefault="00D32AC9" w:rsidP="00D32AC9">
      <w:pPr>
        <w:pStyle w:val="B3"/>
        <w:rPr>
          <w:lang w:eastAsia="zh-CN"/>
        </w:rPr>
      </w:pPr>
      <w:r w:rsidRPr="009C5807">
        <w:rPr>
          <w:lang w:eastAsia="zh-CN"/>
        </w:rPr>
        <w:t>-</w:t>
      </w:r>
      <w:r w:rsidRPr="009C5807">
        <w:rPr>
          <w:lang w:eastAsia="zh-CN"/>
        </w:rPr>
        <w:tab/>
        <w:t xml:space="preserve">The SSBs in the serving cell(s) and the SSBs in the SCell fulfil the condition defined in </w:t>
      </w:r>
      <w:r w:rsidRPr="009C5807">
        <w:rPr>
          <w:lang w:val="en-US"/>
        </w:rPr>
        <w:t>clause </w:t>
      </w:r>
      <w:r w:rsidRPr="009C5807">
        <w:rPr>
          <w:lang w:eastAsia="zh-CN"/>
        </w:rPr>
        <w:t>3.6.3</w:t>
      </w:r>
      <w:r>
        <w:rPr>
          <w:lang w:eastAsia="zh-CN"/>
        </w:rPr>
        <w:t>,</w:t>
      </w:r>
    </w:p>
    <w:p w14:paraId="4F820CDE" w14:textId="77777777" w:rsidR="00D32AC9" w:rsidRPr="009C5807" w:rsidRDefault="00D32AC9" w:rsidP="00D32AC9">
      <w:pPr>
        <w:pStyle w:val="B3"/>
        <w:rPr>
          <w:lang w:eastAsia="zh-CN"/>
        </w:rPr>
      </w:pPr>
      <w:r w:rsidRPr="008C6DE4">
        <w:t>-</w:t>
      </w:r>
      <w:r w:rsidRPr="008C6DE4">
        <w:tab/>
      </w:r>
      <w:r>
        <w:t xml:space="preserve">The parameter </w:t>
      </w:r>
      <w:proofErr w:type="spellStart"/>
      <w:r w:rsidRPr="00786097">
        <w:rPr>
          <w:i/>
        </w:rPr>
        <w:t>ssb-PositionsInBurst</w:t>
      </w:r>
      <w:proofErr w:type="spellEnd"/>
      <w:r>
        <w:t xml:space="preserve"> is same </w:t>
      </w:r>
      <w:r>
        <w:rPr>
          <w:lang w:eastAsia="zh-CN"/>
        </w:rPr>
        <w:t>for</w:t>
      </w:r>
      <w:r w:rsidRPr="008C6DE4">
        <w:rPr>
          <w:lang w:eastAsia="zh-CN"/>
        </w:rPr>
        <w:t xml:space="preserve"> the serving cell(s) and the SCell.</w:t>
      </w:r>
    </w:p>
    <w:p w14:paraId="004E4E50" w14:textId="77777777" w:rsidR="00CD5AA3" w:rsidRDefault="00D32AC9" w:rsidP="00CD5AA3">
      <w:pPr>
        <w:pStyle w:val="B2"/>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is not provided with any SMTC for the</w:t>
      </w:r>
      <w:r w:rsidRPr="009C5807">
        <w:rPr>
          <w:lang w:eastAsia="zh-CN"/>
        </w:rPr>
        <w:t xml:space="preserve"> target</w:t>
      </w:r>
      <w:r w:rsidRPr="009C5807">
        <w:t xml:space="preserve"> SCell</w:t>
      </w:r>
      <w:r w:rsidRPr="009C5807">
        <w:rPr>
          <w:lang w:eastAsia="zh-CN"/>
        </w:rPr>
        <w:t xml:space="preserve">,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3 </w:t>
      </w:r>
      <w:proofErr w:type="spellStart"/>
      <w:r w:rsidRPr="009C5807">
        <w:rPr>
          <w:lang w:eastAsia="zh-CN"/>
        </w:rPr>
        <w:t>ms</w:t>
      </w:r>
      <w:proofErr w:type="spellEnd"/>
      <w:r w:rsidRPr="009C5807">
        <w:rPr>
          <w:lang w:eastAsia="zh-CN"/>
        </w:rPr>
        <w:t>, provided</w:t>
      </w:r>
    </w:p>
    <w:p w14:paraId="4F177553" w14:textId="6CAB3CF4" w:rsidR="00D32AC9" w:rsidRPr="00CD5AA3" w:rsidRDefault="00D32AC9" w:rsidP="00CD5AA3">
      <w:pPr>
        <w:pStyle w:val="B2"/>
        <w:numPr>
          <w:ilvl w:val="0"/>
          <w:numId w:val="43"/>
        </w:numPr>
      </w:pPr>
      <w:r w:rsidRPr="009C5807">
        <w:rPr>
          <w:lang w:eastAsia="zh-CN"/>
        </w:rPr>
        <w:t>the RS (s) of SCell being activated is (are) QCL-</w:t>
      </w:r>
      <w:proofErr w:type="spellStart"/>
      <w:r w:rsidRPr="009C5807">
        <w:rPr>
          <w:lang w:eastAsia="zh-CN"/>
        </w:rPr>
        <w:t>TypeD</w:t>
      </w:r>
      <w:proofErr w:type="spellEnd"/>
      <w:r w:rsidRPr="009C5807">
        <w:rPr>
          <w:lang w:eastAsia="zh-CN"/>
        </w:rPr>
        <w:t xml:space="preserve"> with RS (s) of one active serving cell on that FR2 band.</w:t>
      </w:r>
    </w:p>
    <w:p w14:paraId="5E01C432" w14:textId="4B384F07" w:rsidR="00AC5D01" w:rsidRPr="00363082" w:rsidRDefault="00AC5D01" w:rsidP="00202C59">
      <w:pPr>
        <w:ind w:right="-22"/>
        <w:rPr>
          <w:lang w:val="en-GB"/>
        </w:rPr>
      </w:pPr>
    </w:p>
    <w:p w14:paraId="4A3CA692" w14:textId="6DDBC7C5" w:rsidR="00AC5D01" w:rsidRDefault="00966203" w:rsidP="00966203">
      <w:pPr>
        <w:pStyle w:val="RAN4H3"/>
      </w:pPr>
      <w:r>
        <w:t xml:space="preserve">CBM and </w:t>
      </w:r>
      <w:proofErr w:type="spellStart"/>
      <w:r>
        <w:t>CSSF</w:t>
      </w:r>
      <w:r w:rsidRPr="00966203">
        <w:rPr>
          <w:vertAlign w:val="subscript"/>
        </w:rPr>
        <w:t>outside_gap</w:t>
      </w:r>
      <w:proofErr w:type="spellEnd"/>
    </w:p>
    <w:p w14:paraId="52A2D0FD" w14:textId="71107AE8" w:rsidR="00AC5D01" w:rsidRDefault="00CE5B8B" w:rsidP="00202C59">
      <w:pPr>
        <w:ind w:right="-22"/>
      </w:pPr>
      <w:r>
        <w:t xml:space="preserve">Regarding the </w:t>
      </w:r>
      <w:proofErr w:type="spellStart"/>
      <w:r>
        <w:t>CSSF</w:t>
      </w:r>
      <w:r w:rsidRPr="00471DF5">
        <w:rPr>
          <w:vertAlign w:val="subscript"/>
        </w:rPr>
        <w:t>outside_gap</w:t>
      </w:r>
      <w:proofErr w:type="spellEnd"/>
      <w:r>
        <w:t xml:space="preserve"> the current R</w:t>
      </w:r>
      <w:r w:rsidR="00535C11">
        <w:t>AN4</w:t>
      </w:r>
      <w:r>
        <w:t xml:space="preserve"> discussions are only considering 2 bands </w:t>
      </w:r>
      <w:r w:rsidR="00567164">
        <w:t xml:space="preserve">in the inter-band CA discussion. Hence, as long as RF is not discussing more than 2 bands there is no need to discuss impact on the </w:t>
      </w:r>
      <w:proofErr w:type="spellStart"/>
      <w:r w:rsidR="00567164">
        <w:t>CSSF</w:t>
      </w:r>
      <w:r w:rsidR="00567164" w:rsidRPr="00471DF5">
        <w:rPr>
          <w:vertAlign w:val="subscript"/>
        </w:rPr>
        <w:t>outside_gap</w:t>
      </w:r>
      <w:proofErr w:type="spellEnd"/>
      <w:r w:rsidR="00567164">
        <w:t xml:space="preserve"> </w:t>
      </w:r>
      <w:r w:rsidR="00535C11">
        <w:t>requirements.</w:t>
      </w:r>
    </w:p>
    <w:p w14:paraId="1893D995" w14:textId="2047F79E" w:rsidR="00535C11" w:rsidRDefault="00535C11" w:rsidP="00202C59">
      <w:pPr>
        <w:ind w:right="-22"/>
      </w:pPr>
      <w:r>
        <w:t xml:space="preserve">If RAN4 one day initiate discussions going beyond </w:t>
      </w:r>
      <w:r w:rsidR="007E3EF5">
        <w:t xml:space="preserve">2 bands, RAN4 can discuss the possible impact on the </w:t>
      </w:r>
      <w:proofErr w:type="spellStart"/>
      <w:r w:rsidR="007E3EF5">
        <w:t>CSSF</w:t>
      </w:r>
      <w:r w:rsidR="007E3EF5" w:rsidRPr="00471DF5">
        <w:rPr>
          <w:vertAlign w:val="subscript"/>
        </w:rPr>
        <w:t>outside_gap</w:t>
      </w:r>
      <w:proofErr w:type="spellEnd"/>
      <w:r w:rsidR="007E3EF5">
        <w:t>.</w:t>
      </w:r>
    </w:p>
    <w:p w14:paraId="4ACC54B4" w14:textId="77E197F8" w:rsidR="007E3EF5" w:rsidRDefault="00752B2E" w:rsidP="008966EC">
      <w:pPr>
        <w:pStyle w:val="RAN4proposal"/>
      </w:pPr>
      <w:r w:rsidRPr="00752B2E">
        <w:lastRenderedPageBreak/>
        <w:t xml:space="preserve">Existing R15 requirements </w:t>
      </w:r>
      <w:r w:rsidR="00471DF5">
        <w:t xml:space="preserve">for </w:t>
      </w:r>
      <w:proofErr w:type="spellStart"/>
      <w:r w:rsidR="00471DF5">
        <w:t>CSSF</w:t>
      </w:r>
      <w:r w:rsidR="00471DF5" w:rsidRPr="00471DF5">
        <w:rPr>
          <w:vertAlign w:val="subscript"/>
        </w:rPr>
        <w:t>outside_gap</w:t>
      </w:r>
      <w:proofErr w:type="spellEnd"/>
      <w:r w:rsidR="00471DF5">
        <w:t xml:space="preserve"> </w:t>
      </w:r>
      <w:r w:rsidRPr="00752B2E">
        <w:t>can be used as the baseline for CBM UE</w:t>
      </w:r>
    </w:p>
    <w:p w14:paraId="18949075" w14:textId="77777777" w:rsidR="007E3EF5" w:rsidRDefault="007E3EF5" w:rsidP="00202C59">
      <w:pPr>
        <w:ind w:right="-22"/>
      </w:pPr>
    </w:p>
    <w:p w14:paraId="2901E84D" w14:textId="0CD59B6C" w:rsidR="00966203" w:rsidRDefault="002B560C" w:rsidP="002B560C">
      <w:pPr>
        <w:pStyle w:val="RAN4H3"/>
      </w:pPr>
      <w:r>
        <w:t>CBM and beam management</w:t>
      </w:r>
    </w:p>
    <w:p w14:paraId="413D3C48" w14:textId="0E9A6134" w:rsidR="00966203" w:rsidRDefault="005A3EB9" w:rsidP="00202C59">
      <w:pPr>
        <w:ind w:right="-22"/>
      </w:pPr>
      <w:r>
        <w:t>Related</w:t>
      </w:r>
      <w:r w:rsidR="001103BE">
        <w:t xml:space="preserve"> beam management and </w:t>
      </w:r>
      <w:r w:rsidR="00D04E91">
        <w:t>beam failure/recovery procedures</w:t>
      </w:r>
      <w:r w:rsidR="00DF34FA">
        <w:t xml:space="preserve"> following options were listed as outcome RAN4#98:</w:t>
      </w:r>
    </w:p>
    <w:p w14:paraId="4AFC8567" w14:textId="3CF41251" w:rsidR="005A3EB9" w:rsidRPr="005A3EB9" w:rsidRDefault="005A3EB9" w:rsidP="005A3EB9">
      <w:pPr>
        <w:ind w:left="720" w:right="-22"/>
        <w:rPr>
          <w:lang w:val="en-GB"/>
        </w:rPr>
      </w:pPr>
      <w:r w:rsidRPr="005A3EB9">
        <w:rPr>
          <w:lang w:val="en-GB"/>
        </w:rPr>
        <w:t>Option 1: The existing BFD/CBD requirements in Rel-16 can be applied for CBM type UE</w:t>
      </w:r>
    </w:p>
    <w:p w14:paraId="5496A87E" w14:textId="348A12D0" w:rsidR="005A3EB9" w:rsidRPr="005A3EB9" w:rsidRDefault="005A3EB9" w:rsidP="005A3EB9">
      <w:pPr>
        <w:ind w:left="720" w:right="-22"/>
        <w:rPr>
          <w:lang w:val="en-GB"/>
        </w:rPr>
      </w:pPr>
      <w:r w:rsidRPr="005A3EB9">
        <w:rPr>
          <w:lang w:val="en-GB"/>
        </w:rPr>
        <w:t>Option 2: Need further discussion</w:t>
      </w:r>
    </w:p>
    <w:p w14:paraId="191D6D3B" w14:textId="5E3F0BDD" w:rsidR="005A3EB9" w:rsidRPr="005A3EB9" w:rsidRDefault="00A669BB" w:rsidP="00202C59">
      <w:pPr>
        <w:ind w:right="-22"/>
        <w:rPr>
          <w:lang w:val="en-GB"/>
        </w:rPr>
      </w:pPr>
      <w:r>
        <w:rPr>
          <w:lang w:val="en-GB"/>
        </w:rPr>
        <w:t>Assuming scheduling</w:t>
      </w:r>
      <w:r w:rsidR="008355A2">
        <w:rPr>
          <w:lang w:val="en-GB"/>
        </w:rPr>
        <w:t xml:space="preserve"> availability and measurement restriction aspects are covered by earlier sections, we do not see that the current beam failure and recovery procedure would need changes due to support of inter-band CA for CBM. Hence, </w:t>
      </w:r>
      <w:r w:rsidR="00126701">
        <w:rPr>
          <w:lang w:val="en-GB"/>
        </w:rPr>
        <w:t>we suggest option 1.</w:t>
      </w:r>
    </w:p>
    <w:p w14:paraId="69BC0BAF" w14:textId="739F3592" w:rsidR="005A3EB9" w:rsidRDefault="005A3EB9" w:rsidP="00FB4A08">
      <w:pPr>
        <w:pStyle w:val="RAN4proposal"/>
        <w:rPr>
          <w:lang w:val="en-GB"/>
        </w:rPr>
      </w:pPr>
      <w:r w:rsidRPr="005A3EB9">
        <w:rPr>
          <w:lang w:val="en-GB"/>
        </w:rPr>
        <w:t>The existing BFD/CBD requirements in Rel-16 can be applied for CBM type UE</w:t>
      </w:r>
      <w:r w:rsidR="00FB4A08">
        <w:rPr>
          <w:lang w:val="en-GB"/>
        </w:rPr>
        <w:t>.</w:t>
      </w:r>
    </w:p>
    <w:p w14:paraId="3DD70EB0" w14:textId="77777777" w:rsidR="00195097" w:rsidRPr="002B12FB" w:rsidRDefault="00195097" w:rsidP="002B12FB">
      <w:pPr>
        <w:rPr>
          <w:lang w:val="en-GB"/>
        </w:rPr>
      </w:pPr>
    </w:p>
    <w:p w14:paraId="33EF821A" w14:textId="3AF6BDEE" w:rsidR="263CB1EF" w:rsidRDefault="263CB1EF" w:rsidP="798DE98A">
      <w:pPr>
        <w:pStyle w:val="RAN4H2"/>
      </w:pPr>
      <w:r>
        <w:t>MRTD and MTTD for inter-band CA</w:t>
      </w:r>
    </w:p>
    <w:p w14:paraId="6D60DA78" w14:textId="00892C01" w:rsidR="263CB1EF" w:rsidRDefault="263CB1EF" w:rsidP="798DE98A">
      <w:pPr>
        <w:ind w:right="-22"/>
      </w:pPr>
      <w:r>
        <w:t>Now assuming that inter-band CA deployments should not assume co-located deployments only RAN4 would need to look on the MRTD and MTTD requirements for inter-band CA in FR2. RAN4 already has agreed following requirement:</w:t>
      </w:r>
    </w:p>
    <w:p w14:paraId="1D8977D4" w14:textId="539E9B9A" w:rsidR="263CB1EF" w:rsidRDefault="263CB1EF" w:rsidP="00F26F7B">
      <w:pPr>
        <w:ind w:right="-22"/>
        <w:jc w:val="center"/>
        <w:rPr>
          <w:b/>
          <w:bCs/>
        </w:rPr>
      </w:pPr>
      <w:r w:rsidRPr="798DE98A">
        <w:rPr>
          <w:b/>
          <w:bCs/>
        </w:rPr>
        <w:t>Table 7.5.4-1: Maximum uplink transmission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757DAB" w:rsidRPr="009C5807" w14:paraId="70D1ADD9" w14:textId="77777777" w:rsidTr="00BA7C2E">
        <w:trPr>
          <w:jc w:val="center"/>
        </w:trPr>
        <w:tc>
          <w:tcPr>
            <w:tcW w:w="2251" w:type="dxa"/>
            <w:shd w:val="clear" w:color="auto" w:fill="auto"/>
          </w:tcPr>
          <w:p w14:paraId="310C4050" w14:textId="77777777" w:rsidR="00757DAB" w:rsidRPr="009C5807" w:rsidRDefault="00757DAB" w:rsidP="00BA7C2E">
            <w:pPr>
              <w:pStyle w:val="TAH"/>
            </w:pPr>
            <w:r w:rsidRPr="009C5807">
              <w:t>Frequency Range of the pair of TAGs</w:t>
            </w:r>
          </w:p>
        </w:tc>
        <w:tc>
          <w:tcPr>
            <w:tcW w:w="3003" w:type="dxa"/>
            <w:shd w:val="clear" w:color="auto" w:fill="auto"/>
          </w:tcPr>
          <w:p w14:paraId="3E0C16C1" w14:textId="77777777" w:rsidR="00757DAB" w:rsidRPr="009C5807" w:rsidRDefault="00757DAB" w:rsidP="00BA7C2E">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757DAB" w:rsidRPr="009C5807" w14:paraId="108B236C" w14:textId="77777777" w:rsidTr="00BA7C2E">
        <w:trPr>
          <w:jc w:val="center"/>
        </w:trPr>
        <w:tc>
          <w:tcPr>
            <w:tcW w:w="2251" w:type="dxa"/>
            <w:shd w:val="clear" w:color="auto" w:fill="auto"/>
          </w:tcPr>
          <w:p w14:paraId="37073F77" w14:textId="77777777" w:rsidR="00757DAB" w:rsidRPr="009C5807" w:rsidRDefault="00757DAB" w:rsidP="00BA7C2E">
            <w:pPr>
              <w:pStyle w:val="TAC"/>
            </w:pPr>
            <w:r w:rsidRPr="009C5807">
              <w:t>FR1</w:t>
            </w:r>
          </w:p>
        </w:tc>
        <w:tc>
          <w:tcPr>
            <w:tcW w:w="3003" w:type="dxa"/>
            <w:shd w:val="clear" w:color="auto" w:fill="auto"/>
          </w:tcPr>
          <w:p w14:paraId="2C1A85C8" w14:textId="77777777" w:rsidR="00757DAB" w:rsidRPr="009C5807" w:rsidRDefault="00757DAB" w:rsidP="00BA7C2E">
            <w:pPr>
              <w:pStyle w:val="TAC"/>
              <w:rPr>
                <w:lang w:eastAsia="zh-CN"/>
              </w:rPr>
            </w:pPr>
            <w:r w:rsidRPr="009C5807">
              <w:rPr>
                <w:lang w:eastAsia="zh-CN"/>
              </w:rPr>
              <w:t>34.6</w:t>
            </w:r>
          </w:p>
        </w:tc>
      </w:tr>
      <w:tr w:rsidR="00757DAB" w:rsidRPr="009C5807" w14:paraId="0F00D4E2" w14:textId="77777777" w:rsidTr="00BA7C2E">
        <w:trPr>
          <w:jc w:val="center"/>
        </w:trPr>
        <w:tc>
          <w:tcPr>
            <w:tcW w:w="2251" w:type="dxa"/>
            <w:shd w:val="clear" w:color="auto" w:fill="auto"/>
          </w:tcPr>
          <w:p w14:paraId="44DAB0F0" w14:textId="77777777" w:rsidR="00757DAB" w:rsidRPr="009C5807" w:rsidRDefault="00757DAB" w:rsidP="00BA7C2E">
            <w:pPr>
              <w:pStyle w:val="TAC"/>
            </w:pPr>
            <w:r w:rsidRPr="009C5807">
              <w:t>FR2</w:t>
            </w:r>
          </w:p>
        </w:tc>
        <w:tc>
          <w:tcPr>
            <w:tcW w:w="3003" w:type="dxa"/>
            <w:shd w:val="clear" w:color="auto" w:fill="auto"/>
          </w:tcPr>
          <w:p w14:paraId="14C2C4B3" w14:textId="77777777" w:rsidR="00757DAB" w:rsidRPr="009C5807" w:rsidRDefault="00757DAB" w:rsidP="00BA7C2E">
            <w:pPr>
              <w:pStyle w:val="TAC"/>
              <w:rPr>
                <w:lang w:eastAsia="zh-CN"/>
              </w:rPr>
            </w:pPr>
            <w:r w:rsidRPr="006004A0">
              <w:rPr>
                <w:lang w:eastAsia="zh-CN"/>
              </w:rPr>
              <w:t>8.5</w:t>
            </w:r>
            <w:r w:rsidRPr="006004A0">
              <w:rPr>
                <w:vertAlign w:val="superscript"/>
                <w:lang w:eastAsia="zh-CN"/>
              </w:rPr>
              <w:t xml:space="preserve"> Note1</w:t>
            </w:r>
          </w:p>
        </w:tc>
      </w:tr>
      <w:tr w:rsidR="00757DAB" w:rsidRPr="009C5807" w14:paraId="0026EF7F" w14:textId="77777777" w:rsidTr="00BA7C2E">
        <w:trPr>
          <w:jc w:val="center"/>
        </w:trPr>
        <w:tc>
          <w:tcPr>
            <w:tcW w:w="2251" w:type="dxa"/>
            <w:shd w:val="clear" w:color="auto" w:fill="auto"/>
          </w:tcPr>
          <w:p w14:paraId="2DF38B04" w14:textId="77777777" w:rsidR="00757DAB" w:rsidRPr="009C5807" w:rsidRDefault="00757DAB" w:rsidP="00BA7C2E">
            <w:pPr>
              <w:pStyle w:val="TAC"/>
            </w:pPr>
            <w:r w:rsidRPr="009C5807">
              <w:t>Between FR1 and FR2</w:t>
            </w:r>
          </w:p>
        </w:tc>
        <w:tc>
          <w:tcPr>
            <w:tcW w:w="3003" w:type="dxa"/>
            <w:shd w:val="clear" w:color="auto" w:fill="auto"/>
          </w:tcPr>
          <w:p w14:paraId="7328D2AB" w14:textId="77777777" w:rsidR="00757DAB" w:rsidRPr="009C5807" w:rsidRDefault="00757DAB" w:rsidP="00BA7C2E">
            <w:pPr>
              <w:pStyle w:val="TAC"/>
              <w:rPr>
                <w:lang w:eastAsia="zh-CN"/>
              </w:rPr>
            </w:pPr>
            <w:r w:rsidRPr="009C5807">
              <w:rPr>
                <w:lang w:eastAsia="zh-CN"/>
              </w:rPr>
              <w:t xml:space="preserve">26.1 </w:t>
            </w:r>
          </w:p>
        </w:tc>
      </w:tr>
      <w:tr w:rsidR="00757DAB" w:rsidRPr="009C5807" w14:paraId="5B49597F" w14:textId="77777777" w:rsidTr="00BA7C2E">
        <w:trPr>
          <w:jc w:val="center"/>
        </w:trPr>
        <w:tc>
          <w:tcPr>
            <w:tcW w:w="5254" w:type="dxa"/>
            <w:gridSpan w:val="2"/>
            <w:shd w:val="clear" w:color="auto" w:fill="auto"/>
          </w:tcPr>
          <w:p w14:paraId="70BE9AE6" w14:textId="77777777" w:rsidR="00757DAB" w:rsidRPr="009C5807" w:rsidRDefault="00757DAB" w:rsidP="00BA7C2E">
            <w:pPr>
              <w:pStyle w:val="TAN"/>
              <w:rPr>
                <w:lang w:eastAsia="zh-CN"/>
              </w:rPr>
            </w:pPr>
            <w:r w:rsidRPr="006004A0">
              <w:rPr>
                <w:lang w:eastAsia="zh-CN"/>
              </w:rPr>
              <w:t>Note1:</w:t>
            </w:r>
            <w:r w:rsidRPr="009C5807">
              <w:rPr>
                <w:lang w:eastAsia="ko-KR"/>
              </w:rPr>
              <w:tab/>
            </w:r>
            <w:r w:rsidRPr="006004A0">
              <w:rPr>
                <w:rFonts w:eastAsia="Yu Mincho"/>
                <w:lang w:eastAsia="ja-JP"/>
              </w:rPr>
              <w:t xml:space="preserve">This requirement </w:t>
            </w:r>
            <w:r w:rsidRPr="006004A0">
              <w:t>applies to the UE capable of independent beam management for FR2 inter-band CA</w:t>
            </w:r>
            <w:r w:rsidRPr="006004A0">
              <w:rPr>
                <w:lang w:eastAsia="zh-CN"/>
              </w:rPr>
              <w:t>.</w:t>
            </w:r>
          </w:p>
        </w:tc>
      </w:tr>
    </w:tbl>
    <w:p w14:paraId="06C43AB1" w14:textId="77777777" w:rsidR="00757DAB" w:rsidRDefault="00757DAB" w:rsidP="798DE98A">
      <w:pPr>
        <w:ind w:right="-22"/>
      </w:pPr>
    </w:p>
    <w:p w14:paraId="5A55E11A" w14:textId="27FB539A" w:rsidR="263CB1EF" w:rsidRDefault="263CB1EF" w:rsidP="00F26F7B">
      <w:pPr>
        <w:ind w:right="-22"/>
        <w:jc w:val="center"/>
        <w:rPr>
          <w:b/>
          <w:bCs/>
        </w:rPr>
      </w:pPr>
      <w:r w:rsidRPr="798DE98A">
        <w:rPr>
          <w:b/>
          <w:bCs/>
        </w:rPr>
        <w:t>Table 7.6.4-2: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757DAB" w:rsidRPr="009C5807" w14:paraId="4A24380B" w14:textId="77777777" w:rsidTr="00BA7C2E">
        <w:trPr>
          <w:jc w:val="center"/>
        </w:trPr>
        <w:tc>
          <w:tcPr>
            <w:tcW w:w="2251" w:type="dxa"/>
            <w:shd w:val="clear" w:color="auto" w:fill="auto"/>
          </w:tcPr>
          <w:p w14:paraId="4917DFCB" w14:textId="77777777" w:rsidR="00757DAB" w:rsidRPr="009C5807" w:rsidRDefault="00757DAB" w:rsidP="00BA7C2E">
            <w:pPr>
              <w:pStyle w:val="TAH"/>
            </w:pPr>
            <w:r w:rsidRPr="009C5807">
              <w:t>Frequency Range of the pair of carriers</w:t>
            </w:r>
          </w:p>
        </w:tc>
        <w:tc>
          <w:tcPr>
            <w:tcW w:w="3003" w:type="dxa"/>
            <w:shd w:val="clear" w:color="auto" w:fill="auto"/>
          </w:tcPr>
          <w:p w14:paraId="33F14657" w14:textId="77777777" w:rsidR="00757DAB" w:rsidRPr="009C5807" w:rsidRDefault="00757DAB" w:rsidP="00BA7C2E">
            <w:pPr>
              <w:pStyle w:val="TAH"/>
            </w:pPr>
            <w:r w:rsidRPr="009C5807">
              <w:t xml:space="preserve">Maximum receive timing difference (µs) </w:t>
            </w:r>
          </w:p>
        </w:tc>
      </w:tr>
      <w:tr w:rsidR="00757DAB" w:rsidRPr="009C5807" w14:paraId="436BAE17" w14:textId="77777777" w:rsidTr="00BA7C2E">
        <w:trPr>
          <w:jc w:val="center"/>
        </w:trPr>
        <w:tc>
          <w:tcPr>
            <w:tcW w:w="2251" w:type="dxa"/>
            <w:shd w:val="clear" w:color="auto" w:fill="auto"/>
          </w:tcPr>
          <w:p w14:paraId="6A86DFED" w14:textId="77777777" w:rsidR="00757DAB" w:rsidRPr="009C5807" w:rsidRDefault="00757DAB" w:rsidP="00BA7C2E">
            <w:pPr>
              <w:pStyle w:val="TAC"/>
            </w:pPr>
            <w:r w:rsidRPr="009C5807">
              <w:t>FR1</w:t>
            </w:r>
          </w:p>
        </w:tc>
        <w:tc>
          <w:tcPr>
            <w:tcW w:w="3003" w:type="dxa"/>
            <w:shd w:val="clear" w:color="auto" w:fill="auto"/>
          </w:tcPr>
          <w:p w14:paraId="53497072" w14:textId="77777777" w:rsidR="00757DAB" w:rsidRPr="009C5807" w:rsidRDefault="00757DAB" w:rsidP="00BA7C2E">
            <w:pPr>
              <w:pStyle w:val="TAC"/>
            </w:pPr>
            <w:r w:rsidRPr="009C5807">
              <w:t>33</w:t>
            </w:r>
          </w:p>
        </w:tc>
      </w:tr>
      <w:tr w:rsidR="00757DAB" w:rsidRPr="009C5807" w14:paraId="174B2805" w14:textId="77777777" w:rsidTr="00BA7C2E">
        <w:trPr>
          <w:jc w:val="center"/>
        </w:trPr>
        <w:tc>
          <w:tcPr>
            <w:tcW w:w="2251" w:type="dxa"/>
            <w:shd w:val="clear" w:color="auto" w:fill="auto"/>
          </w:tcPr>
          <w:p w14:paraId="150278AE" w14:textId="77777777" w:rsidR="00757DAB" w:rsidRPr="009C5807" w:rsidRDefault="00757DAB" w:rsidP="00BA7C2E">
            <w:pPr>
              <w:pStyle w:val="TAC"/>
            </w:pPr>
            <w:r w:rsidRPr="009C5807">
              <w:t>FR2</w:t>
            </w:r>
          </w:p>
        </w:tc>
        <w:tc>
          <w:tcPr>
            <w:tcW w:w="3003" w:type="dxa"/>
            <w:shd w:val="clear" w:color="auto" w:fill="auto"/>
          </w:tcPr>
          <w:p w14:paraId="1ADC7A43" w14:textId="77777777" w:rsidR="00757DAB" w:rsidRPr="009C5807" w:rsidRDefault="00757DAB" w:rsidP="00BA7C2E">
            <w:pPr>
              <w:pStyle w:val="TAC"/>
            </w:pPr>
            <w:r w:rsidRPr="006004A0">
              <w:t>8</w:t>
            </w:r>
            <w:r w:rsidRPr="006004A0">
              <w:rPr>
                <w:vertAlign w:val="superscript"/>
              </w:rPr>
              <w:t xml:space="preserve"> note1</w:t>
            </w:r>
          </w:p>
        </w:tc>
      </w:tr>
      <w:tr w:rsidR="00757DAB" w:rsidRPr="009C5807" w14:paraId="6D8C042C" w14:textId="77777777" w:rsidTr="00BA7C2E">
        <w:trPr>
          <w:jc w:val="center"/>
        </w:trPr>
        <w:tc>
          <w:tcPr>
            <w:tcW w:w="2251" w:type="dxa"/>
            <w:shd w:val="clear" w:color="auto" w:fill="auto"/>
          </w:tcPr>
          <w:p w14:paraId="394B0CD3" w14:textId="77777777" w:rsidR="00757DAB" w:rsidRPr="009C5807" w:rsidRDefault="00757DAB" w:rsidP="00BA7C2E">
            <w:pPr>
              <w:pStyle w:val="TAC"/>
            </w:pPr>
            <w:r w:rsidRPr="009C5807">
              <w:t>Between FR1 and FR2</w:t>
            </w:r>
          </w:p>
        </w:tc>
        <w:tc>
          <w:tcPr>
            <w:tcW w:w="3003" w:type="dxa"/>
            <w:shd w:val="clear" w:color="auto" w:fill="auto"/>
          </w:tcPr>
          <w:p w14:paraId="0F37DFA9" w14:textId="77777777" w:rsidR="00757DAB" w:rsidRPr="009C5807" w:rsidRDefault="00757DAB" w:rsidP="00BA7C2E">
            <w:pPr>
              <w:pStyle w:val="TAC"/>
            </w:pPr>
            <w:r w:rsidRPr="009C5807">
              <w:rPr>
                <w:lang w:eastAsia="zh-CN"/>
              </w:rPr>
              <w:t xml:space="preserve">25 </w:t>
            </w:r>
          </w:p>
        </w:tc>
      </w:tr>
      <w:tr w:rsidR="00757DAB" w:rsidRPr="009C5807" w14:paraId="378B806D" w14:textId="77777777" w:rsidTr="00BA7C2E">
        <w:trPr>
          <w:jc w:val="center"/>
        </w:trPr>
        <w:tc>
          <w:tcPr>
            <w:tcW w:w="5254" w:type="dxa"/>
            <w:gridSpan w:val="2"/>
            <w:shd w:val="clear" w:color="auto" w:fill="auto"/>
          </w:tcPr>
          <w:p w14:paraId="2F890B83" w14:textId="77777777" w:rsidR="00757DAB" w:rsidRPr="009C5807" w:rsidRDefault="00757DAB" w:rsidP="00BA7C2E">
            <w:pPr>
              <w:pStyle w:val="TAN"/>
              <w:rPr>
                <w:lang w:eastAsia="zh-CN"/>
              </w:rPr>
            </w:pPr>
            <w:r w:rsidRPr="006004A0">
              <w:rPr>
                <w:lang w:eastAsia="zh-CN"/>
              </w:rPr>
              <w:t>Note1:</w:t>
            </w:r>
            <w:r w:rsidRPr="009C5807">
              <w:tab/>
            </w:r>
            <w:r w:rsidRPr="006004A0">
              <w:rPr>
                <w:rFonts w:eastAsia="Yu Mincho"/>
                <w:lang w:eastAsia="ja-JP"/>
              </w:rPr>
              <w:t xml:space="preserve">This requirement </w:t>
            </w:r>
            <w:r w:rsidRPr="006004A0">
              <w:t>applies to the UE capable of independent beam management for FR2 inter-band CA</w:t>
            </w:r>
            <w:r w:rsidRPr="006004A0">
              <w:rPr>
                <w:lang w:eastAsia="zh-CN"/>
              </w:rPr>
              <w:t>.</w:t>
            </w:r>
          </w:p>
        </w:tc>
      </w:tr>
    </w:tbl>
    <w:p w14:paraId="6FC2F516" w14:textId="77777777" w:rsidR="00757DAB" w:rsidRDefault="00757DAB" w:rsidP="798DE98A">
      <w:pPr>
        <w:ind w:right="-22"/>
      </w:pPr>
    </w:p>
    <w:p w14:paraId="78AD75C2" w14:textId="6A010A0E" w:rsidR="263CB1EF" w:rsidRDefault="263CB1EF" w:rsidP="798DE98A">
      <w:pPr>
        <w:ind w:right="-22"/>
      </w:pPr>
      <w:r>
        <w:t xml:space="preserve">These requirements are already capturing the </w:t>
      </w:r>
      <w:r w:rsidR="00B36E13">
        <w:t>non-co-located</w:t>
      </w:r>
      <w:r>
        <w:t xml:space="preserve"> deployment assumption </w:t>
      </w:r>
      <w:r w:rsidR="00F17326">
        <w:t xml:space="preserve">for IBM </w:t>
      </w:r>
      <w:r>
        <w:t xml:space="preserve">but does not specifically state what the MRTD and </w:t>
      </w:r>
      <w:r w:rsidR="00552711">
        <w:t xml:space="preserve">MTTD </w:t>
      </w:r>
      <w:r>
        <w:t>requirements for inter-band CA in FR2 under CBM</w:t>
      </w:r>
      <w:r w:rsidR="00F17326">
        <w:t>, no CBM-specific RRM requirements are specified in Rel-16</w:t>
      </w:r>
      <w:r>
        <w:t>. Such UE requirements would need to be discussed and agreed in RAN4.</w:t>
      </w:r>
    </w:p>
    <w:p w14:paraId="6A697B34" w14:textId="77777777" w:rsidR="00B77125" w:rsidRDefault="00C264C8" w:rsidP="00B77125">
      <w:pPr>
        <w:tabs>
          <w:tab w:val="num" w:pos="720"/>
        </w:tabs>
      </w:pPr>
      <w:r>
        <w:t xml:space="preserve">For the case of inter-band CA in FR2 under CBM, it has been assumed L+L (e.g., 26+28GHz) pair is suited for CBM, For L+L pair, the same hardware components such as antenna are shared among bands, both in UE and network implementation. Thus, the CBM is primarily assumed for L+L pair, </w:t>
      </w:r>
      <w:r w:rsidR="00CF6CD0">
        <w:t xml:space="preserve">and </w:t>
      </w:r>
      <w:r>
        <w:t>we could have more tight requirements of MRTD</w:t>
      </w:r>
      <w:r w:rsidR="00190F6B">
        <w:t xml:space="preserve"> for CBM</w:t>
      </w:r>
      <w:r>
        <w:t xml:space="preserve">. As we know, </w:t>
      </w:r>
      <w:r w:rsidR="00B7447E">
        <w:rPr>
          <w:lang w:eastAsia="zh-CN"/>
        </w:rPr>
        <w:t xml:space="preserve">MRTD </w:t>
      </w:r>
      <w:r>
        <w:t>f</w:t>
      </w:r>
      <w:r>
        <w:rPr>
          <w:lang w:eastAsia="zh-CN"/>
        </w:rPr>
        <w:t xml:space="preserve">or inter-band CA </w:t>
      </w:r>
      <w:r w:rsidR="00B7447E">
        <w:rPr>
          <w:lang w:eastAsia="zh-CN"/>
        </w:rPr>
        <w:t xml:space="preserve">is </w:t>
      </w:r>
      <w:r w:rsidR="00B7447E">
        <w:t xml:space="preserve">specified with the combination of BS TAE and the propagation delay difference among frequency bands of the cell. </w:t>
      </w:r>
      <w:r w:rsidR="00F17326">
        <w:t xml:space="preserve">To reduce the MRTD </w:t>
      </w:r>
      <w:r>
        <w:t>for CBM</w:t>
      </w:r>
      <w:r w:rsidR="00F17326">
        <w:t xml:space="preserve">, BS TAE budget and/or </w:t>
      </w:r>
      <w:proofErr w:type="spellStart"/>
      <w:r w:rsidR="00F17326" w:rsidRPr="00955348">
        <w:rPr>
          <w:rFonts w:cs="Arial"/>
        </w:rPr>
        <w:t>Δd</w:t>
      </w:r>
      <w:r w:rsidR="00F17326">
        <w:t>istance</w:t>
      </w:r>
      <w:proofErr w:type="spellEnd"/>
      <w:r w:rsidR="00F17326">
        <w:t xml:space="preserve"> (maximum propagation delay distance difference among bands) are required. BS TAE has been already specified to be 3usec in TS 38.104, and it is agreed that there shall be no change in BS TAE requirement for the case of FR2 inter-band DL CA. The only way is to reduce the propagation delay difference.</w:t>
      </w:r>
    </w:p>
    <w:p w14:paraId="301EBEED" w14:textId="7ECF1BC6" w:rsidR="00CF6CD0" w:rsidRDefault="00CF6CD0" w:rsidP="00B77125">
      <w:pPr>
        <w:tabs>
          <w:tab w:val="num" w:pos="720"/>
        </w:tabs>
      </w:pPr>
      <w:r>
        <w:lastRenderedPageBreak/>
        <w:t>As discussed in section 2.1, A UE not IBM capable but CBM capable, would not be required to able to operate with more panels than one at a time. The cell location in the inter-band CA may be fully co-located or almost co-located as illustrated in the figure4. Co-location can be assumed</w:t>
      </w:r>
      <w:r w:rsidR="00566CBC">
        <w:t xml:space="preserve"> for CBM</w:t>
      </w:r>
      <w:r>
        <w:t xml:space="preserve"> but it does not mean that </w:t>
      </w:r>
      <w:proofErr w:type="spellStart"/>
      <w:r>
        <w:t>gNBs</w:t>
      </w:r>
      <w:proofErr w:type="spellEnd"/>
      <w:r>
        <w:t xml:space="preserve"> cannot be not co-located</w:t>
      </w:r>
      <w:r w:rsidR="00566CBC">
        <w:t>,</w:t>
      </w:r>
      <w:r>
        <w:t xml:space="preserve"> it is up to network configuration</w:t>
      </w:r>
      <w:r w:rsidR="00566CBC">
        <w:t xml:space="preserve">. With the deployment of co-located or </w:t>
      </w:r>
      <w:r w:rsidR="00B36E13">
        <w:t>non-co-located</w:t>
      </w:r>
      <w:r w:rsidR="00566CBC">
        <w:t xml:space="preserve"> configured by network, the UE implementation should be similar for CBM capable UE. </w:t>
      </w:r>
    </w:p>
    <w:p w14:paraId="3AE151A4" w14:textId="2447F7FE" w:rsidR="00190F6B" w:rsidRDefault="00B77125" w:rsidP="00190F6B">
      <w:r>
        <w:rPr>
          <w:lang w:val="en-GB"/>
        </w:rPr>
        <w:t>For UE not IBM capable but CBM capable, n</w:t>
      </w:r>
      <w:r w:rsidR="00190F6B">
        <w:rPr>
          <w:lang w:val="en-GB"/>
        </w:rPr>
        <w:t xml:space="preserve">o matter </w:t>
      </w:r>
      <w:r>
        <w:rPr>
          <w:lang w:val="en-GB"/>
        </w:rPr>
        <w:t>how the network configures co-located or</w:t>
      </w:r>
      <w:r w:rsidR="00190F6B">
        <w:rPr>
          <w:lang w:val="en-GB"/>
        </w:rPr>
        <w:t xml:space="preserve"> non-co-located deployment, </w:t>
      </w:r>
      <w:r>
        <w:t xml:space="preserve">the deployment should ensure that the cells can be observed as </w:t>
      </w:r>
      <w:proofErr w:type="spellStart"/>
      <w:r>
        <w:t>QCL’ed</w:t>
      </w:r>
      <w:proofErr w:type="spellEnd"/>
      <w:r>
        <w:t xml:space="preserve"> by the UE. Hence, </w:t>
      </w:r>
      <w:r w:rsidR="00190F6B">
        <w:rPr>
          <w:rFonts w:hint="eastAsia"/>
          <w:lang w:val="en-GB"/>
        </w:rPr>
        <w:t>the distance between cells will not be too large</w:t>
      </w:r>
      <w:r w:rsidR="00F51E50">
        <w:rPr>
          <w:lang w:val="en-GB"/>
        </w:rPr>
        <w:t xml:space="preserve"> and </w:t>
      </w:r>
      <w:r w:rsidR="00190F6B">
        <w:rPr>
          <w:rFonts w:hint="eastAsia"/>
          <w:lang w:val="en-GB"/>
        </w:rPr>
        <w:t>we can ignore the impact caused by propagation delay</w:t>
      </w:r>
      <w:r w:rsidR="00F51E50">
        <w:rPr>
          <w:lang w:val="en-GB"/>
        </w:rPr>
        <w:t>.</w:t>
      </w:r>
      <w:r>
        <w:rPr>
          <w:lang w:val="en-GB"/>
        </w:rPr>
        <w:t xml:space="preserve"> </w:t>
      </w:r>
      <w:r w:rsidR="00F51E50">
        <w:rPr>
          <w:lang w:val="en-GB"/>
        </w:rPr>
        <w:t>T</w:t>
      </w:r>
      <w:r>
        <w:rPr>
          <w:lang w:val="en-GB"/>
        </w:rPr>
        <w:t>he MRTD</w:t>
      </w:r>
      <w:r w:rsidR="00190F6B">
        <w:rPr>
          <w:rFonts w:hint="eastAsia"/>
          <w:lang w:val="en-GB"/>
        </w:rPr>
        <w:t xml:space="preserve"> for FR2 inter-band C</w:t>
      </w:r>
      <w:r>
        <w:rPr>
          <w:lang w:val="en-GB"/>
        </w:rPr>
        <w:t>A</w:t>
      </w:r>
      <w:r w:rsidR="00190F6B">
        <w:rPr>
          <w:rFonts w:hint="eastAsia"/>
          <w:lang w:val="en-GB"/>
        </w:rPr>
        <w:t xml:space="preserve"> with CBM</w:t>
      </w:r>
      <w:r>
        <w:rPr>
          <w:lang w:val="en-GB"/>
        </w:rPr>
        <w:t xml:space="preserve"> could be equal to </w:t>
      </w:r>
      <w:r w:rsidR="00F51E50">
        <w:rPr>
          <w:lang w:val="en-GB"/>
        </w:rPr>
        <w:t xml:space="preserve">BS </w:t>
      </w:r>
      <w:r>
        <w:rPr>
          <w:lang w:val="en-GB"/>
        </w:rPr>
        <w:t>TAE</w:t>
      </w:r>
      <w:r w:rsidR="00F51E50">
        <w:rPr>
          <w:lang w:val="en-GB"/>
        </w:rPr>
        <w:t xml:space="preserve"> defined in 38.104</w:t>
      </w:r>
      <w:r w:rsidR="00190F6B">
        <w:rPr>
          <w:rFonts w:hint="eastAsia"/>
          <w:lang w:val="en-GB"/>
        </w:rPr>
        <w:t xml:space="preserve">. </w:t>
      </w:r>
    </w:p>
    <w:p w14:paraId="741FF358" w14:textId="4E8F7515" w:rsidR="263CB1EF" w:rsidRDefault="5D65B76D" w:rsidP="798DE98A">
      <w:pPr>
        <w:pStyle w:val="RAN4proposal"/>
      </w:pPr>
      <w:r>
        <w:t>T</w:t>
      </w:r>
      <w:r w:rsidR="10532EFC">
        <w:t>he MRTD requirements for inter-band CA in FR2 under CBM</w:t>
      </w:r>
      <w:r w:rsidR="2B6F59D1">
        <w:t xml:space="preserve"> </w:t>
      </w:r>
      <w:r w:rsidR="0289AA12">
        <w:t>shall</w:t>
      </w:r>
      <w:r w:rsidR="2B6F59D1">
        <w:t xml:space="preserve"> be 3us</w:t>
      </w:r>
      <w:r w:rsidR="10532EFC">
        <w:t>.</w:t>
      </w:r>
    </w:p>
    <w:p w14:paraId="6229BBC3" w14:textId="77777777" w:rsidR="002C2D19" w:rsidRDefault="002C2D19" w:rsidP="003B659E">
      <w:pPr>
        <w:ind w:right="-22"/>
        <w:rPr>
          <w:rFonts w:cs="Times New Roman"/>
        </w:rPr>
      </w:pPr>
    </w:p>
    <w:p w14:paraId="761516E1" w14:textId="6D38F688" w:rsidR="00CD7492" w:rsidRPr="00CE5B1C" w:rsidRDefault="00CD7492" w:rsidP="00A37002">
      <w:pPr>
        <w:pStyle w:val="RAN4H1"/>
      </w:pPr>
      <w:r w:rsidRPr="00337521">
        <w:t>Conclusion</w:t>
      </w:r>
    </w:p>
    <w:p w14:paraId="1C41FC01" w14:textId="2EB84A85" w:rsidR="00CE5B1C" w:rsidRDefault="00CE5B1C" w:rsidP="00EB7489">
      <w:pPr>
        <w:rPr>
          <w:rFonts w:eastAsia="Calibri" w:cs="Times New Roman"/>
          <w:szCs w:val="20"/>
          <w:lang w:val="en-GB"/>
        </w:rPr>
      </w:pPr>
      <w:r>
        <w:rPr>
          <w:rFonts w:eastAsia="Calibri" w:cs="Times New Roman"/>
          <w:szCs w:val="20"/>
          <w:lang w:val="en-GB"/>
        </w:rPr>
        <w:t xml:space="preserve">In RAN4#98 meeting initial discussions were carried out in RRM with agreed WF in [8] as outcome. In this paper we continue the discussion related to RRM for this WI. In this paper we addressed the open items </w:t>
      </w:r>
      <w:r w:rsidR="00EF317B">
        <w:rPr>
          <w:rFonts w:eastAsia="Calibri" w:cs="Times New Roman"/>
          <w:szCs w:val="20"/>
          <w:lang w:val="en-GB"/>
        </w:rPr>
        <w:t>listed in the agreed WF including MRTD and MTTD requirements. Based on the discussion we make a number of observations and agreements:</w:t>
      </w:r>
    </w:p>
    <w:p w14:paraId="42DDAF34" w14:textId="77777777" w:rsidR="00EF317B" w:rsidRPr="00F26F7B" w:rsidRDefault="00EF317B" w:rsidP="00EF317B">
      <w:pPr>
        <w:pStyle w:val="RAN4Observation"/>
        <w:numPr>
          <w:ilvl w:val="0"/>
          <w:numId w:val="45"/>
        </w:numPr>
      </w:pPr>
      <w:r>
        <w:t xml:space="preserve">It is feasible to re-use </w:t>
      </w:r>
      <w:r w:rsidRPr="00F26F7B">
        <w:t xml:space="preserve">Rel-15 baseline UE </w:t>
      </w:r>
      <w:r>
        <w:t xml:space="preserve">RRM requirements as baseline UE requirements for Rel-17 CBM capable UE. </w:t>
      </w:r>
    </w:p>
    <w:p w14:paraId="6F0F97DF" w14:textId="736C3934" w:rsidR="00EF317B" w:rsidRPr="00337521" w:rsidRDefault="00EF317B" w:rsidP="00EB7489">
      <w:pPr>
        <w:rPr>
          <w:rFonts w:eastAsia="Calibri" w:cs="Times New Roman"/>
          <w:szCs w:val="20"/>
          <w:u w:val="single"/>
          <w:lang w:val="en-GB"/>
        </w:rPr>
      </w:pPr>
      <w:r w:rsidRPr="00337521">
        <w:rPr>
          <w:rFonts w:eastAsia="Calibri" w:cs="Times New Roman"/>
          <w:szCs w:val="20"/>
          <w:u w:val="single"/>
          <w:lang w:val="en-GB"/>
        </w:rPr>
        <w:t>UE assumpt</w:t>
      </w:r>
      <w:r w:rsidR="0015315F" w:rsidRPr="00337521">
        <w:rPr>
          <w:rFonts w:eastAsia="Calibri" w:cs="Times New Roman"/>
          <w:szCs w:val="20"/>
          <w:u w:val="single"/>
          <w:lang w:val="en-GB"/>
        </w:rPr>
        <w:t>ions:</w:t>
      </w:r>
    </w:p>
    <w:p w14:paraId="71C619D7" w14:textId="77777777" w:rsidR="0015315F" w:rsidRDefault="0015315F" w:rsidP="0015315F">
      <w:pPr>
        <w:pStyle w:val="RAN4proposal"/>
        <w:numPr>
          <w:ilvl w:val="0"/>
          <w:numId w:val="46"/>
        </w:numPr>
      </w:pPr>
      <w:r>
        <w:t>Capture that for an IBM capable UE, with more than 1 panel, the UE is able to actively operate with multiple panels simultaneously.</w:t>
      </w:r>
    </w:p>
    <w:p w14:paraId="08141D32" w14:textId="77777777" w:rsidR="0015315F" w:rsidRDefault="0015315F" w:rsidP="0015315F">
      <w:pPr>
        <w:pStyle w:val="RAN4proposal"/>
      </w:pPr>
      <w:r>
        <w:t>Rel-15 RRM requirements can be re-used as baseline for Rel-17 FR2 inter-band CBM UE RRM requirements.</w:t>
      </w:r>
    </w:p>
    <w:p w14:paraId="4373C894" w14:textId="77777777" w:rsidR="0015315F" w:rsidRDefault="0015315F" w:rsidP="0015315F">
      <w:pPr>
        <w:pStyle w:val="RAN4proposal"/>
      </w:pPr>
      <w:r>
        <w:t>Rel-15 requirements should be readily applicable as UE requirements for the Rel-17 inter-band CA scenario for a CBM capable UE.</w:t>
      </w:r>
    </w:p>
    <w:p w14:paraId="54AB05A2" w14:textId="77777777" w:rsidR="0015315F" w:rsidRDefault="0015315F" w:rsidP="0015315F">
      <w:pPr>
        <w:pStyle w:val="RAN4proposal"/>
      </w:pPr>
      <w:r>
        <w:t>Rel-15 CA requirements are applicable for Rel-17 FR2 inter-band CA for CBM even if the SCS different between the bands.</w:t>
      </w:r>
    </w:p>
    <w:p w14:paraId="71FA295E" w14:textId="77777777" w:rsidR="0015315F" w:rsidRDefault="0015315F" w:rsidP="0015315F">
      <w:pPr>
        <w:pStyle w:val="RAN4observation0"/>
      </w:pPr>
      <w:r>
        <w:t>If the DL timing between the bands is different, changing UE TCI state (Rx spatial settings) based on DL timing in band 1 may impact DL reception on band 2, which may lead to an loss of the DL signal in band 2.</w:t>
      </w:r>
    </w:p>
    <w:p w14:paraId="0E8038F1" w14:textId="77777777" w:rsidR="0015315F" w:rsidRDefault="0015315F" w:rsidP="0015315F">
      <w:pPr>
        <w:pStyle w:val="RAN4proposal"/>
      </w:pPr>
      <w:r>
        <w:t>Any timing impacts should be identified and should need to be accounted in the UE requirements.</w:t>
      </w:r>
    </w:p>
    <w:p w14:paraId="3F111C87" w14:textId="21E36DF2" w:rsidR="0015315F" w:rsidRDefault="0015315F" w:rsidP="00EB7489">
      <w:pPr>
        <w:rPr>
          <w:rFonts w:eastAsia="Calibri" w:cs="Times New Roman"/>
          <w:szCs w:val="20"/>
        </w:rPr>
      </w:pPr>
    </w:p>
    <w:p w14:paraId="2CFDA42C" w14:textId="690DE315" w:rsidR="0015315F" w:rsidRPr="00337521" w:rsidRDefault="0015315F" w:rsidP="00EB7489">
      <w:pPr>
        <w:rPr>
          <w:u w:val="single"/>
        </w:rPr>
      </w:pPr>
      <w:r w:rsidRPr="00337521">
        <w:rPr>
          <w:u w:val="single"/>
        </w:rPr>
        <w:t>CBM and UE interruption requirements:</w:t>
      </w:r>
    </w:p>
    <w:p w14:paraId="5FE67CE7" w14:textId="77777777" w:rsidR="0015315F" w:rsidRDefault="0015315F" w:rsidP="0015315F">
      <w:pPr>
        <w:pStyle w:val="RAN4proposal"/>
      </w:pPr>
      <w:r>
        <w:t xml:space="preserve">Define UE interruption requirements for FR2 inter-band CA for a CBM capable UE. </w:t>
      </w:r>
    </w:p>
    <w:p w14:paraId="017890F0" w14:textId="77777777" w:rsidR="0015315F" w:rsidRDefault="0015315F" w:rsidP="0015315F">
      <w:pPr>
        <w:pStyle w:val="RAN4proposal"/>
      </w:pPr>
      <w:r>
        <w:t>Existing non-IBM UE interruption requirements would be applicable.</w:t>
      </w:r>
    </w:p>
    <w:p w14:paraId="54CD85C1" w14:textId="4C2C1E69" w:rsidR="0015315F" w:rsidRDefault="0015315F" w:rsidP="00EB7489"/>
    <w:p w14:paraId="53976FBB" w14:textId="3F531980" w:rsidR="0015315F" w:rsidRPr="00337521" w:rsidRDefault="0015315F" w:rsidP="00EB7489">
      <w:pPr>
        <w:rPr>
          <w:u w:val="single"/>
        </w:rPr>
      </w:pPr>
      <w:r w:rsidRPr="00337521">
        <w:rPr>
          <w:u w:val="single"/>
        </w:rPr>
        <w:t>CBM and UE scheduling restrictions:</w:t>
      </w:r>
    </w:p>
    <w:p w14:paraId="67368363" w14:textId="77777777" w:rsidR="0015315F" w:rsidRDefault="0015315F" w:rsidP="0015315F">
      <w:pPr>
        <w:pStyle w:val="RAN4proposal"/>
        <w:rPr>
          <w:lang w:val="en-GB"/>
        </w:rPr>
      </w:pPr>
      <w:r>
        <w:rPr>
          <w:lang w:val="en-GB"/>
        </w:rPr>
        <w:t>introduce UE scheduling restriction requirements for a CBM capable UE for the inter-band CA scenario.</w:t>
      </w:r>
    </w:p>
    <w:p w14:paraId="171F6E58" w14:textId="77777777" w:rsidR="0015315F" w:rsidRDefault="0015315F" w:rsidP="0015315F">
      <w:pPr>
        <w:pStyle w:val="RAN4proposal"/>
      </w:pPr>
      <w:r>
        <w:t>Existing non-IBM UE scheduling restriction requirements would be applicable</w:t>
      </w:r>
    </w:p>
    <w:p w14:paraId="7206165E" w14:textId="2BD8EEF3" w:rsidR="0015315F" w:rsidRDefault="0015315F" w:rsidP="00EB7489"/>
    <w:p w14:paraId="3C53B6F8" w14:textId="1CF0DD91" w:rsidR="0015315F" w:rsidRPr="00337521" w:rsidRDefault="0015315F" w:rsidP="00EB7489">
      <w:pPr>
        <w:rPr>
          <w:u w:val="single"/>
        </w:rPr>
      </w:pPr>
      <w:r w:rsidRPr="00337521">
        <w:rPr>
          <w:u w:val="single"/>
        </w:rPr>
        <w:lastRenderedPageBreak/>
        <w:t>CBM and UE measurement restrictions:</w:t>
      </w:r>
    </w:p>
    <w:p w14:paraId="2A131E98" w14:textId="77777777" w:rsidR="0015315F" w:rsidRDefault="0015315F" w:rsidP="0015315F">
      <w:pPr>
        <w:pStyle w:val="RAN4proposal"/>
      </w:pPr>
      <w:r>
        <w:t>Measurement restriction requirements need to be defined for CBM capable UE for inter-band CA scenario.</w:t>
      </w:r>
    </w:p>
    <w:p w14:paraId="47996CEF" w14:textId="77777777" w:rsidR="0015315F" w:rsidRDefault="0015315F" w:rsidP="0015315F">
      <w:pPr>
        <w:pStyle w:val="RAN4proposal"/>
      </w:pPr>
      <w:r>
        <w:t>Existing Measurement restriction requirements would be applicable.</w:t>
      </w:r>
    </w:p>
    <w:p w14:paraId="5F70BA99" w14:textId="77777777" w:rsidR="0015315F" w:rsidRPr="0015315F" w:rsidRDefault="0015315F" w:rsidP="00EB7489"/>
    <w:p w14:paraId="37418ACA" w14:textId="6521080D" w:rsidR="0015315F" w:rsidRPr="00337521" w:rsidRDefault="0015315F" w:rsidP="00EB7489">
      <w:pPr>
        <w:rPr>
          <w:u w:val="single"/>
        </w:rPr>
      </w:pPr>
      <w:r w:rsidRPr="00337521">
        <w:rPr>
          <w:u w:val="single"/>
        </w:rPr>
        <w:t>CBM and SCell activation requirements:</w:t>
      </w:r>
    </w:p>
    <w:p w14:paraId="25BD5933" w14:textId="77777777" w:rsidR="0015315F" w:rsidRDefault="0015315F" w:rsidP="0015315F">
      <w:pPr>
        <w:pStyle w:val="RAN4proposal"/>
        <w:rPr>
          <w:lang w:val="en-GB"/>
        </w:rPr>
      </w:pPr>
      <w:r>
        <w:rPr>
          <w:lang w:val="en-GB"/>
        </w:rPr>
        <w:t>If the FR2 SCell being activated is known the existing SCell activation requirements can be readily be re-used for CBM capable UE in inter-band CA scenario.</w:t>
      </w:r>
    </w:p>
    <w:p w14:paraId="4BDABA46" w14:textId="77777777" w:rsidR="0015315F" w:rsidRDefault="0015315F" w:rsidP="0015315F">
      <w:pPr>
        <w:pStyle w:val="RAN4proposal"/>
        <w:rPr>
          <w:lang w:val="en-GB"/>
        </w:rPr>
      </w:pPr>
      <w:r>
        <w:rPr>
          <w:lang w:val="en-GB"/>
        </w:rPr>
        <w:t>If the activated SCell is unknown but PCell/</w:t>
      </w:r>
      <w:proofErr w:type="spellStart"/>
      <w:r>
        <w:rPr>
          <w:lang w:val="en-GB"/>
        </w:rPr>
        <w:t>PSCell</w:t>
      </w:r>
      <w:proofErr w:type="spellEnd"/>
      <w:r>
        <w:rPr>
          <w:lang w:val="en-GB"/>
        </w:rPr>
        <w:t xml:space="preserve"> is in FR2, the SCell activation delay requirements defined for the scenario where there is at least one active serving cell in the band, apply.</w:t>
      </w:r>
    </w:p>
    <w:p w14:paraId="3F3ED4A2" w14:textId="3A08480C" w:rsidR="0015315F" w:rsidRDefault="0015315F" w:rsidP="00EB7489">
      <w:pPr>
        <w:rPr>
          <w:rFonts w:eastAsia="Calibri" w:cs="Times New Roman"/>
          <w:szCs w:val="20"/>
          <w:lang w:val="en-GB"/>
        </w:rPr>
      </w:pPr>
    </w:p>
    <w:p w14:paraId="6AC0D83D" w14:textId="1421152D" w:rsidR="0015315F" w:rsidRPr="00337521" w:rsidRDefault="0015315F" w:rsidP="00EB7489">
      <w:pPr>
        <w:rPr>
          <w:u w:val="single"/>
        </w:rPr>
      </w:pPr>
      <w:r w:rsidRPr="00337521">
        <w:rPr>
          <w:u w:val="single"/>
        </w:rPr>
        <w:t xml:space="preserve">CBM and </w:t>
      </w:r>
      <w:proofErr w:type="spellStart"/>
      <w:r w:rsidRPr="00337521">
        <w:rPr>
          <w:u w:val="single"/>
        </w:rPr>
        <w:t>CSSF</w:t>
      </w:r>
      <w:r w:rsidRPr="00337521">
        <w:rPr>
          <w:u w:val="single"/>
          <w:vertAlign w:val="subscript"/>
        </w:rPr>
        <w:t>outside_gap</w:t>
      </w:r>
      <w:proofErr w:type="spellEnd"/>
      <w:r w:rsidRPr="00337521">
        <w:rPr>
          <w:u w:val="single"/>
        </w:rPr>
        <w:t>:</w:t>
      </w:r>
    </w:p>
    <w:p w14:paraId="2E4D81FA" w14:textId="77777777" w:rsidR="0015315F" w:rsidRDefault="0015315F" w:rsidP="0015315F">
      <w:pPr>
        <w:pStyle w:val="RAN4proposal"/>
      </w:pPr>
      <w:r w:rsidRPr="00752B2E">
        <w:t xml:space="preserve">Existing R15 requirements </w:t>
      </w:r>
      <w:r>
        <w:t xml:space="preserve">for </w:t>
      </w:r>
      <w:proofErr w:type="spellStart"/>
      <w:r>
        <w:t>CSSF</w:t>
      </w:r>
      <w:r w:rsidRPr="00471DF5">
        <w:rPr>
          <w:vertAlign w:val="subscript"/>
        </w:rPr>
        <w:t>outside_gap</w:t>
      </w:r>
      <w:proofErr w:type="spellEnd"/>
      <w:r>
        <w:t xml:space="preserve"> </w:t>
      </w:r>
      <w:r w:rsidRPr="00752B2E">
        <w:t>can be used as the baseline for CBM UE</w:t>
      </w:r>
    </w:p>
    <w:p w14:paraId="7AC3FDC8" w14:textId="42FD8541" w:rsidR="0015315F" w:rsidRDefault="0015315F" w:rsidP="00EB7489">
      <w:pPr>
        <w:rPr>
          <w:rFonts w:eastAsia="Calibri" w:cs="Times New Roman"/>
          <w:szCs w:val="20"/>
        </w:rPr>
      </w:pPr>
    </w:p>
    <w:p w14:paraId="12EDD6C6" w14:textId="0FAF7604" w:rsidR="0015315F" w:rsidRPr="00337521" w:rsidRDefault="0015315F" w:rsidP="00EB7489">
      <w:pPr>
        <w:rPr>
          <w:u w:val="single"/>
        </w:rPr>
      </w:pPr>
      <w:r w:rsidRPr="00337521">
        <w:rPr>
          <w:u w:val="single"/>
        </w:rPr>
        <w:t>CBM and beam management:</w:t>
      </w:r>
    </w:p>
    <w:p w14:paraId="6DBCA111" w14:textId="77777777" w:rsidR="0015315F" w:rsidRDefault="0015315F" w:rsidP="0015315F">
      <w:pPr>
        <w:pStyle w:val="RAN4proposal"/>
        <w:rPr>
          <w:lang w:val="en-GB"/>
        </w:rPr>
      </w:pPr>
      <w:r w:rsidRPr="005A3EB9">
        <w:rPr>
          <w:lang w:val="en-GB"/>
        </w:rPr>
        <w:t>The existing BFD/CBD requirements in Rel-16 can be applied for CBM type UE</w:t>
      </w:r>
      <w:r>
        <w:rPr>
          <w:lang w:val="en-GB"/>
        </w:rPr>
        <w:t>.</w:t>
      </w:r>
    </w:p>
    <w:p w14:paraId="594F3651" w14:textId="47A93532" w:rsidR="0015315F" w:rsidRDefault="0015315F" w:rsidP="00EB7489">
      <w:pPr>
        <w:rPr>
          <w:rFonts w:eastAsia="Calibri" w:cs="Times New Roman"/>
          <w:szCs w:val="20"/>
          <w:lang w:val="en-GB"/>
        </w:rPr>
      </w:pPr>
    </w:p>
    <w:p w14:paraId="416A90E9" w14:textId="286C2AB9" w:rsidR="0015315F" w:rsidRPr="00337521" w:rsidRDefault="0015315F" w:rsidP="00EB7489">
      <w:pPr>
        <w:rPr>
          <w:u w:val="single"/>
        </w:rPr>
      </w:pPr>
      <w:r w:rsidRPr="00337521">
        <w:rPr>
          <w:u w:val="single"/>
        </w:rPr>
        <w:t>MRTD and MTTD for inter-band CA:</w:t>
      </w:r>
    </w:p>
    <w:p w14:paraId="1BC915CC" w14:textId="77777777" w:rsidR="0015315F" w:rsidRDefault="0015315F" w:rsidP="0015315F">
      <w:pPr>
        <w:pStyle w:val="RAN4proposal"/>
      </w:pPr>
      <w:r>
        <w:t>The MRTD requirements for inter-band CA in FR2 under CBM shall be 3us.</w:t>
      </w:r>
    </w:p>
    <w:p w14:paraId="58AFC3A9" w14:textId="77777777" w:rsidR="0015315F" w:rsidRPr="00337521" w:rsidRDefault="0015315F" w:rsidP="00EB7489">
      <w:pPr>
        <w:rPr>
          <w:rFonts w:eastAsia="Calibri" w:cs="Times New Roman"/>
          <w:szCs w:val="20"/>
        </w:rPr>
      </w:pPr>
    </w:p>
    <w:p w14:paraId="3DAFBD41" w14:textId="77777777" w:rsidR="003B659E" w:rsidRPr="002B12FB" w:rsidRDefault="003B659E" w:rsidP="0008612A">
      <w:pPr>
        <w:pStyle w:val="RAN4H1"/>
      </w:pPr>
      <w:r w:rsidRPr="002B12FB">
        <w:t>References</w:t>
      </w:r>
    </w:p>
    <w:p w14:paraId="19FC2F12" w14:textId="13837BD8" w:rsidR="003B659E" w:rsidRPr="00F26F7B" w:rsidRDefault="00E6539E" w:rsidP="003B659E">
      <w:pPr>
        <w:numPr>
          <w:ilvl w:val="0"/>
          <w:numId w:val="3"/>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7" w:name="_Ref431017336"/>
      <w:r w:rsidRPr="00F26F7B">
        <w:rPr>
          <w:rFonts w:eastAsia="Times New Roman" w:cs="Times New Roman"/>
          <w:szCs w:val="20"/>
          <w:lang w:val="en-GB"/>
        </w:rPr>
        <w:t>RP-202409</w:t>
      </w:r>
      <w:r w:rsidR="003B659E" w:rsidRPr="00F26F7B">
        <w:rPr>
          <w:rFonts w:eastAsia="Times New Roman" w:cs="Times New Roman"/>
          <w:szCs w:val="20"/>
          <w:lang w:val="en-GB"/>
        </w:rPr>
        <w:t xml:space="preserve">, </w:t>
      </w:r>
      <w:r w:rsidRPr="00F26F7B">
        <w:rPr>
          <w:rFonts w:eastAsia="Times New Roman" w:cs="Times New Roman"/>
          <w:bCs/>
          <w:szCs w:val="20"/>
          <w:lang w:val="en-GB"/>
        </w:rPr>
        <w:t>Revised WID Further enhancements of NR RF requirements for frequency range 2 (FR2)</w:t>
      </w:r>
      <w:r w:rsidR="003B659E" w:rsidRPr="00F26F7B">
        <w:rPr>
          <w:rFonts w:eastAsia="Times New Roman" w:cs="Times New Roman"/>
          <w:szCs w:val="20"/>
          <w:lang w:val="en-GB"/>
        </w:rPr>
        <w:t xml:space="preserve">, Nokia, </w:t>
      </w:r>
      <w:r w:rsidR="005B39A5" w:rsidRPr="00F26F7B">
        <w:rPr>
          <w:rFonts w:eastAsia="Times New Roman" w:cs="Times New Roman"/>
          <w:szCs w:val="20"/>
          <w:lang w:val="en-GB"/>
        </w:rPr>
        <w:t>Nokia</w:t>
      </w:r>
      <w:r w:rsidR="003B659E" w:rsidRPr="00F26F7B">
        <w:rPr>
          <w:rFonts w:eastAsia="Times New Roman" w:cs="Times New Roman"/>
          <w:szCs w:val="20"/>
          <w:lang w:val="en-GB"/>
        </w:rPr>
        <w:t xml:space="preserve"> Shanghai Bell</w:t>
      </w:r>
      <w:r w:rsidR="003B659E" w:rsidRPr="00F26F7B" w:rsidDel="00C651B9">
        <w:rPr>
          <w:rFonts w:eastAsia="Times New Roman" w:cs="Times New Roman"/>
          <w:szCs w:val="20"/>
          <w:lang w:val="en-GB"/>
        </w:rPr>
        <w:t xml:space="preserve"> </w:t>
      </w:r>
      <w:bookmarkEnd w:id="7"/>
    </w:p>
    <w:p w14:paraId="3632C7C4" w14:textId="0DD43C5A" w:rsidR="00E6539E" w:rsidRPr="00F26F7B" w:rsidRDefault="00E6539E" w:rsidP="003B659E">
      <w:pPr>
        <w:numPr>
          <w:ilvl w:val="0"/>
          <w:numId w:val="3"/>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F26F7B">
        <w:t>R4-2016915, WF on Applicability of CBM/IBM for different CA, Samsung</w:t>
      </w:r>
    </w:p>
    <w:p w14:paraId="221C0B75" w14:textId="4D22A0AE" w:rsidR="00E6539E" w:rsidRPr="00F26F7B" w:rsidRDefault="00E6539E" w:rsidP="003B659E">
      <w:pPr>
        <w:numPr>
          <w:ilvl w:val="0"/>
          <w:numId w:val="3"/>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F26F7B">
        <w:t>R4-2017813, WF on inter-band CA and UE BM type, Qualcomm</w:t>
      </w:r>
    </w:p>
    <w:p w14:paraId="447B0256" w14:textId="509420A1" w:rsidR="00BF07E3" w:rsidRPr="00F26F7B" w:rsidRDefault="00BF07E3" w:rsidP="003B659E">
      <w:pPr>
        <w:numPr>
          <w:ilvl w:val="0"/>
          <w:numId w:val="3"/>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F26F7B">
        <w:rPr>
          <w:rFonts w:eastAsia="Times New Roman" w:cs="Times New Roman"/>
          <w:szCs w:val="20"/>
          <w:lang w:val="en-GB"/>
        </w:rPr>
        <w:t>R4-2005736, WF on inter-band DL CA</w:t>
      </w:r>
    </w:p>
    <w:p w14:paraId="5DB49289" w14:textId="0F814A3B" w:rsidR="00C264C8" w:rsidRPr="00F26F7B" w:rsidRDefault="00C264C8" w:rsidP="003B659E">
      <w:pPr>
        <w:numPr>
          <w:ilvl w:val="0"/>
          <w:numId w:val="3"/>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F26F7B">
        <w:t>R4-2016916    WF on UE requirements for CA configurations CA_n258A-n260A and CA_n257A-n259A based on IBM    Intel</w:t>
      </w:r>
    </w:p>
    <w:p w14:paraId="6BA6399B" w14:textId="77777777" w:rsidR="00C264C8" w:rsidRPr="007E71A6" w:rsidRDefault="23F44FDB" w:rsidP="5433C406">
      <w:pPr>
        <w:pStyle w:val="ListParagraph"/>
        <w:numPr>
          <w:ilvl w:val="0"/>
          <w:numId w:val="3"/>
        </w:numPr>
        <w:overflowPunct w:val="0"/>
        <w:autoSpaceDE w:val="0"/>
        <w:autoSpaceDN w:val="0"/>
        <w:adjustRightInd w:val="0"/>
        <w:spacing w:after="120" w:line="240" w:lineRule="auto"/>
        <w:jc w:val="both"/>
        <w:textAlignment w:val="baseline"/>
        <w:rPr>
          <w:rFonts w:eastAsia="Times New Roman" w:cs="Times New Roman"/>
          <w:lang w:val="en-GB"/>
        </w:rPr>
      </w:pPr>
      <w:r w:rsidRPr="00F26F7B">
        <w:t xml:space="preserve">RP-202199 Revised WID on Rel-17 NR Inter-band Carrier Aggregation/Dual Connectivity for 2 bands DL with x bands </w:t>
      </w:r>
      <w:r w:rsidRPr="00560AFF">
        <w:t>UL (x=1,2), ZTE, RAN#90e</w:t>
      </w:r>
    </w:p>
    <w:p w14:paraId="3E2DEBD1" w14:textId="091A40A3" w:rsidR="7A284DAC" w:rsidRPr="002B12FB" w:rsidRDefault="7A284DAC" w:rsidP="5433C406">
      <w:pPr>
        <w:pStyle w:val="ListParagraph"/>
        <w:numPr>
          <w:ilvl w:val="0"/>
          <w:numId w:val="3"/>
        </w:numPr>
        <w:spacing w:after="120" w:line="240" w:lineRule="auto"/>
        <w:jc w:val="both"/>
        <w:rPr>
          <w:rFonts w:asciiTheme="minorHAnsi" w:eastAsiaTheme="minorEastAsia" w:hAnsiTheme="minorHAnsi"/>
          <w:szCs w:val="20"/>
        </w:rPr>
      </w:pPr>
      <w:r w:rsidRPr="00EA0826">
        <w:t>R4-2005736, WF on inter-band DL CA, Qualcomm</w:t>
      </w:r>
    </w:p>
    <w:p w14:paraId="4F2E70A6" w14:textId="4164B354" w:rsidR="00B46D22" w:rsidRPr="002B12FB" w:rsidRDefault="00B46D22" w:rsidP="5433C406">
      <w:pPr>
        <w:pStyle w:val="ListParagraph"/>
        <w:numPr>
          <w:ilvl w:val="0"/>
          <w:numId w:val="3"/>
        </w:numPr>
        <w:spacing w:after="120" w:line="240" w:lineRule="auto"/>
        <w:jc w:val="both"/>
        <w:rPr>
          <w:rFonts w:asciiTheme="minorHAnsi" w:eastAsiaTheme="minorEastAsia" w:hAnsiTheme="minorHAnsi"/>
          <w:szCs w:val="20"/>
        </w:rPr>
      </w:pPr>
      <w:r w:rsidRPr="002B12FB">
        <w:rPr>
          <w:rFonts w:eastAsia="Calibri" w:cs="Times New Roman"/>
          <w:szCs w:val="20"/>
          <w:lang w:val="en-GB"/>
        </w:rPr>
        <w:t>R4-2104095</w:t>
      </w:r>
      <w:r w:rsidRPr="00560AFF">
        <w:rPr>
          <w:rFonts w:eastAsia="Calibri" w:cs="Times New Roman"/>
          <w:szCs w:val="20"/>
          <w:lang w:val="en-GB"/>
        </w:rPr>
        <w:t xml:space="preserve">, </w:t>
      </w:r>
      <w:r w:rsidR="00EC4AA4" w:rsidRPr="007E71A6">
        <w:rPr>
          <w:rFonts w:eastAsia="Calibri" w:cs="Times New Roman"/>
          <w:szCs w:val="20"/>
          <w:lang w:val="en-GB"/>
        </w:rPr>
        <w:t>WF on RRM requirements for FR2 Inter-band DL CA and UL CA</w:t>
      </w:r>
      <w:r w:rsidR="00EC4AA4" w:rsidRPr="00F90FB0">
        <w:rPr>
          <w:rFonts w:eastAsia="Calibri" w:cs="Times New Roman"/>
          <w:szCs w:val="20"/>
          <w:lang w:val="en-GB"/>
        </w:rPr>
        <w:t xml:space="preserve">, </w:t>
      </w:r>
      <w:r w:rsidR="002066EB" w:rsidRPr="00EA0826">
        <w:rPr>
          <w:rFonts w:eastAsia="Calibri" w:cs="Times New Roman"/>
          <w:szCs w:val="20"/>
          <w:lang w:val="en-GB"/>
        </w:rPr>
        <w:t>Nokia, Nokia Shanghai Bell</w:t>
      </w:r>
    </w:p>
    <w:p w14:paraId="4F40648C" w14:textId="029461BB" w:rsidR="00B52907" w:rsidRPr="002B12FB" w:rsidRDefault="00B52907" w:rsidP="5433C406">
      <w:pPr>
        <w:pStyle w:val="ListParagraph"/>
        <w:numPr>
          <w:ilvl w:val="0"/>
          <w:numId w:val="3"/>
        </w:numPr>
        <w:spacing w:after="120" w:line="240" w:lineRule="auto"/>
        <w:jc w:val="both"/>
        <w:rPr>
          <w:rFonts w:eastAsiaTheme="minorEastAsia" w:cs="Times New Roman"/>
          <w:szCs w:val="20"/>
        </w:rPr>
      </w:pPr>
      <w:r w:rsidRPr="002B12FB">
        <w:rPr>
          <w:rFonts w:eastAsiaTheme="minorEastAsia" w:cs="Times New Roman"/>
          <w:szCs w:val="20"/>
        </w:rPr>
        <w:t xml:space="preserve">R4-2103399, </w:t>
      </w:r>
      <w:r w:rsidR="003D59F0" w:rsidRPr="002B12FB">
        <w:rPr>
          <w:rFonts w:eastAsiaTheme="minorEastAsia" w:cs="Times New Roman"/>
          <w:szCs w:val="20"/>
        </w:rPr>
        <w:t>WF on FR2 UEs that support inter-band DL CA with CBM, Samsung</w:t>
      </w:r>
    </w:p>
    <w:p w14:paraId="1175EDB9" w14:textId="75EA82F9" w:rsidR="003D59F0" w:rsidRPr="002B12FB" w:rsidRDefault="00F27BC7" w:rsidP="5433C406">
      <w:pPr>
        <w:pStyle w:val="ListParagraph"/>
        <w:numPr>
          <w:ilvl w:val="0"/>
          <w:numId w:val="3"/>
        </w:numPr>
        <w:spacing w:after="120" w:line="240" w:lineRule="auto"/>
        <w:jc w:val="both"/>
        <w:rPr>
          <w:rFonts w:eastAsiaTheme="minorEastAsia" w:cs="Times New Roman"/>
          <w:szCs w:val="20"/>
        </w:rPr>
      </w:pPr>
      <w:r w:rsidRPr="002B12FB">
        <w:rPr>
          <w:rFonts w:eastAsiaTheme="minorEastAsia" w:cs="Times New Roman"/>
          <w:szCs w:val="20"/>
        </w:rPr>
        <w:t xml:space="preserve">R4-2103111, </w:t>
      </w:r>
      <w:r w:rsidR="006F7CEE" w:rsidRPr="002B12FB">
        <w:rPr>
          <w:rFonts w:eastAsiaTheme="minorEastAsia" w:cs="Times New Roman"/>
          <w:szCs w:val="20"/>
        </w:rPr>
        <w:t>WF on FR2 UEs that support inter-band DL CA with IBM, Sony</w:t>
      </w:r>
    </w:p>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9051C2" w14:textId="77777777" w:rsidR="00987A56" w:rsidRDefault="00987A56" w:rsidP="00001C9B">
      <w:pPr>
        <w:spacing w:after="0" w:line="240" w:lineRule="auto"/>
      </w:pPr>
      <w:r>
        <w:separator/>
      </w:r>
    </w:p>
  </w:endnote>
  <w:endnote w:type="continuationSeparator" w:id="0">
    <w:p w14:paraId="26C56414" w14:textId="77777777" w:rsidR="00987A56" w:rsidRDefault="00987A56" w:rsidP="00001C9B">
      <w:pPr>
        <w:spacing w:after="0" w:line="240" w:lineRule="auto"/>
      </w:pPr>
      <w:r>
        <w:continuationSeparator/>
      </w:r>
    </w:p>
  </w:endnote>
  <w:endnote w:type="continuationNotice" w:id="1">
    <w:p w14:paraId="0E6E5DCD" w14:textId="77777777" w:rsidR="00987A56" w:rsidRDefault="00987A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MT"/>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30A034" w14:textId="77777777" w:rsidR="00987A56" w:rsidRDefault="00987A56" w:rsidP="00001C9B">
      <w:pPr>
        <w:spacing w:after="0" w:line="240" w:lineRule="auto"/>
      </w:pPr>
      <w:r>
        <w:separator/>
      </w:r>
    </w:p>
  </w:footnote>
  <w:footnote w:type="continuationSeparator" w:id="0">
    <w:p w14:paraId="67A54CC9" w14:textId="77777777" w:rsidR="00987A56" w:rsidRDefault="00987A56" w:rsidP="00001C9B">
      <w:pPr>
        <w:spacing w:after="0" w:line="240" w:lineRule="auto"/>
      </w:pPr>
      <w:r>
        <w:continuationSeparator/>
      </w:r>
    </w:p>
  </w:footnote>
  <w:footnote w:type="continuationNotice" w:id="1">
    <w:p w14:paraId="794204CC" w14:textId="77777777" w:rsidR="00987A56" w:rsidRDefault="00987A56">
      <w:pPr>
        <w:spacing w:after="0" w:line="240" w:lineRule="auto"/>
      </w:pPr>
    </w:p>
  </w:footnote>
</w:footnotes>
</file>

<file path=word/intelligence.xml><?xml version="1.0" encoding="utf-8"?>
<int:Intelligence xmlns:oel="http://schemas.microsoft.com/office/2019/extlst" xmlns:int="http://schemas.microsoft.com/office/intelligence/2019/intelligence">
  <int:IntelligenceSettings>
    <int:extLst>
      <oel:ext uri="74B372B9-2EFF-4315-9A3F-32BA87CA82B1">
        <int:Goals Version="1" Formality="1"/>
      </oel:ext>
    </int:extLst>
  </int:IntelligenceSettings>
  <int:Manifes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E82740"/>
    <w:multiLevelType w:val="hybridMultilevel"/>
    <w:tmpl w:val="25E05A7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C902B2"/>
    <w:multiLevelType w:val="hybridMultilevel"/>
    <w:tmpl w:val="31E6A4E8"/>
    <w:lvl w:ilvl="0" w:tplc="E9D679D2">
      <w:start w:val="1"/>
      <w:numFmt w:val="bullet"/>
      <w:lvlText w:val="•"/>
      <w:lvlJc w:val="left"/>
      <w:pPr>
        <w:tabs>
          <w:tab w:val="num" w:pos="720"/>
        </w:tabs>
        <w:ind w:left="720" w:hanging="360"/>
      </w:pPr>
      <w:rPr>
        <w:rFonts w:ascii="Arial" w:hAnsi="Arial" w:hint="default"/>
      </w:rPr>
    </w:lvl>
    <w:lvl w:ilvl="1" w:tplc="F51CD7B0">
      <w:start w:val="1"/>
      <w:numFmt w:val="bullet"/>
      <w:lvlText w:val="•"/>
      <w:lvlJc w:val="left"/>
      <w:pPr>
        <w:tabs>
          <w:tab w:val="num" w:pos="1440"/>
        </w:tabs>
        <w:ind w:left="1440" w:hanging="360"/>
      </w:pPr>
      <w:rPr>
        <w:rFonts w:ascii="Arial" w:hAnsi="Arial" w:hint="default"/>
      </w:rPr>
    </w:lvl>
    <w:lvl w:ilvl="2" w:tplc="FB4A080C" w:tentative="1">
      <w:start w:val="1"/>
      <w:numFmt w:val="bullet"/>
      <w:lvlText w:val="•"/>
      <w:lvlJc w:val="left"/>
      <w:pPr>
        <w:tabs>
          <w:tab w:val="num" w:pos="2160"/>
        </w:tabs>
        <w:ind w:left="2160" w:hanging="360"/>
      </w:pPr>
      <w:rPr>
        <w:rFonts w:ascii="Arial" w:hAnsi="Arial" w:hint="default"/>
      </w:rPr>
    </w:lvl>
    <w:lvl w:ilvl="3" w:tplc="F258D984" w:tentative="1">
      <w:start w:val="1"/>
      <w:numFmt w:val="bullet"/>
      <w:lvlText w:val="•"/>
      <w:lvlJc w:val="left"/>
      <w:pPr>
        <w:tabs>
          <w:tab w:val="num" w:pos="2880"/>
        </w:tabs>
        <w:ind w:left="2880" w:hanging="360"/>
      </w:pPr>
      <w:rPr>
        <w:rFonts w:ascii="Arial" w:hAnsi="Arial" w:hint="default"/>
      </w:rPr>
    </w:lvl>
    <w:lvl w:ilvl="4" w:tplc="457C140C" w:tentative="1">
      <w:start w:val="1"/>
      <w:numFmt w:val="bullet"/>
      <w:lvlText w:val="•"/>
      <w:lvlJc w:val="left"/>
      <w:pPr>
        <w:tabs>
          <w:tab w:val="num" w:pos="3600"/>
        </w:tabs>
        <w:ind w:left="3600" w:hanging="360"/>
      </w:pPr>
      <w:rPr>
        <w:rFonts w:ascii="Arial" w:hAnsi="Arial" w:hint="default"/>
      </w:rPr>
    </w:lvl>
    <w:lvl w:ilvl="5" w:tplc="7C54445E" w:tentative="1">
      <w:start w:val="1"/>
      <w:numFmt w:val="bullet"/>
      <w:lvlText w:val="•"/>
      <w:lvlJc w:val="left"/>
      <w:pPr>
        <w:tabs>
          <w:tab w:val="num" w:pos="4320"/>
        </w:tabs>
        <w:ind w:left="4320" w:hanging="360"/>
      </w:pPr>
      <w:rPr>
        <w:rFonts w:ascii="Arial" w:hAnsi="Arial" w:hint="default"/>
      </w:rPr>
    </w:lvl>
    <w:lvl w:ilvl="6" w:tplc="2C74DC6E" w:tentative="1">
      <w:start w:val="1"/>
      <w:numFmt w:val="bullet"/>
      <w:lvlText w:val="•"/>
      <w:lvlJc w:val="left"/>
      <w:pPr>
        <w:tabs>
          <w:tab w:val="num" w:pos="5040"/>
        </w:tabs>
        <w:ind w:left="5040" w:hanging="360"/>
      </w:pPr>
      <w:rPr>
        <w:rFonts w:ascii="Arial" w:hAnsi="Arial" w:hint="default"/>
      </w:rPr>
    </w:lvl>
    <w:lvl w:ilvl="7" w:tplc="F8C416D6" w:tentative="1">
      <w:start w:val="1"/>
      <w:numFmt w:val="bullet"/>
      <w:lvlText w:val="•"/>
      <w:lvlJc w:val="left"/>
      <w:pPr>
        <w:tabs>
          <w:tab w:val="num" w:pos="5760"/>
        </w:tabs>
        <w:ind w:left="5760" w:hanging="360"/>
      </w:pPr>
      <w:rPr>
        <w:rFonts w:ascii="Arial" w:hAnsi="Arial" w:hint="default"/>
      </w:rPr>
    </w:lvl>
    <w:lvl w:ilvl="8" w:tplc="9710ED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917E92"/>
    <w:multiLevelType w:val="hybridMultilevel"/>
    <w:tmpl w:val="F77606A2"/>
    <w:lvl w:ilvl="0" w:tplc="82DA863E">
      <w:start w:val="1"/>
      <w:numFmt w:val="bullet"/>
      <w:lvlText w:val=""/>
      <w:lvlJc w:val="left"/>
      <w:pPr>
        <w:tabs>
          <w:tab w:val="num" w:pos="720"/>
        </w:tabs>
        <w:ind w:left="720" w:hanging="360"/>
      </w:pPr>
      <w:rPr>
        <w:rFonts w:ascii="Symbol" w:hAnsi="Symbol" w:hint="default"/>
        <w:sz w:val="20"/>
      </w:rPr>
    </w:lvl>
    <w:lvl w:ilvl="1" w:tplc="9D80AE54" w:tentative="1">
      <w:start w:val="1"/>
      <w:numFmt w:val="bullet"/>
      <w:lvlText w:val=""/>
      <w:lvlJc w:val="left"/>
      <w:pPr>
        <w:tabs>
          <w:tab w:val="num" w:pos="1440"/>
        </w:tabs>
        <w:ind w:left="1440" w:hanging="360"/>
      </w:pPr>
      <w:rPr>
        <w:rFonts w:ascii="Symbol" w:hAnsi="Symbol" w:hint="default"/>
        <w:sz w:val="20"/>
      </w:rPr>
    </w:lvl>
    <w:lvl w:ilvl="2" w:tplc="42622738" w:tentative="1">
      <w:start w:val="1"/>
      <w:numFmt w:val="bullet"/>
      <w:lvlText w:val=""/>
      <w:lvlJc w:val="left"/>
      <w:pPr>
        <w:tabs>
          <w:tab w:val="num" w:pos="2160"/>
        </w:tabs>
        <w:ind w:left="2160" w:hanging="360"/>
      </w:pPr>
      <w:rPr>
        <w:rFonts w:ascii="Symbol" w:hAnsi="Symbol" w:hint="default"/>
        <w:sz w:val="20"/>
      </w:rPr>
    </w:lvl>
    <w:lvl w:ilvl="3" w:tplc="D346A0C4" w:tentative="1">
      <w:start w:val="1"/>
      <w:numFmt w:val="bullet"/>
      <w:lvlText w:val=""/>
      <w:lvlJc w:val="left"/>
      <w:pPr>
        <w:tabs>
          <w:tab w:val="num" w:pos="2880"/>
        </w:tabs>
        <w:ind w:left="2880" w:hanging="360"/>
      </w:pPr>
      <w:rPr>
        <w:rFonts w:ascii="Symbol" w:hAnsi="Symbol" w:hint="default"/>
        <w:sz w:val="20"/>
      </w:rPr>
    </w:lvl>
    <w:lvl w:ilvl="4" w:tplc="2A0097EC" w:tentative="1">
      <w:start w:val="1"/>
      <w:numFmt w:val="bullet"/>
      <w:lvlText w:val=""/>
      <w:lvlJc w:val="left"/>
      <w:pPr>
        <w:tabs>
          <w:tab w:val="num" w:pos="3600"/>
        </w:tabs>
        <w:ind w:left="3600" w:hanging="360"/>
      </w:pPr>
      <w:rPr>
        <w:rFonts w:ascii="Symbol" w:hAnsi="Symbol" w:hint="default"/>
        <w:sz w:val="20"/>
      </w:rPr>
    </w:lvl>
    <w:lvl w:ilvl="5" w:tplc="B818E8DC" w:tentative="1">
      <w:start w:val="1"/>
      <w:numFmt w:val="bullet"/>
      <w:lvlText w:val=""/>
      <w:lvlJc w:val="left"/>
      <w:pPr>
        <w:tabs>
          <w:tab w:val="num" w:pos="4320"/>
        </w:tabs>
        <w:ind w:left="4320" w:hanging="360"/>
      </w:pPr>
      <w:rPr>
        <w:rFonts w:ascii="Symbol" w:hAnsi="Symbol" w:hint="default"/>
        <w:sz w:val="20"/>
      </w:rPr>
    </w:lvl>
    <w:lvl w:ilvl="6" w:tplc="E6B8E5F4" w:tentative="1">
      <w:start w:val="1"/>
      <w:numFmt w:val="bullet"/>
      <w:lvlText w:val=""/>
      <w:lvlJc w:val="left"/>
      <w:pPr>
        <w:tabs>
          <w:tab w:val="num" w:pos="5040"/>
        </w:tabs>
        <w:ind w:left="5040" w:hanging="360"/>
      </w:pPr>
      <w:rPr>
        <w:rFonts w:ascii="Symbol" w:hAnsi="Symbol" w:hint="default"/>
        <w:sz w:val="20"/>
      </w:rPr>
    </w:lvl>
    <w:lvl w:ilvl="7" w:tplc="775EB8F2" w:tentative="1">
      <w:start w:val="1"/>
      <w:numFmt w:val="bullet"/>
      <w:lvlText w:val=""/>
      <w:lvlJc w:val="left"/>
      <w:pPr>
        <w:tabs>
          <w:tab w:val="num" w:pos="5760"/>
        </w:tabs>
        <w:ind w:left="5760" w:hanging="360"/>
      </w:pPr>
      <w:rPr>
        <w:rFonts w:ascii="Symbol" w:hAnsi="Symbol" w:hint="default"/>
        <w:sz w:val="20"/>
      </w:rPr>
    </w:lvl>
    <w:lvl w:ilvl="8" w:tplc="BC50EBBE"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A6414E0"/>
    <w:multiLevelType w:val="hybridMultilevel"/>
    <w:tmpl w:val="2500D5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7D3017"/>
    <w:multiLevelType w:val="multilevel"/>
    <w:tmpl w:val="677674F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FF53A5"/>
    <w:multiLevelType w:val="hybridMultilevel"/>
    <w:tmpl w:val="184A2B16"/>
    <w:lvl w:ilvl="0" w:tplc="ADAE79CA">
      <w:start w:val="1"/>
      <w:numFmt w:val="bullet"/>
      <w:lvlText w:val="-"/>
      <w:lvlJc w:val="left"/>
      <w:pPr>
        <w:ind w:left="1080" w:hanging="360"/>
      </w:pPr>
      <w:rPr>
        <w:rFonts w:ascii="Times New Roman" w:eastAsia="Calibr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358B4D93"/>
    <w:multiLevelType w:val="hybridMultilevel"/>
    <w:tmpl w:val="20AA9912"/>
    <w:lvl w:ilvl="0" w:tplc="ADAE79CA">
      <w:start w:val="1"/>
      <w:numFmt w:val="bullet"/>
      <w:lvlText w:val="-"/>
      <w:lvlJc w:val="left"/>
      <w:pPr>
        <w:ind w:left="1080" w:hanging="360"/>
      </w:pPr>
      <w:rPr>
        <w:rFonts w:ascii="Times New Roman" w:eastAsia="Calibr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37DA60E6"/>
    <w:multiLevelType w:val="hybridMultilevel"/>
    <w:tmpl w:val="52BA2F02"/>
    <w:lvl w:ilvl="0" w:tplc="5900A602">
      <w:start w:val="1"/>
      <w:numFmt w:val="bullet"/>
      <w:lvlText w:val=""/>
      <w:lvlJc w:val="left"/>
      <w:pPr>
        <w:tabs>
          <w:tab w:val="num" w:pos="720"/>
        </w:tabs>
        <w:ind w:left="720" w:hanging="360"/>
      </w:pPr>
      <w:rPr>
        <w:rFonts w:ascii="Symbol" w:hAnsi="Symbol" w:hint="default"/>
        <w:sz w:val="20"/>
      </w:rPr>
    </w:lvl>
    <w:lvl w:ilvl="1" w:tplc="1114693E">
      <w:start w:val="1"/>
      <w:numFmt w:val="bullet"/>
      <w:lvlText w:val=""/>
      <w:lvlJc w:val="left"/>
      <w:pPr>
        <w:tabs>
          <w:tab w:val="num" w:pos="1440"/>
        </w:tabs>
        <w:ind w:left="1440" w:hanging="360"/>
      </w:pPr>
      <w:rPr>
        <w:rFonts w:ascii="Symbol" w:hAnsi="Symbol" w:hint="default"/>
        <w:sz w:val="20"/>
      </w:rPr>
    </w:lvl>
    <w:lvl w:ilvl="2" w:tplc="DEFAC1E8" w:tentative="1">
      <w:start w:val="1"/>
      <w:numFmt w:val="bullet"/>
      <w:lvlText w:val=""/>
      <w:lvlJc w:val="left"/>
      <w:pPr>
        <w:tabs>
          <w:tab w:val="num" w:pos="2160"/>
        </w:tabs>
        <w:ind w:left="2160" w:hanging="360"/>
      </w:pPr>
      <w:rPr>
        <w:rFonts w:ascii="Symbol" w:hAnsi="Symbol" w:hint="default"/>
        <w:sz w:val="20"/>
      </w:rPr>
    </w:lvl>
    <w:lvl w:ilvl="3" w:tplc="742C2E68" w:tentative="1">
      <w:start w:val="1"/>
      <w:numFmt w:val="bullet"/>
      <w:lvlText w:val=""/>
      <w:lvlJc w:val="left"/>
      <w:pPr>
        <w:tabs>
          <w:tab w:val="num" w:pos="2880"/>
        </w:tabs>
        <w:ind w:left="2880" w:hanging="360"/>
      </w:pPr>
      <w:rPr>
        <w:rFonts w:ascii="Symbol" w:hAnsi="Symbol" w:hint="default"/>
        <w:sz w:val="20"/>
      </w:rPr>
    </w:lvl>
    <w:lvl w:ilvl="4" w:tplc="C3D0B302" w:tentative="1">
      <w:start w:val="1"/>
      <w:numFmt w:val="bullet"/>
      <w:lvlText w:val=""/>
      <w:lvlJc w:val="left"/>
      <w:pPr>
        <w:tabs>
          <w:tab w:val="num" w:pos="3600"/>
        </w:tabs>
        <w:ind w:left="3600" w:hanging="360"/>
      </w:pPr>
      <w:rPr>
        <w:rFonts w:ascii="Symbol" w:hAnsi="Symbol" w:hint="default"/>
        <w:sz w:val="20"/>
      </w:rPr>
    </w:lvl>
    <w:lvl w:ilvl="5" w:tplc="E4D2D718" w:tentative="1">
      <w:start w:val="1"/>
      <w:numFmt w:val="bullet"/>
      <w:lvlText w:val=""/>
      <w:lvlJc w:val="left"/>
      <w:pPr>
        <w:tabs>
          <w:tab w:val="num" w:pos="4320"/>
        </w:tabs>
        <w:ind w:left="4320" w:hanging="360"/>
      </w:pPr>
      <w:rPr>
        <w:rFonts w:ascii="Symbol" w:hAnsi="Symbol" w:hint="default"/>
        <w:sz w:val="20"/>
      </w:rPr>
    </w:lvl>
    <w:lvl w:ilvl="6" w:tplc="732247E8" w:tentative="1">
      <w:start w:val="1"/>
      <w:numFmt w:val="bullet"/>
      <w:lvlText w:val=""/>
      <w:lvlJc w:val="left"/>
      <w:pPr>
        <w:tabs>
          <w:tab w:val="num" w:pos="5040"/>
        </w:tabs>
        <w:ind w:left="5040" w:hanging="360"/>
      </w:pPr>
      <w:rPr>
        <w:rFonts w:ascii="Symbol" w:hAnsi="Symbol" w:hint="default"/>
        <w:sz w:val="20"/>
      </w:rPr>
    </w:lvl>
    <w:lvl w:ilvl="7" w:tplc="093CA798" w:tentative="1">
      <w:start w:val="1"/>
      <w:numFmt w:val="bullet"/>
      <w:lvlText w:val=""/>
      <w:lvlJc w:val="left"/>
      <w:pPr>
        <w:tabs>
          <w:tab w:val="num" w:pos="5760"/>
        </w:tabs>
        <w:ind w:left="5760" w:hanging="360"/>
      </w:pPr>
      <w:rPr>
        <w:rFonts w:ascii="Symbol" w:hAnsi="Symbol" w:hint="default"/>
        <w:sz w:val="20"/>
      </w:rPr>
    </w:lvl>
    <w:lvl w:ilvl="8" w:tplc="EEBE988C"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7F5028C"/>
    <w:multiLevelType w:val="hybridMultilevel"/>
    <w:tmpl w:val="B46AE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D046EA"/>
    <w:multiLevelType w:val="hybridMultilevel"/>
    <w:tmpl w:val="DDF20A6E"/>
    <w:lvl w:ilvl="0" w:tplc="ADAE79CA">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5B28C2"/>
    <w:multiLevelType w:val="hybridMultilevel"/>
    <w:tmpl w:val="B6BE3582"/>
    <w:lvl w:ilvl="0" w:tplc="4492FA44">
      <w:start w:val="1"/>
      <w:numFmt w:val="bullet"/>
      <w:lvlText w:val="-"/>
      <w:lvlJc w:val="left"/>
      <w:pPr>
        <w:ind w:left="720" w:hanging="360"/>
      </w:pPr>
      <w:rPr>
        <w:rFonts w:ascii="Symbol" w:hAnsi="Symbol" w:hint="default"/>
      </w:rPr>
    </w:lvl>
    <w:lvl w:ilvl="1" w:tplc="8584B36C">
      <w:start w:val="1"/>
      <w:numFmt w:val="bullet"/>
      <w:lvlText w:val="o"/>
      <w:lvlJc w:val="left"/>
      <w:pPr>
        <w:ind w:left="1440" w:hanging="360"/>
      </w:pPr>
      <w:rPr>
        <w:rFonts w:ascii="&quot;Courier New&quot;" w:hAnsi="&quot;Courier New&quot;" w:hint="default"/>
      </w:rPr>
    </w:lvl>
    <w:lvl w:ilvl="2" w:tplc="E3CCA3FC">
      <w:start w:val="1"/>
      <w:numFmt w:val="bullet"/>
      <w:lvlText w:val=""/>
      <w:lvlJc w:val="left"/>
      <w:pPr>
        <w:ind w:left="2160" w:hanging="360"/>
      </w:pPr>
      <w:rPr>
        <w:rFonts w:ascii="Wingdings" w:hAnsi="Wingdings" w:hint="default"/>
      </w:rPr>
    </w:lvl>
    <w:lvl w:ilvl="3" w:tplc="7F64B3A4">
      <w:start w:val="1"/>
      <w:numFmt w:val="bullet"/>
      <w:lvlText w:val=""/>
      <w:lvlJc w:val="left"/>
      <w:pPr>
        <w:ind w:left="2880" w:hanging="360"/>
      </w:pPr>
      <w:rPr>
        <w:rFonts w:ascii="Symbol" w:hAnsi="Symbol" w:hint="default"/>
      </w:rPr>
    </w:lvl>
    <w:lvl w:ilvl="4" w:tplc="5212032A">
      <w:start w:val="1"/>
      <w:numFmt w:val="bullet"/>
      <w:lvlText w:val="o"/>
      <w:lvlJc w:val="left"/>
      <w:pPr>
        <w:ind w:left="3600" w:hanging="360"/>
      </w:pPr>
      <w:rPr>
        <w:rFonts w:ascii="Courier New" w:hAnsi="Courier New" w:hint="default"/>
      </w:rPr>
    </w:lvl>
    <w:lvl w:ilvl="5" w:tplc="A154B906">
      <w:start w:val="1"/>
      <w:numFmt w:val="bullet"/>
      <w:lvlText w:val=""/>
      <w:lvlJc w:val="left"/>
      <w:pPr>
        <w:ind w:left="4320" w:hanging="360"/>
      </w:pPr>
      <w:rPr>
        <w:rFonts w:ascii="Wingdings" w:hAnsi="Wingdings" w:hint="default"/>
      </w:rPr>
    </w:lvl>
    <w:lvl w:ilvl="6" w:tplc="D0EEF458">
      <w:start w:val="1"/>
      <w:numFmt w:val="bullet"/>
      <w:lvlText w:val=""/>
      <w:lvlJc w:val="left"/>
      <w:pPr>
        <w:ind w:left="5040" w:hanging="360"/>
      </w:pPr>
      <w:rPr>
        <w:rFonts w:ascii="Symbol" w:hAnsi="Symbol" w:hint="default"/>
      </w:rPr>
    </w:lvl>
    <w:lvl w:ilvl="7" w:tplc="68E0E704">
      <w:start w:val="1"/>
      <w:numFmt w:val="bullet"/>
      <w:lvlText w:val="o"/>
      <w:lvlJc w:val="left"/>
      <w:pPr>
        <w:ind w:left="5760" w:hanging="360"/>
      </w:pPr>
      <w:rPr>
        <w:rFonts w:ascii="Courier New" w:hAnsi="Courier New" w:hint="default"/>
      </w:rPr>
    </w:lvl>
    <w:lvl w:ilvl="8" w:tplc="0C4ACF14">
      <w:start w:val="1"/>
      <w:numFmt w:val="bullet"/>
      <w:lvlText w:val=""/>
      <w:lvlJc w:val="left"/>
      <w:pPr>
        <w:ind w:left="6480" w:hanging="360"/>
      </w:pPr>
      <w:rPr>
        <w:rFonts w:ascii="Wingdings" w:hAnsi="Wingdings" w:hint="default"/>
      </w:r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71361EE"/>
    <w:multiLevelType w:val="hybridMultilevel"/>
    <w:tmpl w:val="D3B69C5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7F41B62"/>
    <w:multiLevelType w:val="hybridMultilevel"/>
    <w:tmpl w:val="53E6031E"/>
    <w:lvl w:ilvl="0" w:tplc="0809000F">
      <w:start w:val="1"/>
      <w:numFmt w:val="decimal"/>
      <w:lvlText w:val="%1."/>
      <w:lvlJc w:val="left"/>
      <w:pPr>
        <w:ind w:left="1080" w:hanging="360"/>
      </w:pPr>
      <w:rPr>
        <w:rFonts w:hint="default"/>
      </w:rPr>
    </w:lvl>
    <w:lvl w:ilvl="1" w:tplc="D834DA22">
      <w:start w:val="1"/>
      <w:numFmt w:val="bullet"/>
      <w:lvlText w:val="o"/>
      <w:lvlJc w:val="left"/>
      <w:pPr>
        <w:ind w:left="1800" w:hanging="360"/>
      </w:pPr>
      <w:rPr>
        <w:rFonts w:ascii="Courier New" w:hAnsi="Courier New" w:hint="default"/>
      </w:rPr>
    </w:lvl>
    <w:lvl w:ilvl="2" w:tplc="DDD2431C">
      <w:start w:val="1"/>
      <w:numFmt w:val="bullet"/>
      <w:lvlText w:val=""/>
      <w:lvlJc w:val="left"/>
      <w:pPr>
        <w:ind w:left="2520" w:hanging="360"/>
      </w:pPr>
      <w:rPr>
        <w:rFonts w:ascii="Wingdings" w:hAnsi="Wingdings" w:hint="default"/>
      </w:rPr>
    </w:lvl>
    <w:lvl w:ilvl="3" w:tplc="E8ACD15E">
      <w:start w:val="1"/>
      <w:numFmt w:val="bullet"/>
      <w:lvlText w:val=""/>
      <w:lvlJc w:val="left"/>
      <w:pPr>
        <w:ind w:left="3240" w:hanging="360"/>
      </w:pPr>
      <w:rPr>
        <w:rFonts w:ascii="Symbol" w:hAnsi="Symbol" w:hint="default"/>
      </w:rPr>
    </w:lvl>
    <w:lvl w:ilvl="4" w:tplc="A4643144">
      <w:start w:val="1"/>
      <w:numFmt w:val="bullet"/>
      <w:lvlText w:val="o"/>
      <w:lvlJc w:val="left"/>
      <w:pPr>
        <w:ind w:left="3960" w:hanging="360"/>
      </w:pPr>
      <w:rPr>
        <w:rFonts w:ascii="Courier New" w:hAnsi="Courier New" w:hint="default"/>
      </w:rPr>
    </w:lvl>
    <w:lvl w:ilvl="5" w:tplc="533CAB0C">
      <w:start w:val="1"/>
      <w:numFmt w:val="bullet"/>
      <w:lvlText w:val=""/>
      <w:lvlJc w:val="left"/>
      <w:pPr>
        <w:ind w:left="4680" w:hanging="360"/>
      </w:pPr>
      <w:rPr>
        <w:rFonts w:ascii="Wingdings" w:hAnsi="Wingdings" w:hint="default"/>
      </w:rPr>
    </w:lvl>
    <w:lvl w:ilvl="6" w:tplc="8B606DD6">
      <w:start w:val="1"/>
      <w:numFmt w:val="bullet"/>
      <w:lvlText w:val=""/>
      <w:lvlJc w:val="left"/>
      <w:pPr>
        <w:ind w:left="5400" w:hanging="360"/>
      </w:pPr>
      <w:rPr>
        <w:rFonts w:ascii="Symbol" w:hAnsi="Symbol" w:hint="default"/>
      </w:rPr>
    </w:lvl>
    <w:lvl w:ilvl="7" w:tplc="4964134A">
      <w:start w:val="1"/>
      <w:numFmt w:val="bullet"/>
      <w:lvlText w:val="o"/>
      <w:lvlJc w:val="left"/>
      <w:pPr>
        <w:ind w:left="6120" w:hanging="360"/>
      </w:pPr>
      <w:rPr>
        <w:rFonts w:ascii="Courier New" w:hAnsi="Courier New" w:hint="default"/>
      </w:rPr>
    </w:lvl>
    <w:lvl w:ilvl="8" w:tplc="82C665DE">
      <w:start w:val="1"/>
      <w:numFmt w:val="bullet"/>
      <w:lvlText w:val=""/>
      <w:lvlJc w:val="left"/>
      <w:pPr>
        <w:ind w:left="6840" w:hanging="360"/>
      </w:pPr>
      <w:rPr>
        <w:rFonts w:ascii="Wingdings" w:hAnsi="Wingdings" w:hint="default"/>
      </w:rPr>
    </w:lvl>
  </w:abstractNum>
  <w:abstractNum w:abstractNumId="18" w15:restartNumberingAfterBreak="0">
    <w:nsid w:val="49116022"/>
    <w:multiLevelType w:val="hybridMultilevel"/>
    <w:tmpl w:val="99A01242"/>
    <w:lvl w:ilvl="0" w:tplc="CE68F604">
      <w:start w:val="1"/>
      <w:numFmt w:val="bullet"/>
      <w:lvlText w:val="•"/>
      <w:lvlJc w:val="left"/>
      <w:pPr>
        <w:tabs>
          <w:tab w:val="num" w:pos="720"/>
        </w:tabs>
        <w:ind w:left="720" w:hanging="360"/>
      </w:pPr>
      <w:rPr>
        <w:rFonts w:ascii="Arial" w:hAnsi="Arial" w:hint="default"/>
      </w:rPr>
    </w:lvl>
    <w:lvl w:ilvl="1" w:tplc="AC5496AA">
      <w:start w:val="1"/>
      <w:numFmt w:val="bullet"/>
      <w:lvlText w:val="•"/>
      <w:lvlJc w:val="left"/>
      <w:pPr>
        <w:tabs>
          <w:tab w:val="num" w:pos="1440"/>
        </w:tabs>
        <w:ind w:left="1440" w:hanging="360"/>
      </w:pPr>
      <w:rPr>
        <w:rFonts w:ascii="Arial" w:hAnsi="Arial" w:hint="default"/>
      </w:rPr>
    </w:lvl>
    <w:lvl w:ilvl="2" w:tplc="8E443668">
      <w:numFmt w:val="bullet"/>
      <w:lvlText w:val="•"/>
      <w:lvlJc w:val="left"/>
      <w:pPr>
        <w:tabs>
          <w:tab w:val="num" w:pos="2160"/>
        </w:tabs>
        <w:ind w:left="2160" w:hanging="360"/>
      </w:pPr>
      <w:rPr>
        <w:rFonts w:ascii="Arial" w:hAnsi="Arial" w:hint="default"/>
      </w:rPr>
    </w:lvl>
    <w:lvl w:ilvl="3" w:tplc="C2DAD5E0" w:tentative="1">
      <w:start w:val="1"/>
      <w:numFmt w:val="bullet"/>
      <w:lvlText w:val="•"/>
      <w:lvlJc w:val="left"/>
      <w:pPr>
        <w:tabs>
          <w:tab w:val="num" w:pos="2880"/>
        </w:tabs>
        <w:ind w:left="2880" w:hanging="360"/>
      </w:pPr>
      <w:rPr>
        <w:rFonts w:ascii="Arial" w:hAnsi="Arial" w:hint="default"/>
      </w:rPr>
    </w:lvl>
    <w:lvl w:ilvl="4" w:tplc="A2E260B6" w:tentative="1">
      <w:start w:val="1"/>
      <w:numFmt w:val="bullet"/>
      <w:lvlText w:val="•"/>
      <w:lvlJc w:val="left"/>
      <w:pPr>
        <w:tabs>
          <w:tab w:val="num" w:pos="3600"/>
        </w:tabs>
        <w:ind w:left="3600" w:hanging="360"/>
      </w:pPr>
      <w:rPr>
        <w:rFonts w:ascii="Arial" w:hAnsi="Arial" w:hint="default"/>
      </w:rPr>
    </w:lvl>
    <w:lvl w:ilvl="5" w:tplc="BD7A9B62" w:tentative="1">
      <w:start w:val="1"/>
      <w:numFmt w:val="bullet"/>
      <w:lvlText w:val="•"/>
      <w:lvlJc w:val="left"/>
      <w:pPr>
        <w:tabs>
          <w:tab w:val="num" w:pos="4320"/>
        </w:tabs>
        <w:ind w:left="4320" w:hanging="360"/>
      </w:pPr>
      <w:rPr>
        <w:rFonts w:ascii="Arial" w:hAnsi="Arial" w:hint="default"/>
      </w:rPr>
    </w:lvl>
    <w:lvl w:ilvl="6" w:tplc="6B70388C" w:tentative="1">
      <w:start w:val="1"/>
      <w:numFmt w:val="bullet"/>
      <w:lvlText w:val="•"/>
      <w:lvlJc w:val="left"/>
      <w:pPr>
        <w:tabs>
          <w:tab w:val="num" w:pos="5040"/>
        </w:tabs>
        <w:ind w:left="5040" w:hanging="360"/>
      </w:pPr>
      <w:rPr>
        <w:rFonts w:ascii="Arial" w:hAnsi="Arial" w:hint="default"/>
      </w:rPr>
    </w:lvl>
    <w:lvl w:ilvl="7" w:tplc="B8C02C16" w:tentative="1">
      <w:start w:val="1"/>
      <w:numFmt w:val="bullet"/>
      <w:lvlText w:val="•"/>
      <w:lvlJc w:val="left"/>
      <w:pPr>
        <w:tabs>
          <w:tab w:val="num" w:pos="5760"/>
        </w:tabs>
        <w:ind w:left="5760" w:hanging="360"/>
      </w:pPr>
      <w:rPr>
        <w:rFonts w:ascii="Arial" w:hAnsi="Arial" w:hint="default"/>
      </w:rPr>
    </w:lvl>
    <w:lvl w:ilvl="8" w:tplc="BE80B9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C8526A"/>
    <w:multiLevelType w:val="hybridMultilevel"/>
    <w:tmpl w:val="F34EB710"/>
    <w:lvl w:ilvl="0" w:tplc="14DEF5D0">
      <w:start w:val="3"/>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3EA7F64"/>
    <w:multiLevelType w:val="hybridMultilevel"/>
    <w:tmpl w:val="D57A483C"/>
    <w:lvl w:ilvl="0" w:tplc="73866854">
      <w:start w:val="1"/>
      <w:numFmt w:val="bullet"/>
      <w:lvlText w:val=""/>
      <w:lvlJc w:val="left"/>
      <w:pPr>
        <w:ind w:left="1080" w:hanging="360"/>
      </w:pPr>
      <w:rPr>
        <w:rFonts w:ascii="Symbol" w:hAnsi="Symbol" w:hint="default"/>
      </w:rPr>
    </w:lvl>
    <w:lvl w:ilvl="1" w:tplc="D834DA22">
      <w:start w:val="1"/>
      <w:numFmt w:val="bullet"/>
      <w:lvlText w:val="o"/>
      <w:lvlJc w:val="left"/>
      <w:pPr>
        <w:ind w:left="1800" w:hanging="360"/>
      </w:pPr>
      <w:rPr>
        <w:rFonts w:ascii="Courier New" w:hAnsi="Courier New" w:hint="default"/>
      </w:rPr>
    </w:lvl>
    <w:lvl w:ilvl="2" w:tplc="DDD2431C">
      <w:start w:val="1"/>
      <w:numFmt w:val="bullet"/>
      <w:lvlText w:val=""/>
      <w:lvlJc w:val="left"/>
      <w:pPr>
        <w:ind w:left="2520" w:hanging="360"/>
      </w:pPr>
      <w:rPr>
        <w:rFonts w:ascii="Wingdings" w:hAnsi="Wingdings" w:hint="default"/>
      </w:rPr>
    </w:lvl>
    <w:lvl w:ilvl="3" w:tplc="E8ACD15E">
      <w:start w:val="1"/>
      <w:numFmt w:val="bullet"/>
      <w:lvlText w:val=""/>
      <w:lvlJc w:val="left"/>
      <w:pPr>
        <w:ind w:left="3240" w:hanging="360"/>
      </w:pPr>
      <w:rPr>
        <w:rFonts w:ascii="Symbol" w:hAnsi="Symbol" w:hint="default"/>
      </w:rPr>
    </w:lvl>
    <w:lvl w:ilvl="4" w:tplc="A4643144">
      <w:start w:val="1"/>
      <w:numFmt w:val="bullet"/>
      <w:lvlText w:val="o"/>
      <w:lvlJc w:val="left"/>
      <w:pPr>
        <w:ind w:left="3960" w:hanging="360"/>
      </w:pPr>
      <w:rPr>
        <w:rFonts w:ascii="Courier New" w:hAnsi="Courier New" w:hint="default"/>
      </w:rPr>
    </w:lvl>
    <w:lvl w:ilvl="5" w:tplc="533CAB0C">
      <w:start w:val="1"/>
      <w:numFmt w:val="bullet"/>
      <w:lvlText w:val=""/>
      <w:lvlJc w:val="left"/>
      <w:pPr>
        <w:ind w:left="4680" w:hanging="360"/>
      </w:pPr>
      <w:rPr>
        <w:rFonts w:ascii="Wingdings" w:hAnsi="Wingdings" w:hint="default"/>
      </w:rPr>
    </w:lvl>
    <w:lvl w:ilvl="6" w:tplc="8B606DD6">
      <w:start w:val="1"/>
      <w:numFmt w:val="bullet"/>
      <w:lvlText w:val=""/>
      <w:lvlJc w:val="left"/>
      <w:pPr>
        <w:ind w:left="5400" w:hanging="360"/>
      </w:pPr>
      <w:rPr>
        <w:rFonts w:ascii="Symbol" w:hAnsi="Symbol" w:hint="default"/>
      </w:rPr>
    </w:lvl>
    <w:lvl w:ilvl="7" w:tplc="4964134A">
      <w:start w:val="1"/>
      <w:numFmt w:val="bullet"/>
      <w:lvlText w:val="o"/>
      <w:lvlJc w:val="left"/>
      <w:pPr>
        <w:ind w:left="6120" w:hanging="360"/>
      </w:pPr>
      <w:rPr>
        <w:rFonts w:ascii="Courier New" w:hAnsi="Courier New" w:hint="default"/>
      </w:rPr>
    </w:lvl>
    <w:lvl w:ilvl="8" w:tplc="82C665DE">
      <w:start w:val="1"/>
      <w:numFmt w:val="bullet"/>
      <w:lvlText w:val=""/>
      <w:lvlJc w:val="left"/>
      <w:pPr>
        <w:ind w:left="6840" w:hanging="360"/>
      </w:pPr>
      <w:rPr>
        <w:rFonts w:ascii="Wingdings" w:hAnsi="Wingdings" w:hint="default"/>
      </w:rPr>
    </w:lvl>
  </w:abstractNum>
  <w:abstractNum w:abstractNumId="23" w15:restartNumberingAfterBreak="0">
    <w:nsid w:val="55487B53"/>
    <w:multiLevelType w:val="multilevel"/>
    <w:tmpl w:val="B75A8F78"/>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571E5D24"/>
    <w:multiLevelType w:val="hybridMultilevel"/>
    <w:tmpl w:val="E9C23EE2"/>
    <w:lvl w:ilvl="0" w:tplc="ADAE79CA">
      <w:start w:val="1"/>
      <w:numFmt w:val="bullet"/>
      <w:lvlText w:val="-"/>
      <w:lvlJc w:val="left"/>
      <w:pPr>
        <w:ind w:left="1287" w:hanging="360"/>
      </w:pPr>
      <w:rPr>
        <w:rFonts w:ascii="Times New Roman" w:eastAsia="Calibri"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612063BC"/>
    <w:multiLevelType w:val="hybridMultilevel"/>
    <w:tmpl w:val="D5C43A58"/>
    <w:lvl w:ilvl="0" w:tplc="C5861960">
      <w:start w:val="1"/>
      <w:numFmt w:val="bullet"/>
      <w:lvlText w:val="•"/>
      <w:lvlJc w:val="left"/>
      <w:pPr>
        <w:tabs>
          <w:tab w:val="num" w:pos="720"/>
        </w:tabs>
        <w:ind w:left="720" w:hanging="360"/>
      </w:pPr>
      <w:rPr>
        <w:rFonts w:ascii="Arial" w:hAnsi="Arial" w:hint="default"/>
      </w:rPr>
    </w:lvl>
    <w:lvl w:ilvl="1" w:tplc="BE0ED228">
      <w:start w:val="1"/>
      <w:numFmt w:val="bullet"/>
      <w:lvlText w:val="•"/>
      <w:lvlJc w:val="left"/>
      <w:pPr>
        <w:tabs>
          <w:tab w:val="num" w:pos="1440"/>
        </w:tabs>
        <w:ind w:left="1440" w:hanging="360"/>
      </w:pPr>
      <w:rPr>
        <w:rFonts w:ascii="Arial" w:hAnsi="Arial" w:hint="default"/>
      </w:rPr>
    </w:lvl>
    <w:lvl w:ilvl="2" w:tplc="C7C2D29E">
      <w:numFmt w:val="bullet"/>
      <w:lvlText w:val="•"/>
      <w:lvlJc w:val="left"/>
      <w:pPr>
        <w:tabs>
          <w:tab w:val="num" w:pos="2160"/>
        </w:tabs>
        <w:ind w:left="2160" w:hanging="360"/>
      </w:pPr>
      <w:rPr>
        <w:rFonts w:ascii="Arial" w:hAnsi="Arial" w:hint="default"/>
      </w:rPr>
    </w:lvl>
    <w:lvl w:ilvl="3" w:tplc="70E690B4" w:tentative="1">
      <w:start w:val="1"/>
      <w:numFmt w:val="bullet"/>
      <w:lvlText w:val="•"/>
      <w:lvlJc w:val="left"/>
      <w:pPr>
        <w:tabs>
          <w:tab w:val="num" w:pos="2880"/>
        </w:tabs>
        <w:ind w:left="2880" w:hanging="360"/>
      </w:pPr>
      <w:rPr>
        <w:rFonts w:ascii="Arial" w:hAnsi="Arial" w:hint="default"/>
      </w:rPr>
    </w:lvl>
    <w:lvl w:ilvl="4" w:tplc="D0421E80" w:tentative="1">
      <w:start w:val="1"/>
      <w:numFmt w:val="bullet"/>
      <w:lvlText w:val="•"/>
      <w:lvlJc w:val="left"/>
      <w:pPr>
        <w:tabs>
          <w:tab w:val="num" w:pos="3600"/>
        </w:tabs>
        <w:ind w:left="3600" w:hanging="360"/>
      </w:pPr>
      <w:rPr>
        <w:rFonts w:ascii="Arial" w:hAnsi="Arial" w:hint="default"/>
      </w:rPr>
    </w:lvl>
    <w:lvl w:ilvl="5" w:tplc="567071AC" w:tentative="1">
      <w:start w:val="1"/>
      <w:numFmt w:val="bullet"/>
      <w:lvlText w:val="•"/>
      <w:lvlJc w:val="left"/>
      <w:pPr>
        <w:tabs>
          <w:tab w:val="num" w:pos="4320"/>
        </w:tabs>
        <w:ind w:left="4320" w:hanging="360"/>
      </w:pPr>
      <w:rPr>
        <w:rFonts w:ascii="Arial" w:hAnsi="Arial" w:hint="default"/>
      </w:rPr>
    </w:lvl>
    <w:lvl w:ilvl="6" w:tplc="4636FDD2" w:tentative="1">
      <w:start w:val="1"/>
      <w:numFmt w:val="bullet"/>
      <w:lvlText w:val="•"/>
      <w:lvlJc w:val="left"/>
      <w:pPr>
        <w:tabs>
          <w:tab w:val="num" w:pos="5040"/>
        </w:tabs>
        <w:ind w:left="5040" w:hanging="360"/>
      </w:pPr>
      <w:rPr>
        <w:rFonts w:ascii="Arial" w:hAnsi="Arial" w:hint="default"/>
      </w:rPr>
    </w:lvl>
    <w:lvl w:ilvl="7" w:tplc="02F6DAA0" w:tentative="1">
      <w:start w:val="1"/>
      <w:numFmt w:val="bullet"/>
      <w:lvlText w:val="•"/>
      <w:lvlJc w:val="left"/>
      <w:pPr>
        <w:tabs>
          <w:tab w:val="num" w:pos="5760"/>
        </w:tabs>
        <w:ind w:left="5760" w:hanging="360"/>
      </w:pPr>
      <w:rPr>
        <w:rFonts w:ascii="Arial" w:hAnsi="Arial" w:hint="default"/>
      </w:rPr>
    </w:lvl>
    <w:lvl w:ilvl="8" w:tplc="EF32DCD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2FA632D"/>
    <w:multiLevelType w:val="hybridMultilevel"/>
    <w:tmpl w:val="FF7CE83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65C217B"/>
    <w:multiLevelType w:val="multilevel"/>
    <w:tmpl w:val="65C6C36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7FD2A58"/>
    <w:multiLevelType w:val="hybridMultilevel"/>
    <w:tmpl w:val="48B24AFE"/>
    <w:lvl w:ilvl="0" w:tplc="8084C8A8">
      <w:start w:val="1"/>
      <w:numFmt w:val="bullet"/>
      <w:lvlText w:val="•"/>
      <w:lvlJc w:val="left"/>
      <w:pPr>
        <w:tabs>
          <w:tab w:val="num" w:pos="720"/>
        </w:tabs>
        <w:ind w:left="720" w:hanging="360"/>
      </w:pPr>
      <w:rPr>
        <w:rFonts w:ascii="Arial" w:hAnsi="Arial" w:hint="default"/>
      </w:rPr>
    </w:lvl>
    <w:lvl w:ilvl="1" w:tplc="8836F0C6">
      <w:start w:val="1"/>
      <w:numFmt w:val="bullet"/>
      <w:lvlText w:val="•"/>
      <w:lvlJc w:val="left"/>
      <w:pPr>
        <w:tabs>
          <w:tab w:val="num" w:pos="1440"/>
        </w:tabs>
        <w:ind w:left="1440" w:hanging="360"/>
      </w:pPr>
      <w:rPr>
        <w:rFonts w:ascii="Arial" w:hAnsi="Arial" w:hint="default"/>
      </w:rPr>
    </w:lvl>
    <w:lvl w:ilvl="2" w:tplc="6FF462BA">
      <w:start w:val="1"/>
      <w:numFmt w:val="bullet"/>
      <w:lvlText w:val="•"/>
      <w:lvlJc w:val="left"/>
      <w:pPr>
        <w:tabs>
          <w:tab w:val="num" w:pos="2160"/>
        </w:tabs>
        <w:ind w:left="2160" w:hanging="360"/>
      </w:pPr>
      <w:rPr>
        <w:rFonts w:ascii="Arial" w:hAnsi="Arial" w:hint="default"/>
      </w:rPr>
    </w:lvl>
    <w:lvl w:ilvl="3" w:tplc="F708AAF8">
      <w:numFmt w:val="bullet"/>
      <w:lvlText w:val="•"/>
      <w:lvlJc w:val="left"/>
      <w:pPr>
        <w:tabs>
          <w:tab w:val="num" w:pos="2880"/>
        </w:tabs>
        <w:ind w:left="2880" w:hanging="360"/>
      </w:pPr>
      <w:rPr>
        <w:rFonts w:ascii="Arial" w:hAnsi="Arial" w:hint="default"/>
      </w:rPr>
    </w:lvl>
    <w:lvl w:ilvl="4" w:tplc="6BE24A62" w:tentative="1">
      <w:start w:val="1"/>
      <w:numFmt w:val="bullet"/>
      <w:lvlText w:val="•"/>
      <w:lvlJc w:val="left"/>
      <w:pPr>
        <w:tabs>
          <w:tab w:val="num" w:pos="3600"/>
        </w:tabs>
        <w:ind w:left="3600" w:hanging="360"/>
      </w:pPr>
      <w:rPr>
        <w:rFonts w:ascii="Arial" w:hAnsi="Arial" w:hint="default"/>
      </w:rPr>
    </w:lvl>
    <w:lvl w:ilvl="5" w:tplc="DFC65D0E" w:tentative="1">
      <w:start w:val="1"/>
      <w:numFmt w:val="bullet"/>
      <w:lvlText w:val="•"/>
      <w:lvlJc w:val="left"/>
      <w:pPr>
        <w:tabs>
          <w:tab w:val="num" w:pos="4320"/>
        </w:tabs>
        <w:ind w:left="4320" w:hanging="360"/>
      </w:pPr>
      <w:rPr>
        <w:rFonts w:ascii="Arial" w:hAnsi="Arial" w:hint="default"/>
      </w:rPr>
    </w:lvl>
    <w:lvl w:ilvl="6" w:tplc="6E34373C" w:tentative="1">
      <w:start w:val="1"/>
      <w:numFmt w:val="bullet"/>
      <w:lvlText w:val="•"/>
      <w:lvlJc w:val="left"/>
      <w:pPr>
        <w:tabs>
          <w:tab w:val="num" w:pos="5040"/>
        </w:tabs>
        <w:ind w:left="5040" w:hanging="360"/>
      </w:pPr>
      <w:rPr>
        <w:rFonts w:ascii="Arial" w:hAnsi="Arial" w:hint="default"/>
      </w:rPr>
    </w:lvl>
    <w:lvl w:ilvl="7" w:tplc="52201F08" w:tentative="1">
      <w:start w:val="1"/>
      <w:numFmt w:val="bullet"/>
      <w:lvlText w:val="•"/>
      <w:lvlJc w:val="left"/>
      <w:pPr>
        <w:tabs>
          <w:tab w:val="num" w:pos="5760"/>
        </w:tabs>
        <w:ind w:left="5760" w:hanging="360"/>
      </w:pPr>
      <w:rPr>
        <w:rFonts w:ascii="Arial" w:hAnsi="Arial" w:hint="default"/>
      </w:rPr>
    </w:lvl>
    <w:lvl w:ilvl="8" w:tplc="D084F7C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552A17"/>
    <w:multiLevelType w:val="hybridMultilevel"/>
    <w:tmpl w:val="D3B69C5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C523B02"/>
    <w:multiLevelType w:val="hybridMultilevel"/>
    <w:tmpl w:val="C916E660"/>
    <w:lvl w:ilvl="0" w:tplc="F686FBBA">
      <w:start w:val="3"/>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22"/>
  </w:num>
  <w:num w:numId="3">
    <w:abstractNumId w:val="0"/>
  </w:num>
  <w:num w:numId="4">
    <w:abstractNumId w:val="7"/>
  </w:num>
  <w:num w:numId="5">
    <w:abstractNumId w:val="20"/>
  </w:num>
  <w:num w:numId="6">
    <w:abstractNumId w:val="6"/>
  </w:num>
  <w:num w:numId="7">
    <w:abstractNumId w:val="29"/>
  </w:num>
  <w:num w:numId="8">
    <w:abstractNumId w:val="15"/>
  </w:num>
  <w:num w:numId="9">
    <w:abstractNumId w:val="19"/>
  </w:num>
  <w:num w:numId="10">
    <w:abstractNumId w:val="19"/>
    <w:lvlOverride w:ilvl="0">
      <w:startOverride w:val="1"/>
    </w:lvlOverride>
  </w:num>
  <w:num w:numId="11">
    <w:abstractNumId w:val="19"/>
    <w:lvlOverride w:ilvl="0">
      <w:startOverride w:val="1"/>
    </w:lvlOverride>
  </w:num>
  <w:num w:numId="12">
    <w:abstractNumId w:val="19"/>
    <w:lvlOverride w:ilvl="0">
      <w:startOverride w:val="1"/>
    </w:lvlOverride>
  </w:num>
  <w:num w:numId="13">
    <w:abstractNumId w:val="15"/>
    <w:lvlOverride w:ilvl="0">
      <w:startOverride w:val="1"/>
    </w:lvlOverride>
  </w:num>
  <w:num w:numId="14">
    <w:abstractNumId w:val="19"/>
    <w:lvlOverride w:ilvl="0">
      <w:startOverride w:val="1"/>
    </w:lvlOverride>
  </w:num>
  <w:num w:numId="15">
    <w:abstractNumId w:val="15"/>
    <w:lvlOverride w:ilvl="0">
      <w:startOverride w:val="1"/>
    </w:lvlOverride>
  </w:num>
  <w:num w:numId="16">
    <w:abstractNumId w:val="19"/>
    <w:lvlOverride w:ilvl="0">
      <w:startOverride w:val="1"/>
    </w:lvlOverride>
  </w:num>
  <w:num w:numId="17">
    <w:abstractNumId w:val="30"/>
  </w:num>
  <w:num w:numId="18">
    <w:abstractNumId w:val="5"/>
  </w:num>
  <w:num w:numId="19">
    <w:abstractNumId w:val="27"/>
  </w:num>
  <w:num w:numId="20">
    <w:abstractNumId w:val="2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23"/>
  </w:num>
  <w:num w:numId="24">
    <w:abstractNumId w:val="10"/>
  </w:num>
  <w:num w:numId="25">
    <w:abstractNumId w:val="3"/>
  </w:num>
  <w:num w:numId="26">
    <w:abstractNumId w:val="31"/>
  </w:num>
  <w:num w:numId="27">
    <w:abstractNumId w:val="16"/>
  </w:num>
  <w:num w:numId="28">
    <w:abstractNumId w:val="1"/>
  </w:num>
  <w:num w:numId="29">
    <w:abstractNumId w:val="21"/>
  </w:num>
  <w:num w:numId="30">
    <w:abstractNumId w:val="32"/>
  </w:num>
  <w:num w:numId="31">
    <w:abstractNumId w:val="11"/>
  </w:num>
  <w:num w:numId="32">
    <w:abstractNumId w:val="15"/>
    <w:lvlOverride w:ilvl="0">
      <w:startOverride w:val="1"/>
    </w:lvlOverride>
  </w:num>
  <w:num w:numId="33">
    <w:abstractNumId w:val="19"/>
    <w:lvlOverride w:ilvl="0">
      <w:startOverride w:val="1"/>
    </w:lvlOverride>
  </w:num>
  <w:num w:numId="34">
    <w:abstractNumId w:val="12"/>
  </w:num>
  <w:num w:numId="35">
    <w:abstractNumId w:val="17"/>
  </w:num>
  <w:num w:numId="36">
    <w:abstractNumId w:val="4"/>
  </w:num>
  <w:num w:numId="37">
    <w:abstractNumId w:val="25"/>
  </w:num>
  <w:num w:numId="38">
    <w:abstractNumId w:val="8"/>
  </w:num>
  <w:num w:numId="39">
    <w:abstractNumId w:val="18"/>
  </w:num>
  <w:num w:numId="40">
    <w:abstractNumId w:val="9"/>
  </w:num>
  <w:num w:numId="41">
    <w:abstractNumId w:val="26"/>
  </w:num>
  <w:num w:numId="42">
    <w:abstractNumId w:val="28"/>
  </w:num>
  <w:num w:numId="43">
    <w:abstractNumId w:val="24"/>
  </w:num>
  <w:num w:numId="44">
    <w:abstractNumId w:val="2"/>
  </w:num>
  <w:num w:numId="45">
    <w:abstractNumId w:val="15"/>
    <w:lvlOverride w:ilvl="0">
      <w:startOverride w:val="1"/>
    </w:lvlOverride>
  </w:num>
  <w:num w:numId="46">
    <w:abstractNumId w:val="1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oofState w:spelling="clean" w:grammar="clean"/>
  <w:trackRevisions/>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56A0"/>
    <w:rsid w:val="00006518"/>
    <w:rsid w:val="000132EC"/>
    <w:rsid w:val="00013DE4"/>
    <w:rsid w:val="0001478E"/>
    <w:rsid w:val="00021D52"/>
    <w:rsid w:val="00023493"/>
    <w:rsid w:val="00023D56"/>
    <w:rsid w:val="00033C42"/>
    <w:rsid w:val="00042AE3"/>
    <w:rsid w:val="000514C6"/>
    <w:rsid w:val="00061FA6"/>
    <w:rsid w:val="000621DD"/>
    <w:rsid w:val="00065AE1"/>
    <w:rsid w:val="00066DCA"/>
    <w:rsid w:val="0007172B"/>
    <w:rsid w:val="00071C2F"/>
    <w:rsid w:val="00073231"/>
    <w:rsid w:val="00084EDA"/>
    <w:rsid w:val="0008612A"/>
    <w:rsid w:val="00097F5A"/>
    <w:rsid w:val="000A2455"/>
    <w:rsid w:val="000A576C"/>
    <w:rsid w:val="000A5AFE"/>
    <w:rsid w:val="000B0056"/>
    <w:rsid w:val="000B3E45"/>
    <w:rsid w:val="000C3147"/>
    <w:rsid w:val="000E344D"/>
    <w:rsid w:val="000F753D"/>
    <w:rsid w:val="001002C2"/>
    <w:rsid w:val="00101AD0"/>
    <w:rsid w:val="0010671C"/>
    <w:rsid w:val="001103BE"/>
    <w:rsid w:val="00116876"/>
    <w:rsid w:val="00123BFE"/>
    <w:rsid w:val="00126701"/>
    <w:rsid w:val="00135A68"/>
    <w:rsid w:val="0014090F"/>
    <w:rsid w:val="00141D43"/>
    <w:rsid w:val="001429D7"/>
    <w:rsid w:val="0014791F"/>
    <w:rsid w:val="00147F2F"/>
    <w:rsid w:val="0015315F"/>
    <w:rsid w:val="00153D0A"/>
    <w:rsid w:val="00153FB1"/>
    <w:rsid w:val="00161DDE"/>
    <w:rsid w:val="00164F25"/>
    <w:rsid w:val="001705CD"/>
    <w:rsid w:val="001745F8"/>
    <w:rsid w:val="00176671"/>
    <w:rsid w:val="001771AF"/>
    <w:rsid w:val="0018383D"/>
    <w:rsid w:val="001838CF"/>
    <w:rsid w:val="00183E05"/>
    <w:rsid w:val="00190F6B"/>
    <w:rsid w:val="00195097"/>
    <w:rsid w:val="001B0ED1"/>
    <w:rsid w:val="001B10BA"/>
    <w:rsid w:val="001B162E"/>
    <w:rsid w:val="001B3467"/>
    <w:rsid w:val="001C2F6D"/>
    <w:rsid w:val="001C2F7C"/>
    <w:rsid w:val="001C439C"/>
    <w:rsid w:val="001C44B4"/>
    <w:rsid w:val="001D1BAD"/>
    <w:rsid w:val="001D21AB"/>
    <w:rsid w:val="001D48EA"/>
    <w:rsid w:val="001E2C40"/>
    <w:rsid w:val="001E30F6"/>
    <w:rsid w:val="001F6D6A"/>
    <w:rsid w:val="001F7CF6"/>
    <w:rsid w:val="00202C59"/>
    <w:rsid w:val="002066EB"/>
    <w:rsid w:val="0021570E"/>
    <w:rsid w:val="00217930"/>
    <w:rsid w:val="00220FC1"/>
    <w:rsid w:val="00225F97"/>
    <w:rsid w:val="0023302E"/>
    <w:rsid w:val="00235F5C"/>
    <w:rsid w:val="00243397"/>
    <w:rsid w:val="00255263"/>
    <w:rsid w:val="00264F98"/>
    <w:rsid w:val="00293ADE"/>
    <w:rsid w:val="00295EAF"/>
    <w:rsid w:val="002A3FEB"/>
    <w:rsid w:val="002A4579"/>
    <w:rsid w:val="002B12FB"/>
    <w:rsid w:val="002B45FC"/>
    <w:rsid w:val="002B4922"/>
    <w:rsid w:val="002B560C"/>
    <w:rsid w:val="002B5C89"/>
    <w:rsid w:val="002B7420"/>
    <w:rsid w:val="002B783D"/>
    <w:rsid w:val="002C2D19"/>
    <w:rsid w:val="002C3346"/>
    <w:rsid w:val="002C45AE"/>
    <w:rsid w:val="002C6E7E"/>
    <w:rsid w:val="002D10FA"/>
    <w:rsid w:val="002D1431"/>
    <w:rsid w:val="002D216C"/>
    <w:rsid w:val="002D2B2E"/>
    <w:rsid w:val="002D4C55"/>
    <w:rsid w:val="002E2979"/>
    <w:rsid w:val="002E6343"/>
    <w:rsid w:val="002E638F"/>
    <w:rsid w:val="002F5475"/>
    <w:rsid w:val="0030038D"/>
    <w:rsid w:val="00307BC0"/>
    <w:rsid w:val="00317A94"/>
    <w:rsid w:val="00331E3A"/>
    <w:rsid w:val="00333390"/>
    <w:rsid w:val="00333E8F"/>
    <w:rsid w:val="00337521"/>
    <w:rsid w:val="00341D4F"/>
    <w:rsid w:val="0034492D"/>
    <w:rsid w:val="0034555C"/>
    <w:rsid w:val="003474E9"/>
    <w:rsid w:val="00350A40"/>
    <w:rsid w:val="003569A3"/>
    <w:rsid w:val="00363082"/>
    <w:rsid w:val="00363CF1"/>
    <w:rsid w:val="00377A03"/>
    <w:rsid w:val="00386DE5"/>
    <w:rsid w:val="0039101D"/>
    <w:rsid w:val="00391460"/>
    <w:rsid w:val="003916CC"/>
    <w:rsid w:val="00392B04"/>
    <w:rsid w:val="003A3589"/>
    <w:rsid w:val="003B15AE"/>
    <w:rsid w:val="003B1E98"/>
    <w:rsid w:val="003B659E"/>
    <w:rsid w:val="003C3B23"/>
    <w:rsid w:val="003D59F0"/>
    <w:rsid w:val="003D6E11"/>
    <w:rsid w:val="003E1997"/>
    <w:rsid w:val="003E5134"/>
    <w:rsid w:val="003E65BD"/>
    <w:rsid w:val="00400C1D"/>
    <w:rsid w:val="00415BFB"/>
    <w:rsid w:val="00417AA0"/>
    <w:rsid w:val="004202C8"/>
    <w:rsid w:val="00423EA9"/>
    <w:rsid w:val="00424FC5"/>
    <w:rsid w:val="00426813"/>
    <w:rsid w:val="00426C05"/>
    <w:rsid w:val="004278FB"/>
    <w:rsid w:val="0043750A"/>
    <w:rsid w:val="00445154"/>
    <w:rsid w:val="0044743E"/>
    <w:rsid w:val="00452B69"/>
    <w:rsid w:val="0045342F"/>
    <w:rsid w:val="00461ADF"/>
    <w:rsid w:val="00465131"/>
    <w:rsid w:val="00465C42"/>
    <w:rsid w:val="00471DF5"/>
    <w:rsid w:val="00472BDD"/>
    <w:rsid w:val="00492521"/>
    <w:rsid w:val="004A02BD"/>
    <w:rsid w:val="004A5119"/>
    <w:rsid w:val="004A5EA7"/>
    <w:rsid w:val="004A7874"/>
    <w:rsid w:val="004B0777"/>
    <w:rsid w:val="004B2525"/>
    <w:rsid w:val="004B56D0"/>
    <w:rsid w:val="004B7B4A"/>
    <w:rsid w:val="004C08B7"/>
    <w:rsid w:val="004C7797"/>
    <w:rsid w:val="004D01AD"/>
    <w:rsid w:val="004E1DCA"/>
    <w:rsid w:val="004E3E96"/>
    <w:rsid w:val="004E5112"/>
    <w:rsid w:val="004E5E66"/>
    <w:rsid w:val="004E6633"/>
    <w:rsid w:val="004E7D9A"/>
    <w:rsid w:val="004F4477"/>
    <w:rsid w:val="004F7149"/>
    <w:rsid w:val="004F72E2"/>
    <w:rsid w:val="00502645"/>
    <w:rsid w:val="00503B4D"/>
    <w:rsid w:val="00504EE9"/>
    <w:rsid w:val="0051608F"/>
    <w:rsid w:val="00522350"/>
    <w:rsid w:val="005248A9"/>
    <w:rsid w:val="00525EB4"/>
    <w:rsid w:val="00534096"/>
    <w:rsid w:val="00535C11"/>
    <w:rsid w:val="005433E0"/>
    <w:rsid w:val="0054442C"/>
    <w:rsid w:val="00544D85"/>
    <w:rsid w:val="00550285"/>
    <w:rsid w:val="0055146A"/>
    <w:rsid w:val="00551891"/>
    <w:rsid w:val="00552711"/>
    <w:rsid w:val="00553D08"/>
    <w:rsid w:val="00557BFA"/>
    <w:rsid w:val="00560AFF"/>
    <w:rsid w:val="00560EDD"/>
    <w:rsid w:val="00566CBC"/>
    <w:rsid w:val="00567164"/>
    <w:rsid w:val="005678BC"/>
    <w:rsid w:val="00577E81"/>
    <w:rsid w:val="00581B54"/>
    <w:rsid w:val="00582404"/>
    <w:rsid w:val="005836F8"/>
    <w:rsid w:val="00590D00"/>
    <w:rsid w:val="005918FA"/>
    <w:rsid w:val="005A1CF3"/>
    <w:rsid w:val="005A248B"/>
    <w:rsid w:val="005A3EB9"/>
    <w:rsid w:val="005A6998"/>
    <w:rsid w:val="005A7FFC"/>
    <w:rsid w:val="005B39A5"/>
    <w:rsid w:val="005B4D9B"/>
    <w:rsid w:val="005B5DD6"/>
    <w:rsid w:val="005C06A6"/>
    <w:rsid w:val="005C2040"/>
    <w:rsid w:val="005C3AF5"/>
    <w:rsid w:val="005C7113"/>
    <w:rsid w:val="005D4090"/>
    <w:rsid w:val="005D52C6"/>
    <w:rsid w:val="005D581C"/>
    <w:rsid w:val="005E3125"/>
    <w:rsid w:val="005E61A8"/>
    <w:rsid w:val="005F1AD9"/>
    <w:rsid w:val="005F5639"/>
    <w:rsid w:val="005F6419"/>
    <w:rsid w:val="00600A15"/>
    <w:rsid w:val="00616705"/>
    <w:rsid w:val="00617400"/>
    <w:rsid w:val="00630BDB"/>
    <w:rsid w:val="0063518E"/>
    <w:rsid w:val="00636793"/>
    <w:rsid w:val="0064007A"/>
    <w:rsid w:val="00640D36"/>
    <w:rsid w:val="006478ED"/>
    <w:rsid w:val="006531CE"/>
    <w:rsid w:val="0065424A"/>
    <w:rsid w:val="006558C0"/>
    <w:rsid w:val="006575E0"/>
    <w:rsid w:val="00664950"/>
    <w:rsid w:val="0066622F"/>
    <w:rsid w:val="00676AEE"/>
    <w:rsid w:val="006775B5"/>
    <w:rsid w:val="00683220"/>
    <w:rsid w:val="00687FA0"/>
    <w:rsid w:val="00694BB2"/>
    <w:rsid w:val="006B7010"/>
    <w:rsid w:val="006C3641"/>
    <w:rsid w:val="006C6CE3"/>
    <w:rsid w:val="006D17E0"/>
    <w:rsid w:val="006E103D"/>
    <w:rsid w:val="006E1064"/>
    <w:rsid w:val="006E1DC2"/>
    <w:rsid w:val="006E43B9"/>
    <w:rsid w:val="006F0ED6"/>
    <w:rsid w:val="006F13F3"/>
    <w:rsid w:val="006F7CEE"/>
    <w:rsid w:val="00700BDF"/>
    <w:rsid w:val="00711197"/>
    <w:rsid w:val="00712A55"/>
    <w:rsid w:val="007145FF"/>
    <w:rsid w:val="00716F6D"/>
    <w:rsid w:val="0072214B"/>
    <w:rsid w:val="00741628"/>
    <w:rsid w:val="00745359"/>
    <w:rsid w:val="007458CE"/>
    <w:rsid w:val="00746A8E"/>
    <w:rsid w:val="00751515"/>
    <w:rsid w:val="00752B2E"/>
    <w:rsid w:val="00754349"/>
    <w:rsid w:val="00756381"/>
    <w:rsid w:val="007572B4"/>
    <w:rsid w:val="00757DAB"/>
    <w:rsid w:val="0076078E"/>
    <w:rsid w:val="00781E1D"/>
    <w:rsid w:val="00785232"/>
    <w:rsid w:val="00790BDA"/>
    <w:rsid w:val="007B35FE"/>
    <w:rsid w:val="007B42B4"/>
    <w:rsid w:val="007B7A68"/>
    <w:rsid w:val="007C1FFA"/>
    <w:rsid w:val="007C3ED0"/>
    <w:rsid w:val="007C5BCB"/>
    <w:rsid w:val="007D172A"/>
    <w:rsid w:val="007D30CC"/>
    <w:rsid w:val="007E267B"/>
    <w:rsid w:val="007E2CD7"/>
    <w:rsid w:val="007E3EF5"/>
    <w:rsid w:val="007E71A6"/>
    <w:rsid w:val="007F183F"/>
    <w:rsid w:val="00801732"/>
    <w:rsid w:val="00806A76"/>
    <w:rsid w:val="00807042"/>
    <w:rsid w:val="00810135"/>
    <w:rsid w:val="00811C9D"/>
    <w:rsid w:val="00815802"/>
    <w:rsid w:val="00816C80"/>
    <w:rsid w:val="00821311"/>
    <w:rsid w:val="00821635"/>
    <w:rsid w:val="0082491F"/>
    <w:rsid w:val="008355A2"/>
    <w:rsid w:val="00841806"/>
    <w:rsid w:val="00841BCD"/>
    <w:rsid w:val="00842DAA"/>
    <w:rsid w:val="00850A1A"/>
    <w:rsid w:val="00876BC2"/>
    <w:rsid w:val="00881F74"/>
    <w:rsid w:val="008826C1"/>
    <w:rsid w:val="00882FF7"/>
    <w:rsid w:val="00896342"/>
    <w:rsid w:val="008966EC"/>
    <w:rsid w:val="008A00A5"/>
    <w:rsid w:val="008C321C"/>
    <w:rsid w:val="008C42A3"/>
    <w:rsid w:val="008D3BBE"/>
    <w:rsid w:val="008D7F9A"/>
    <w:rsid w:val="008F10FD"/>
    <w:rsid w:val="008F350D"/>
    <w:rsid w:val="008F401A"/>
    <w:rsid w:val="009042BD"/>
    <w:rsid w:val="00915B6D"/>
    <w:rsid w:val="00917041"/>
    <w:rsid w:val="00917E23"/>
    <w:rsid w:val="00932FA1"/>
    <w:rsid w:val="0094528A"/>
    <w:rsid w:val="00946738"/>
    <w:rsid w:val="00953A41"/>
    <w:rsid w:val="009557A8"/>
    <w:rsid w:val="009616C1"/>
    <w:rsid w:val="00963113"/>
    <w:rsid w:val="0096496A"/>
    <w:rsid w:val="00964E18"/>
    <w:rsid w:val="00966203"/>
    <w:rsid w:val="00971F52"/>
    <w:rsid w:val="00977E1D"/>
    <w:rsid w:val="00983D99"/>
    <w:rsid w:val="00984089"/>
    <w:rsid w:val="00987A56"/>
    <w:rsid w:val="00991CF6"/>
    <w:rsid w:val="00996EB8"/>
    <w:rsid w:val="009A666E"/>
    <w:rsid w:val="009B2679"/>
    <w:rsid w:val="009B6F3D"/>
    <w:rsid w:val="009C003D"/>
    <w:rsid w:val="009C3FA6"/>
    <w:rsid w:val="009D1A4A"/>
    <w:rsid w:val="009D6403"/>
    <w:rsid w:val="009D65F0"/>
    <w:rsid w:val="009F100E"/>
    <w:rsid w:val="009F2374"/>
    <w:rsid w:val="009F7FD4"/>
    <w:rsid w:val="00A00C3A"/>
    <w:rsid w:val="00A03CD2"/>
    <w:rsid w:val="00A06575"/>
    <w:rsid w:val="00A10664"/>
    <w:rsid w:val="00A22B78"/>
    <w:rsid w:val="00A24ECB"/>
    <w:rsid w:val="00A24F22"/>
    <w:rsid w:val="00A25040"/>
    <w:rsid w:val="00A25AE5"/>
    <w:rsid w:val="00A26D4A"/>
    <w:rsid w:val="00A33D64"/>
    <w:rsid w:val="00A37002"/>
    <w:rsid w:val="00A51C8D"/>
    <w:rsid w:val="00A61997"/>
    <w:rsid w:val="00A669BB"/>
    <w:rsid w:val="00A704F9"/>
    <w:rsid w:val="00A75537"/>
    <w:rsid w:val="00A76739"/>
    <w:rsid w:val="00A806FE"/>
    <w:rsid w:val="00A81682"/>
    <w:rsid w:val="00A83D84"/>
    <w:rsid w:val="00A85B12"/>
    <w:rsid w:val="00A94496"/>
    <w:rsid w:val="00A949FC"/>
    <w:rsid w:val="00AA190C"/>
    <w:rsid w:val="00AA1B0E"/>
    <w:rsid w:val="00AB1698"/>
    <w:rsid w:val="00AC5CA7"/>
    <w:rsid w:val="00AC5D01"/>
    <w:rsid w:val="00AD03AF"/>
    <w:rsid w:val="00AD1ACD"/>
    <w:rsid w:val="00AD544A"/>
    <w:rsid w:val="00AD5468"/>
    <w:rsid w:val="00AD58AB"/>
    <w:rsid w:val="00AE4A3C"/>
    <w:rsid w:val="00AE56B1"/>
    <w:rsid w:val="00AF0409"/>
    <w:rsid w:val="00AF05EF"/>
    <w:rsid w:val="00AF08D3"/>
    <w:rsid w:val="00AF3A00"/>
    <w:rsid w:val="00AF48BE"/>
    <w:rsid w:val="00B05162"/>
    <w:rsid w:val="00B155DF"/>
    <w:rsid w:val="00B16129"/>
    <w:rsid w:val="00B2106A"/>
    <w:rsid w:val="00B21469"/>
    <w:rsid w:val="00B24EDD"/>
    <w:rsid w:val="00B25C8E"/>
    <w:rsid w:val="00B36E13"/>
    <w:rsid w:val="00B37EBF"/>
    <w:rsid w:val="00B40E2A"/>
    <w:rsid w:val="00B46D22"/>
    <w:rsid w:val="00B52907"/>
    <w:rsid w:val="00B64045"/>
    <w:rsid w:val="00B7128A"/>
    <w:rsid w:val="00B72A75"/>
    <w:rsid w:val="00B73862"/>
    <w:rsid w:val="00B7447E"/>
    <w:rsid w:val="00B77125"/>
    <w:rsid w:val="00B77A0A"/>
    <w:rsid w:val="00B807F1"/>
    <w:rsid w:val="00B87853"/>
    <w:rsid w:val="00B93A07"/>
    <w:rsid w:val="00BA1C0B"/>
    <w:rsid w:val="00BA1E66"/>
    <w:rsid w:val="00BA409F"/>
    <w:rsid w:val="00BA49F0"/>
    <w:rsid w:val="00BA517D"/>
    <w:rsid w:val="00BA6900"/>
    <w:rsid w:val="00BA69AB"/>
    <w:rsid w:val="00BA6E48"/>
    <w:rsid w:val="00BA724E"/>
    <w:rsid w:val="00BC2D33"/>
    <w:rsid w:val="00BC5CB0"/>
    <w:rsid w:val="00BE3DD1"/>
    <w:rsid w:val="00BF07E3"/>
    <w:rsid w:val="00BF2218"/>
    <w:rsid w:val="00BF2AE6"/>
    <w:rsid w:val="00BF5A1C"/>
    <w:rsid w:val="00C022C8"/>
    <w:rsid w:val="00C04F49"/>
    <w:rsid w:val="00C07680"/>
    <w:rsid w:val="00C10911"/>
    <w:rsid w:val="00C24768"/>
    <w:rsid w:val="00C264C8"/>
    <w:rsid w:val="00C31ECB"/>
    <w:rsid w:val="00C32166"/>
    <w:rsid w:val="00C35C23"/>
    <w:rsid w:val="00C41E76"/>
    <w:rsid w:val="00C6430A"/>
    <w:rsid w:val="00C83683"/>
    <w:rsid w:val="00C841C4"/>
    <w:rsid w:val="00C94120"/>
    <w:rsid w:val="00CB387E"/>
    <w:rsid w:val="00CC062E"/>
    <w:rsid w:val="00CC644A"/>
    <w:rsid w:val="00CD5AA3"/>
    <w:rsid w:val="00CD6170"/>
    <w:rsid w:val="00CD7492"/>
    <w:rsid w:val="00CE3A6B"/>
    <w:rsid w:val="00CE5B1C"/>
    <w:rsid w:val="00CE5B8B"/>
    <w:rsid w:val="00CF6CD0"/>
    <w:rsid w:val="00D00211"/>
    <w:rsid w:val="00D04E91"/>
    <w:rsid w:val="00D06309"/>
    <w:rsid w:val="00D067C5"/>
    <w:rsid w:val="00D13D5D"/>
    <w:rsid w:val="00D27872"/>
    <w:rsid w:val="00D32AC9"/>
    <w:rsid w:val="00D351EA"/>
    <w:rsid w:val="00D43403"/>
    <w:rsid w:val="00D454A1"/>
    <w:rsid w:val="00D62E71"/>
    <w:rsid w:val="00D652BC"/>
    <w:rsid w:val="00D674C0"/>
    <w:rsid w:val="00D72FB9"/>
    <w:rsid w:val="00D740CA"/>
    <w:rsid w:val="00D85728"/>
    <w:rsid w:val="00D96D90"/>
    <w:rsid w:val="00D97F4E"/>
    <w:rsid w:val="00DA2EF9"/>
    <w:rsid w:val="00DA338D"/>
    <w:rsid w:val="00DB046F"/>
    <w:rsid w:val="00DB271D"/>
    <w:rsid w:val="00DB5810"/>
    <w:rsid w:val="00DB6C76"/>
    <w:rsid w:val="00DC391E"/>
    <w:rsid w:val="00DD13CA"/>
    <w:rsid w:val="00DD1DDE"/>
    <w:rsid w:val="00DD555A"/>
    <w:rsid w:val="00DF2997"/>
    <w:rsid w:val="00DF34FA"/>
    <w:rsid w:val="00E0636D"/>
    <w:rsid w:val="00E06D10"/>
    <w:rsid w:val="00E20FA4"/>
    <w:rsid w:val="00E21D8E"/>
    <w:rsid w:val="00E315B4"/>
    <w:rsid w:val="00E557FF"/>
    <w:rsid w:val="00E6539E"/>
    <w:rsid w:val="00E72064"/>
    <w:rsid w:val="00E77DC0"/>
    <w:rsid w:val="00E9495B"/>
    <w:rsid w:val="00E96E78"/>
    <w:rsid w:val="00EA0826"/>
    <w:rsid w:val="00EA17AC"/>
    <w:rsid w:val="00EA6020"/>
    <w:rsid w:val="00EB6C6A"/>
    <w:rsid w:val="00EB7489"/>
    <w:rsid w:val="00EB796F"/>
    <w:rsid w:val="00EC4AA4"/>
    <w:rsid w:val="00EC7B97"/>
    <w:rsid w:val="00EC7BC3"/>
    <w:rsid w:val="00ED7600"/>
    <w:rsid w:val="00EE22BF"/>
    <w:rsid w:val="00EE71E8"/>
    <w:rsid w:val="00EF2A70"/>
    <w:rsid w:val="00EF317B"/>
    <w:rsid w:val="00F01541"/>
    <w:rsid w:val="00F01BE7"/>
    <w:rsid w:val="00F031EA"/>
    <w:rsid w:val="00F1362C"/>
    <w:rsid w:val="00F17326"/>
    <w:rsid w:val="00F21B1B"/>
    <w:rsid w:val="00F244DB"/>
    <w:rsid w:val="00F26F7B"/>
    <w:rsid w:val="00F27BC7"/>
    <w:rsid w:val="00F33976"/>
    <w:rsid w:val="00F3439D"/>
    <w:rsid w:val="00F46E5F"/>
    <w:rsid w:val="00F51E50"/>
    <w:rsid w:val="00F65742"/>
    <w:rsid w:val="00F66785"/>
    <w:rsid w:val="00F678C2"/>
    <w:rsid w:val="00F7672C"/>
    <w:rsid w:val="00F76908"/>
    <w:rsid w:val="00F80091"/>
    <w:rsid w:val="00F8190B"/>
    <w:rsid w:val="00F824F5"/>
    <w:rsid w:val="00F90FB0"/>
    <w:rsid w:val="00F919F4"/>
    <w:rsid w:val="00F96A4E"/>
    <w:rsid w:val="00FA14C2"/>
    <w:rsid w:val="00FA2B4E"/>
    <w:rsid w:val="00FA31F3"/>
    <w:rsid w:val="00FA3FA5"/>
    <w:rsid w:val="00FB4A08"/>
    <w:rsid w:val="00FC29B9"/>
    <w:rsid w:val="00FC6FD3"/>
    <w:rsid w:val="00FD1795"/>
    <w:rsid w:val="00FE08EA"/>
    <w:rsid w:val="00FF1D2F"/>
    <w:rsid w:val="00FF236D"/>
    <w:rsid w:val="00FF4385"/>
    <w:rsid w:val="00FF760C"/>
    <w:rsid w:val="01E7F20E"/>
    <w:rsid w:val="02242A42"/>
    <w:rsid w:val="0289AA12"/>
    <w:rsid w:val="038A661F"/>
    <w:rsid w:val="0436EFAC"/>
    <w:rsid w:val="04561467"/>
    <w:rsid w:val="0532BD0D"/>
    <w:rsid w:val="05E86C09"/>
    <w:rsid w:val="060F87A4"/>
    <w:rsid w:val="062A6A01"/>
    <w:rsid w:val="06ABC849"/>
    <w:rsid w:val="06EE56C0"/>
    <w:rsid w:val="0A1205B7"/>
    <w:rsid w:val="0A39D71A"/>
    <w:rsid w:val="0AEA149E"/>
    <w:rsid w:val="0B140041"/>
    <w:rsid w:val="0B2EB085"/>
    <w:rsid w:val="0C7736E1"/>
    <w:rsid w:val="0D307E1C"/>
    <w:rsid w:val="0D5080BA"/>
    <w:rsid w:val="0D996920"/>
    <w:rsid w:val="0D99C20A"/>
    <w:rsid w:val="0E0C278C"/>
    <w:rsid w:val="0E3FB5C6"/>
    <w:rsid w:val="0E5ADF2A"/>
    <w:rsid w:val="0E9A7565"/>
    <w:rsid w:val="0EC61CC7"/>
    <w:rsid w:val="0EE576DA"/>
    <w:rsid w:val="0F3D30A4"/>
    <w:rsid w:val="0F6808E2"/>
    <w:rsid w:val="1020674A"/>
    <w:rsid w:val="10474342"/>
    <w:rsid w:val="10532EFC"/>
    <w:rsid w:val="10681EDE"/>
    <w:rsid w:val="1181E354"/>
    <w:rsid w:val="1263DE21"/>
    <w:rsid w:val="13E2636A"/>
    <w:rsid w:val="14C8F980"/>
    <w:rsid w:val="14CA1CDD"/>
    <w:rsid w:val="157372CD"/>
    <w:rsid w:val="1578F474"/>
    <w:rsid w:val="15AB8C34"/>
    <w:rsid w:val="15ECFDC9"/>
    <w:rsid w:val="17982CE9"/>
    <w:rsid w:val="179F1B0A"/>
    <w:rsid w:val="19622766"/>
    <w:rsid w:val="196EF8E1"/>
    <w:rsid w:val="19F0753F"/>
    <w:rsid w:val="19F23EDE"/>
    <w:rsid w:val="1A8C7C67"/>
    <w:rsid w:val="1B099E58"/>
    <w:rsid w:val="1B8674AC"/>
    <w:rsid w:val="1C92BCF1"/>
    <w:rsid w:val="1D613FCB"/>
    <w:rsid w:val="1DBAB53A"/>
    <w:rsid w:val="1E79BDB6"/>
    <w:rsid w:val="2070BBDF"/>
    <w:rsid w:val="208D0A6F"/>
    <w:rsid w:val="211B877F"/>
    <w:rsid w:val="21FAC145"/>
    <w:rsid w:val="221A95B8"/>
    <w:rsid w:val="229B65AA"/>
    <w:rsid w:val="22F577E8"/>
    <w:rsid w:val="22FF0826"/>
    <w:rsid w:val="2350CC44"/>
    <w:rsid w:val="23BAFBC6"/>
    <w:rsid w:val="23F44FDB"/>
    <w:rsid w:val="24454381"/>
    <w:rsid w:val="247A7EDB"/>
    <w:rsid w:val="24A9A65D"/>
    <w:rsid w:val="24B7DF29"/>
    <w:rsid w:val="24F1F650"/>
    <w:rsid w:val="263CB1EF"/>
    <w:rsid w:val="27894514"/>
    <w:rsid w:val="27BD147B"/>
    <w:rsid w:val="27F58B89"/>
    <w:rsid w:val="281F420F"/>
    <w:rsid w:val="287819B6"/>
    <w:rsid w:val="29F024B6"/>
    <w:rsid w:val="2B18E7E1"/>
    <w:rsid w:val="2B2E2027"/>
    <w:rsid w:val="2B6F59D1"/>
    <w:rsid w:val="2BA4125C"/>
    <w:rsid w:val="2C0233E9"/>
    <w:rsid w:val="2C839415"/>
    <w:rsid w:val="2D2C7739"/>
    <w:rsid w:val="2EAA6D7C"/>
    <w:rsid w:val="2EE75B3A"/>
    <w:rsid w:val="2EEDBC4D"/>
    <w:rsid w:val="2EFBF567"/>
    <w:rsid w:val="2F2BED82"/>
    <w:rsid w:val="2F67005D"/>
    <w:rsid w:val="300E34D6"/>
    <w:rsid w:val="317E23AA"/>
    <w:rsid w:val="32743171"/>
    <w:rsid w:val="342F53FC"/>
    <w:rsid w:val="34A6A1CA"/>
    <w:rsid w:val="34C3F82B"/>
    <w:rsid w:val="34CADDE0"/>
    <w:rsid w:val="34FB89BF"/>
    <w:rsid w:val="355452B1"/>
    <w:rsid w:val="35CD462C"/>
    <w:rsid w:val="35D32DE8"/>
    <w:rsid w:val="35D35F27"/>
    <w:rsid w:val="35D3C18E"/>
    <w:rsid w:val="35DC5912"/>
    <w:rsid w:val="35FBDD0D"/>
    <w:rsid w:val="36755CA3"/>
    <w:rsid w:val="36F367AF"/>
    <w:rsid w:val="37323DC6"/>
    <w:rsid w:val="37496366"/>
    <w:rsid w:val="37CE8FC6"/>
    <w:rsid w:val="37D1EF83"/>
    <w:rsid w:val="384C79FC"/>
    <w:rsid w:val="38B9A76B"/>
    <w:rsid w:val="39F1A6B3"/>
    <w:rsid w:val="3A0C56AE"/>
    <w:rsid w:val="3A43BC27"/>
    <w:rsid w:val="3A6DD5E0"/>
    <w:rsid w:val="3B0BF12B"/>
    <w:rsid w:val="3B34E271"/>
    <w:rsid w:val="3BAA70FD"/>
    <w:rsid w:val="3C50AA0A"/>
    <w:rsid w:val="3DA98EBC"/>
    <w:rsid w:val="3E5FC922"/>
    <w:rsid w:val="3E7BBBE7"/>
    <w:rsid w:val="3EAC94E3"/>
    <w:rsid w:val="3F936C90"/>
    <w:rsid w:val="3FF141F7"/>
    <w:rsid w:val="406F1907"/>
    <w:rsid w:val="40879746"/>
    <w:rsid w:val="40F34CF5"/>
    <w:rsid w:val="411A7BD7"/>
    <w:rsid w:val="42687737"/>
    <w:rsid w:val="4329DD49"/>
    <w:rsid w:val="4348E557"/>
    <w:rsid w:val="438E4502"/>
    <w:rsid w:val="447E1DFC"/>
    <w:rsid w:val="448F864C"/>
    <w:rsid w:val="44CB8D5B"/>
    <w:rsid w:val="44DC8A7F"/>
    <w:rsid w:val="457B884F"/>
    <w:rsid w:val="45D4C49D"/>
    <w:rsid w:val="467266FD"/>
    <w:rsid w:val="46E2659E"/>
    <w:rsid w:val="47AFAD53"/>
    <w:rsid w:val="48032E1D"/>
    <w:rsid w:val="480E956A"/>
    <w:rsid w:val="48AD9C2A"/>
    <w:rsid w:val="49518F1F"/>
    <w:rsid w:val="4995483B"/>
    <w:rsid w:val="4C3BA95C"/>
    <w:rsid w:val="4CFB2EEA"/>
    <w:rsid w:val="4D5CCD8B"/>
    <w:rsid w:val="4E0608C3"/>
    <w:rsid w:val="4E4D8971"/>
    <w:rsid w:val="4EC0D59F"/>
    <w:rsid w:val="4EE45C08"/>
    <w:rsid w:val="4EFF2006"/>
    <w:rsid w:val="4F094238"/>
    <w:rsid w:val="4F47A1B9"/>
    <w:rsid w:val="4F5B19F6"/>
    <w:rsid w:val="4F8C0782"/>
    <w:rsid w:val="50E20057"/>
    <w:rsid w:val="51EF2DD1"/>
    <w:rsid w:val="5242C1AB"/>
    <w:rsid w:val="5291E1EB"/>
    <w:rsid w:val="53887CFF"/>
    <w:rsid w:val="53B4B5F1"/>
    <w:rsid w:val="53D9A258"/>
    <w:rsid w:val="54042CCA"/>
    <w:rsid w:val="5433C406"/>
    <w:rsid w:val="556E6BC4"/>
    <w:rsid w:val="566C46AF"/>
    <w:rsid w:val="56DFCBBD"/>
    <w:rsid w:val="57C13E0E"/>
    <w:rsid w:val="5866F6CC"/>
    <w:rsid w:val="58840E5B"/>
    <w:rsid w:val="595D0E6F"/>
    <w:rsid w:val="59A3A656"/>
    <w:rsid w:val="5A4448DC"/>
    <w:rsid w:val="5A4A5E75"/>
    <w:rsid w:val="5AEC36E7"/>
    <w:rsid w:val="5B0193DC"/>
    <w:rsid w:val="5B87139E"/>
    <w:rsid w:val="5B967924"/>
    <w:rsid w:val="5BB34FFB"/>
    <w:rsid w:val="5C8BB5CF"/>
    <w:rsid w:val="5C9C76C5"/>
    <w:rsid w:val="5D65B76D"/>
    <w:rsid w:val="5DC22F6F"/>
    <w:rsid w:val="5E9B9F42"/>
    <w:rsid w:val="5F9A4EB0"/>
    <w:rsid w:val="601328F5"/>
    <w:rsid w:val="60F4F215"/>
    <w:rsid w:val="617C5B28"/>
    <w:rsid w:val="61A919A5"/>
    <w:rsid w:val="61C62410"/>
    <w:rsid w:val="61C821B3"/>
    <w:rsid w:val="62ABE723"/>
    <w:rsid w:val="63563104"/>
    <w:rsid w:val="645B2ECE"/>
    <w:rsid w:val="65430209"/>
    <w:rsid w:val="66CF2CC0"/>
    <w:rsid w:val="66EBDB5C"/>
    <w:rsid w:val="66F8B508"/>
    <w:rsid w:val="67105891"/>
    <w:rsid w:val="679ABD16"/>
    <w:rsid w:val="6803535D"/>
    <w:rsid w:val="6898BEE1"/>
    <w:rsid w:val="69C57288"/>
    <w:rsid w:val="6A74ABF3"/>
    <w:rsid w:val="6B3E47D1"/>
    <w:rsid w:val="6B50B198"/>
    <w:rsid w:val="6B79A0FD"/>
    <w:rsid w:val="6BC890A0"/>
    <w:rsid w:val="6C1A05C4"/>
    <w:rsid w:val="6C8747C2"/>
    <w:rsid w:val="6C89269B"/>
    <w:rsid w:val="6CE30ADE"/>
    <w:rsid w:val="6DBB0124"/>
    <w:rsid w:val="6EDFF91C"/>
    <w:rsid w:val="6F37EA1D"/>
    <w:rsid w:val="6FD8C0CA"/>
    <w:rsid w:val="6FE6859B"/>
    <w:rsid w:val="7103E755"/>
    <w:rsid w:val="711916A2"/>
    <w:rsid w:val="712A273C"/>
    <w:rsid w:val="72AF8E35"/>
    <w:rsid w:val="741C4FC2"/>
    <w:rsid w:val="7522B1E6"/>
    <w:rsid w:val="754ADE00"/>
    <w:rsid w:val="75D722F7"/>
    <w:rsid w:val="767B6625"/>
    <w:rsid w:val="76F9B817"/>
    <w:rsid w:val="76FB7AE4"/>
    <w:rsid w:val="770EF3F7"/>
    <w:rsid w:val="771020D9"/>
    <w:rsid w:val="77688B9C"/>
    <w:rsid w:val="78958878"/>
    <w:rsid w:val="793388E4"/>
    <w:rsid w:val="79506EEC"/>
    <w:rsid w:val="798DE98A"/>
    <w:rsid w:val="7A284DAC"/>
    <w:rsid w:val="7AAAC99B"/>
    <w:rsid w:val="7BA3036F"/>
    <w:rsid w:val="7BF214B8"/>
    <w:rsid w:val="7BFB9265"/>
    <w:rsid w:val="7C5CFFD2"/>
    <w:rsid w:val="7D4FD13E"/>
    <w:rsid w:val="7E06FA07"/>
    <w:rsid w:val="7E198B0C"/>
    <w:rsid w:val="7E40CF00"/>
    <w:rsid w:val="7E58B4EC"/>
    <w:rsid w:val="7EF9EFD3"/>
    <w:rsid w:val="7F30CB5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389C8F8"/>
  <w15:chartTrackingRefBased/>
  <w15:docId w15:val="{460C164F-3E75-4BFA-AA61-E1A239370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9"/>
      </w:numPr>
      <w:ind w:left="431" w:hanging="431"/>
    </w:pPr>
    <w:rPr>
      <w:lang w:val="en-US"/>
    </w:rPr>
  </w:style>
  <w:style w:type="paragraph" w:customStyle="1" w:styleId="RAN4H1">
    <w:name w:val="RAN4 H1"/>
    <w:basedOn w:val="Normal"/>
    <w:next w:val="Normal"/>
    <w:link w:val="RAN4H1Char"/>
    <w:qFormat/>
    <w:rsid w:val="00AE56B1"/>
    <w:pPr>
      <w:keepNext/>
      <w:keepLines/>
      <w:numPr>
        <w:numId w:val="19"/>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8"/>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5"/>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9"/>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9"/>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1D21AB"/>
    <w:rPr>
      <w:sz w:val="16"/>
      <w:szCs w:val="16"/>
    </w:rPr>
  </w:style>
  <w:style w:type="paragraph" w:styleId="CommentText">
    <w:name w:val="annotation text"/>
    <w:basedOn w:val="Normal"/>
    <w:link w:val="CommentTextChar"/>
    <w:uiPriority w:val="99"/>
    <w:unhideWhenUsed/>
    <w:rsid w:val="001D21AB"/>
    <w:pPr>
      <w:spacing w:line="240" w:lineRule="auto"/>
    </w:pPr>
    <w:rPr>
      <w:szCs w:val="20"/>
    </w:rPr>
  </w:style>
  <w:style w:type="character" w:customStyle="1" w:styleId="CommentTextChar">
    <w:name w:val="Comment Text Char"/>
    <w:basedOn w:val="DefaultParagraphFont"/>
    <w:link w:val="CommentText"/>
    <w:uiPriority w:val="99"/>
    <w:rsid w:val="001D21AB"/>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D21AB"/>
    <w:rPr>
      <w:b/>
      <w:bCs/>
    </w:rPr>
  </w:style>
  <w:style w:type="character" w:customStyle="1" w:styleId="CommentSubjectChar">
    <w:name w:val="Comment Subject Char"/>
    <w:basedOn w:val="CommentTextChar"/>
    <w:link w:val="CommentSubject"/>
    <w:uiPriority w:val="99"/>
    <w:semiHidden/>
    <w:rsid w:val="001D21AB"/>
    <w:rPr>
      <w:rFonts w:ascii="Times New Roman" w:hAnsi="Times New Roman"/>
      <w:b/>
      <w:bCs/>
      <w:sz w:val="20"/>
      <w:szCs w:val="20"/>
    </w:rPr>
  </w:style>
  <w:style w:type="paragraph" w:styleId="Header">
    <w:name w:val="header"/>
    <w:basedOn w:val="Normal"/>
    <w:link w:val="HeaderChar"/>
    <w:uiPriority w:val="99"/>
    <w:semiHidden/>
    <w:unhideWhenUsed/>
    <w:rsid w:val="007F183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F183F"/>
    <w:rPr>
      <w:rFonts w:ascii="Times New Roman" w:hAnsi="Times New Roman"/>
      <w:sz w:val="20"/>
    </w:rPr>
  </w:style>
  <w:style w:type="paragraph" w:styleId="Footer">
    <w:name w:val="footer"/>
    <w:basedOn w:val="Normal"/>
    <w:link w:val="FooterChar"/>
    <w:uiPriority w:val="99"/>
    <w:semiHidden/>
    <w:unhideWhenUsed/>
    <w:rsid w:val="007F183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F183F"/>
    <w:rPr>
      <w:rFonts w:ascii="Times New Roman" w:hAnsi="Times New Roman"/>
      <w:sz w:val="20"/>
    </w:rPr>
  </w:style>
  <w:style w:type="paragraph" w:customStyle="1" w:styleId="TAH">
    <w:name w:val="TAH"/>
    <w:basedOn w:val="TAC"/>
    <w:link w:val="TAHCar"/>
    <w:qFormat/>
    <w:rsid w:val="00757DAB"/>
    <w:rPr>
      <w:b/>
    </w:rPr>
  </w:style>
  <w:style w:type="paragraph" w:customStyle="1" w:styleId="TAC">
    <w:name w:val="TAC"/>
    <w:basedOn w:val="Normal"/>
    <w:link w:val="TACChar"/>
    <w:qFormat/>
    <w:rsid w:val="00757DAB"/>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qFormat/>
    <w:rsid w:val="00757DAB"/>
    <w:rPr>
      <w:rFonts w:ascii="Arial" w:eastAsia="SimSun" w:hAnsi="Arial" w:cs="Times New Roman"/>
      <w:sz w:val="18"/>
      <w:szCs w:val="20"/>
      <w:lang w:val="en-GB"/>
    </w:rPr>
  </w:style>
  <w:style w:type="character" w:customStyle="1" w:styleId="TAHCar">
    <w:name w:val="TAH Car"/>
    <w:link w:val="TAH"/>
    <w:qFormat/>
    <w:rsid w:val="00757DAB"/>
    <w:rPr>
      <w:rFonts w:ascii="Arial" w:eastAsia="SimSun" w:hAnsi="Arial" w:cs="Times New Roman"/>
      <w:b/>
      <w:sz w:val="18"/>
      <w:szCs w:val="20"/>
      <w:lang w:val="en-GB"/>
    </w:rPr>
  </w:style>
  <w:style w:type="paragraph" w:customStyle="1" w:styleId="TAN">
    <w:name w:val="TAN"/>
    <w:basedOn w:val="Normal"/>
    <w:link w:val="TANChar"/>
    <w:qFormat/>
    <w:rsid w:val="00757DAB"/>
    <w:pPr>
      <w:keepNext/>
      <w:keepLines/>
      <w:spacing w:after="0" w:line="240" w:lineRule="auto"/>
      <w:ind w:left="851" w:hanging="851"/>
    </w:pPr>
    <w:rPr>
      <w:rFonts w:ascii="Arial" w:eastAsia="SimSun" w:hAnsi="Arial" w:cs="Times New Roman"/>
      <w:sz w:val="18"/>
      <w:szCs w:val="20"/>
      <w:lang w:val="en-GB"/>
    </w:rPr>
  </w:style>
  <w:style w:type="character" w:customStyle="1" w:styleId="TANChar">
    <w:name w:val="TAN Char"/>
    <w:link w:val="TAN"/>
    <w:qFormat/>
    <w:rsid w:val="00757DAB"/>
    <w:rPr>
      <w:rFonts w:ascii="Arial" w:eastAsia="SimSun" w:hAnsi="Arial" w:cs="Times New Roman"/>
      <w:sz w:val="18"/>
      <w:szCs w:val="20"/>
      <w:lang w:val="en-GB"/>
    </w:rPr>
  </w:style>
  <w:style w:type="character" w:styleId="UnresolvedMention">
    <w:name w:val="Unresolved Mention"/>
    <w:basedOn w:val="DefaultParagraphFont"/>
    <w:uiPriority w:val="99"/>
    <w:unhideWhenUsed/>
    <w:rsid w:val="00C022C8"/>
    <w:rPr>
      <w:color w:val="605E5C"/>
      <w:shd w:val="clear" w:color="auto" w:fill="E1DFDD"/>
    </w:rPr>
  </w:style>
  <w:style w:type="character" w:styleId="Mention">
    <w:name w:val="Mention"/>
    <w:basedOn w:val="DefaultParagraphFont"/>
    <w:uiPriority w:val="99"/>
    <w:unhideWhenUsed/>
    <w:rsid w:val="00E77DC0"/>
    <w:rPr>
      <w:color w:val="2B579A"/>
      <w:shd w:val="clear" w:color="auto" w:fill="E1DFDD"/>
    </w:rPr>
  </w:style>
  <w:style w:type="paragraph" w:customStyle="1" w:styleId="B2">
    <w:name w:val="B2"/>
    <w:basedOn w:val="Normal"/>
    <w:link w:val="B2Char"/>
    <w:rsid w:val="00D32AC9"/>
    <w:pPr>
      <w:spacing w:after="180" w:line="240" w:lineRule="auto"/>
      <w:ind w:left="851" w:hanging="284"/>
    </w:pPr>
    <w:rPr>
      <w:rFonts w:eastAsia="SimSun" w:cs="Times New Roman"/>
      <w:szCs w:val="20"/>
      <w:lang w:val="en-GB"/>
    </w:rPr>
  </w:style>
  <w:style w:type="character" w:customStyle="1" w:styleId="B2Char">
    <w:name w:val="B2 Char"/>
    <w:link w:val="B2"/>
    <w:rsid w:val="00D32AC9"/>
    <w:rPr>
      <w:rFonts w:ascii="Times New Roman" w:eastAsia="SimSun" w:hAnsi="Times New Roman" w:cs="Times New Roman"/>
      <w:sz w:val="20"/>
      <w:szCs w:val="20"/>
      <w:lang w:val="en-GB"/>
    </w:rPr>
  </w:style>
  <w:style w:type="paragraph" w:customStyle="1" w:styleId="B3">
    <w:name w:val="B3"/>
    <w:basedOn w:val="Normal"/>
    <w:link w:val="B3Char"/>
    <w:qFormat/>
    <w:rsid w:val="00D32AC9"/>
    <w:pPr>
      <w:spacing w:after="180" w:line="240" w:lineRule="auto"/>
      <w:ind w:left="1135" w:hanging="284"/>
    </w:pPr>
    <w:rPr>
      <w:rFonts w:eastAsia="SimSun" w:cs="Times New Roman"/>
      <w:szCs w:val="20"/>
      <w:lang w:val="en-GB"/>
    </w:rPr>
  </w:style>
  <w:style w:type="character" w:customStyle="1" w:styleId="B3Char">
    <w:name w:val="B3 Char"/>
    <w:link w:val="B3"/>
    <w:locked/>
    <w:rsid w:val="00D32AC9"/>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478429">
      <w:bodyDiv w:val="1"/>
      <w:marLeft w:val="0"/>
      <w:marRight w:val="0"/>
      <w:marTop w:val="0"/>
      <w:marBottom w:val="0"/>
      <w:divBdr>
        <w:top w:val="none" w:sz="0" w:space="0" w:color="auto"/>
        <w:left w:val="none" w:sz="0" w:space="0" w:color="auto"/>
        <w:bottom w:val="none" w:sz="0" w:space="0" w:color="auto"/>
        <w:right w:val="none" w:sz="0" w:space="0" w:color="auto"/>
      </w:divBdr>
      <w:divsChild>
        <w:div w:id="2054959815">
          <w:marLeft w:val="1080"/>
          <w:marRight w:val="0"/>
          <w:marTop w:val="100"/>
          <w:marBottom w:val="0"/>
          <w:divBdr>
            <w:top w:val="none" w:sz="0" w:space="0" w:color="auto"/>
            <w:left w:val="none" w:sz="0" w:space="0" w:color="auto"/>
            <w:bottom w:val="none" w:sz="0" w:space="0" w:color="auto"/>
            <w:right w:val="none" w:sz="0" w:space="0" w:color="auto"/>
          </w:divBdr>
        </w:div>
        <w:div w:id="1911578813">
          <w:marLeft w:val="1800"/>
          <w:marRight w:val="0"/>
          <w:marTop w:val="100"/>
          <w:marBottom w:val="0"/>
          <w:divBdr>
            <w:top w:val="none" w:sz="0" w:space="0" w:color="auto"/>
            <w:left w:val="none" w:sz="0" w:space="0" w:color="auto"/>
            <w:bottom w:val="none" w:sz="0" w:space="0" w:color="auto"/>
            <w:right w:val="none" w:sz="0" w:space="0" w:color="auto"/>
          </w:divBdr>
        </w:div>
        <w:div w:id="1767996882">
          <w:marLeft w:val="1800"/>
          <w:marRight w:val="0"/>
          <w:marTop w:val="100"/>
          <w:marBottom w:val="0"/>
          <w:divBdr>
            <w:top w:val="none" w:sz="0" w:space="0" w:color="auto"/>
            <w:left w:val="none" w:sz="0" w:space="0" w:color="auto"/>
            <w:bottom w:val="none" w:sz="0" w:space="0" w:color="auto"/>
            <w:right w:val="none" w:sz="0" w:space="0" w:color="auto"/>
          </w:divBdr>
        </w:div>
        <w:div w:id="1485587842">
          <w:marLeft w:val="1080"/>
          <w:marRight w:val="0"/>
          <w:marTop w:val="100"/>
          <w:marBottom w:val="0"/>
          <w:divBdr>
            <w:top w:val="none" w:sz="0" w:space="0" w:color="auto"/>
            <w:left w:val="none" w:sz="0" w:space="0" w:color="auto"/>
            <w:bottom w:val="none" w:sz="0" w:space="0" w:color="auto"/>
            <w:right w:val="none" w:sz="0" w:space="0" w:color="auto"/>
          </w:divBdr>
        </w:div>
        <w:div w:id="79641771">
          <w:marLeft w:val="1080"/>
          <w:marRight w:val="0"/>
          <w:marTop w:val="100"/>
          <w:marBottom w:val="0"/>
          <w:divBdr>
            <w:top w:val="none" w:sz="0" w:space="0" w:color="auto"/>
            <w:left w:val="none" w:sz="0" w:space="0" w:color="auto"/>
            <w:bottom w:val="none" w:sz="0" w:space="0" w:color="auto"/>
            <w:right w:val="none" w:sz="0" w:space="0" w:color="auto"/>
          </w:divBdr>
        </w:div>
      </w:divsChild>
    </w:div>
    <w:div w:id="402485325">
      <w:bodyDiv w:val="1"/>
      <w:marLeft w:val="0"/>
      <w:marRight w:val="0"/>
      <w:marTop w:val="0"/>
      <w:marBottom w:val="0"/>
      <w:divBdr>
        <w:top w:val="none" w:sz="0" w:space="0" w:color="auto"/>
        <w:left w:val="none" w:sz="0" w:space="0" w:color="auto"/>
        <w:bottom w:val="none" w:sz="0" w:space="0" w:color="auto"/>
        <w:right w:val="none" w:sz="0" w:space="0" w:color="auto"/>
      </w:divBdr>
      <w:divsChild>
        <w:div w:id="1075123519">
          <w:marLeft w:val="1080"/>
          <w:marRight w:val="0"/>
          <w:marTop w:val="100"/>
          <w:marBottom w:val="0"/>
          <w:divBdr>
            <w:top w:val="none" w:sz="0" w:space="0" w:color="auto"/>
            <w:left w:val="none" w:sz="0" w:space="0" w:color="auto"/>
            <w:bottom w:val="none" w:sz="0" w:space="0" w:color="auto"/>
            <w:right w:val="none" w:sz="0" w:space="0" w:color="auto"/>
          </w:divBdr>
        </w:div>
        <w:div w:id="379865257">
          <w:marLeft w:val="1080"/>
          <w:marRight w:val="0"/>
          <w:marTop w:val="100"/>
          <w:marBottom w:val="0"/>
          <w:divBdr>
            <w:top w:val="none" w:sz="0" w:space="0" w:color="auto"/>
            <w:left w:val="none" w:sz="0" w:space="0" w:color="auto"/>
            <w:bottom w:val="none" w:sz="0" w:space="0" w:color="auto"/>
            <w:right w:val="none" w:sz="0" w:space="0" w:color="auto"/>
          </w:divBdr>
        </w:div>
      </w:divsChild>
    </w:div>
    <w:div w:id="466701349">
      <w:bodyDiv w:val="1"/>
      <w:marLeft w:val="0"/>
      <w:marRight w:val="0"/>
      <w:marTop w:val="0"/>
      <w:marBottom w:val="0"/>
      <w:divBdr>
        <w:top w:val="none" w:sz="0" w:space="0" w:color="auto"/>
        <w:left w:val="none" w:sz="0" w:space="0" w:color="auto"/>
        <w:bottom w:val="none" w:sz="0" w:space="0" w:color="auto"/>
        <w:right w:val="none" w:sz="0" w:space="0" w:color="auto"/>
      </w:divBdr>
      <w:divsChild>
        <w:div w:id="345979398">
          <w:marLeft w:val="1800"/>
          <w:marRight w:val="0"/>
          <w:marTop w:val="100"/>
          <w:marBottom w:val="0"/>
          <w:divBdr>
            <w:top w:val="none" w:sz="0" w:space="0" w:color="auto"/>
            <w:left w:val="none" w:sz="0" w:space="0" w:color="auto"/>
            <w:bottom w:val="none" w:sz="0" w:space="0" w:color="auto"/>
            <w:right w:val="none" w:sz="0" w:space="0" w:color="auto"/>
          </w:divBdr>
        </w:div>
        <w:div w:id="776409313">
          <w:marLeft w:val="2520"/>
          <w:marRight w:val="0"/>
          <w:marTop w:val="100"/>
          <w:marBottom w:val="0"/>
          <w:divBdr>
            <w:top w:val="none" w:sz="0" w:space="0" w:color="auto"/>
            <w:left w:val="none" w:sz="0" w:space="0" w:color="auto"/>
            <w:bottom w:val="none" w:sz="0" w:space="0" w:color="auto"/>
            <w:right w:val="none" w:sz="0" w:space="0" w:color="auto"/>
          </w:divBdr>
        </w:div>
        <w:div w:id="441848457">
          <w:marLeft w:val="2520"/>
          <w:marRight w:val="0"/>
          <w:marTop w:val="100"/>
          <w:marBottom w:val="0"/>
          <w:divBdr>
            <w:top w:val="none" w:sz="0" w:space="0" w:color="auto"/>
            <w:left w:val="none" w:sz="0" w:space="0" w:color="auto"/>
            <w:bottom w:val="none" w:sz="0" w:space="0" w:color="auto"/>
            <w:right w:val="none" w:sz="0" w:space="0" w:color="auto"/>
          </w:divBdr>
        </w:div>
        <w:div w:id="277299874">
          <w:marLeft w:val="1800"/>
          <w:marRight w:val="0"/>
          <w:marTop w:val="100"/>
          <w:marBottom w:val="0"/>
          <w:divBdr>
            <w:top w:val="none" w:sz="0" w:space="0" w:color="auto"/>
            <w:left w:val="none" w:sz="0" w:space="0" w:color="auto"/>
            <w:bottom w:val="none" w:sz="0" w:space="0" w:color="auto"/>
            <w:right w:val="none" w:sz="0" w:space="0" w:color="auto"/>
          </w:divBdr>
        </w:div>
        <w:div w:id="1644040640">
          <w:marLeft w:val="1800"/>
          <w:marRight w:val="0"/>
          <w:marTop w:val="100"/>
          <w:marBottom w:val="0"/>
          <w:divBdr>
            <w:top w:val="none" w:sz="0" w:space="0" w:color="auto"/>
            <w:left w:val="none" w:sz="0" w:space="0" w:color="auto"/>
            <w:bottom w:val="none" w:sz="0" w:space="0" w:color="auto"/>
            <w:right w:val="none" w:sz="0" w:space="0" w:color="auto"/>
          </w:divBdr>
        </w:div>
        <w:div w:id="1923686329">
          <w:marLeft w:val="1800"/>
          <w:marRight w:val="0"/>
          <w:marTop w:val="100"/>
          <w:marBottom w:val="0"/>
          <w:divBdr>
            <w:top w:val="none" w:sz="0" w:space="0" w:color="auto"/>
            <w:left w:val="none" w:sz="0" w:space="0" w:color="auto"/>
            <w:bottom w:val="none" w:sz="0" w:space="0" w:color="auto"/>
            <w:right w:val="none" w:sz="0" w:space="0" w:color="auto"/>
          </w:divBdr>
        </w:div>
      </w:divsChild>
    </w:div>
    <w:div w:id="1071735586">
      <w:bodyDiv w:val="1"/>
      <w:marLeft w:val="0"/>
      <w:marRight w:val="0"/>
      <w:marTop w:val="0"/>
      <w:marBottom w:val="0"/>
      <w:divBdr>
        <w:top w:val="none" w:sz="0" w:space="0" w:color="auto"/>
        <w:left w:val="none" w:sz="0" w:space="0" w:color="auto"/>
        <w:bottom w:val="none" w:sz="0" w:space="0" w:color="auto"/>
        <w:right w:val="none" w:sz="0" w:space="0" w:color="auto"/>
      </w:divBdr>
    </w:div>
    <w:div w:id="1236476876">
      <w:bodyDiv w:val="1"/>
      <w:marLeft w:val="0"/>
      <w:marRight w:val="0"/>
      <w:marTop w:val="0"/>
      <w:marBottom w:val="0"/>
      <w:divBdr>
        <w:top w:val="none" w:sz="0" w:space="0" w:color="auto"/>
        <w:left w:val="none" w:sz="0" w:space="0" w:color="auto"/>
        <w:bottom w:val="none" w:sz="0" w:space="0" w:color="auto"/>
        <w:right w:val="none" w:sz="0" w:space="0" w:color="auto"/>
      </w:divBdr>
      <w:divsChild>
        <w:div w:id="1550798504">
          <w:marLeft w:val="1080"/>
          <w:marRight w:val="0"/>
          <w:marTop w:val="100"/>
          <w:marBottom w:val="0"/>
          <w:divBdr>
            <w:top w:val="none" w:sz="0" w:space="0" w:color="auto"/>
            <w:left w:val="none" w:sz="0" w:space="0" w:color="auto"/>
            <w:bottom w:val="none" w:sz="0" w:space="0" w:color="auto"/>
            <w:right w:val="none" w:sz="0" w:space="0" w:color="auto"/>
          </w:divBdr>
        </w:div>
        <w:div w:id="909119688">
          <w:marLeft w:val="1800"/>
          <w:marRight w:val="0"/>
          <w:marTop w:val="100"/>
          <w:marBottom w:val="0"/>
          <w:divBdr>
            <w:top w:val="none" w:sz="0" w:space="0" w:color="auto"/>
            <w:left w:val="none" w:sz="0" w:space="0" w:color="auto"/>
            <w:bottom w:val="none" w:sz="0" w:space="0" w:color="auto"/>
            <w:right w:val="none" w:sz="0" w:space="0" w:color="auto"/>
          </w:divBdr>
        </w:div>
        <w:div w:id="506947844">
          <w:marLeft w:val="1080"/>
          <w:marRight w:val="0"/>
          <w:marTop w:val="100"/>
          <w:marBottom w:val="0"/>
          <w:divBdr>
            <w:top w:val="none" w:sz="0" w:space="0" w:color="auto"/>
            <w:left w:val="none" w:sz="0" w:space="0" w:color="auto"/>
            <w:bottom w:val="none" w:sz="0" w:space="0" w:color="auto"/>
            <w:right w:val="none" w:sz="0" w:space="0" w:color="auto"/>
          </w:divBdr>
        </w:div>
        <w:div w:id="739206376">
          <w:marLeft w:val="1080"/>
          <w:marRight w:val="0"/>
          <w:marTop w:val="100"/>
          <w:marBottom w:val="0"/>
          <w:divBdr>
            <w:top w:val="none" w:sz="0" w:space="0" w:color="auto"/>
            <w:left w:val="none" w:sz="0" w:space="0" w:color="auto"/>
            <w:bottom w:val="none" w:sz="0" w:space="0" w:color="auto"/>
            <w:right w:val="none" w:sz="0" w:space="0" w:color="auto"/>
          </w:divBdr>
        </w:div>
        <w:div w:id="573246922">
          <w:marLeft w:val="1080"/>
          <w:marRight w:val="0"/>
          <w:marTop w:val="100"/>
          <w:marBottom w:val="0"/>
          <w:divBdr>
            <w:top w:val="none" w:sz="0" w:space="0" w:color="auto"/>
            <w:left w:val="none" w:sz="0" w:space="0" w:color="auto"/>
            <w:bottom w:val="none" w:sz="0" w:space="0" w:color="auto"/>
            <w:right w:val="none" w:sz="0" w:space="0" w:color="auto"/>
          </w:divBdr>
        </w:div>
        <w:div w:id="2064987261">
          <w:marLeft w:val="1080"/>
          <w:marRight w:val="0"/>
          <w:marTop w:val="100"/>
          <w:marBottom w:val="0"/>
          <w:divBdr>
            <w:top w:val="none" w:sz="0" w:space="0" w:color="auto"/>
            <w:left w:val="none" w:sz="0" w:space="0" w:color="auto"/>
            <w:bottom w:val="none" w:sz="0" w:space="0" w:color="auto"/>
            <w:right w:val="none" w:sz="0" w:space="0" w:color="auto"/>
          </w:divBdr>
        </w:div>
      </w:divsChild>
    </w:div>
    <w:div w:id="1675647505">
      <w:bodyDiv w:val="1"/>
      <w:marLeft w:val="0"/>
      <w:marRight w:val="0"/>
      <w:marTop w:val="0"/>
      <w:marBottom w:val="0"/>
      <w:divBdr>
        <w:top w:val="none" w:sz="0" w:space="0" w:color="auto"/>
        <w:left w:val="none" w:sz="0" w:space="0" w:color="auto"/>
        <w:bottom w:val="none" w:sz="0" w:space="0" w:color="auto"/>
        <w:right w:val="none" w:sz="0" w:space="0" w:color="auto"/>
      </w:divBdr>
    </w:div>
    <w:div w:id="2048214048">
      <w:bodyDiv w:val="1"/>
      <w:marLeft w:val="0"/>
      <w:marRight w:val="0"/>
      <w:marTop w:val="0"/>
      <w:marBottom w:val="0"/>
      <w:divBdr>
        <w:top w:val="none" w:sz="0" w:space="0" w:color="auto"/>
        <w:left w:val="none" w:sz="0" w:space="0" w:color="auto"/>
        <w:bottom w:val="none" w:sz="0" w:space="0" w:color="auto"/>
        <w:right w:val="none" w:sz="0" w:space="0" w:color="auto"/>
      </w:divBdr>
      <w:divsChild>
        <w:div w:id="1678733830">
          <w:marLeft w:val="1080"/>
          <w:marRight w:val="0"/>
          <w:marTop w:val="100"/>
          <w:marBottom w:val="0"/>
          <w:divBdr>
            <w:top w:val="none" w:sz="0" w:space="0" w:color="auto"/>
            <w:left w:val="none" w:sz="0" w:space="0" w:color="auto"/>
            <w:bottom w:val="none" w:sz="0" w:space="0" w:color="auto"/>
            <w:right w:val="none" w:sz="0" w:space="0" w:color="auto"/>
          </w:divBdr>
        </w:div>
        <w:div w:id="1606039886">
          <w:marLeft w:val="1080"/>
          <w:marRight w:val="0"/>
          <w:marTop w:val="100"/>
          <w:marBottom w:val="0"/>
          <w:divBdr>
            <w:top w:val="none" w:sz="0" w:space="0" w:color="auto"/>
            <w:left w:val="none" w:sz="0" w:space="0" w:color="auto"/>
            <w:bottom w:val="none" w:sz="0" w:space="0" w:color="auto"/>
            <w:right w:val="none" w:sz="0" w:space="0" w:color="auto"/>
          </w:divBdr>
        </w:div>
      </w:divsChild>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eaa636fcb18a4e50" Type="http://schemas.microsoft.com/office/2019/09/relationships/intelligence" Target="intelligenc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5AIRPNAIUNRU-1328258698-2508</_dlc_DocId>
    <_dlc_DocIdUrl xmlns="71c5aaf6-e6ce-465b-b873-5148d2a4c105">
      <Url>https://nokia.sharepoint.com/sites/c5g/5gradio/_layouts/15/DocIdRedir.aspx?ID=5AIRPNAIUNRU-1328258698-2508</Url>
      <Description>5AIRPNAIUNRU-1328258698-2508</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6F44688-13AC-4374-8B15-4F173D525C7D}">
  <ds:schemaRefs>
    <ds:schemaRef ds:uri="http://schemas.microsoft.com/sharepoint/v3/contenttype/forms"/>
  </ds:schemaRefs>
</ds:datastoreItem>
</file>

<file path=customXml/itemProps2.xml><?xml version="1.0" encoding="utf-8"?>
<ds:datastoreItem xmlns:ds="http://schemas.openxmlformats.org/officeDocument/2006/customXml" ds:itemID="{243FB976-CA85-47D7-9417-C431B30184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CD81DF-A21D-47D0-938F-1F1E12ADA41D}">
  <ds:schemaRefs>
    <ds:schemaRef ds:uri="http://schemas.microsoft.com/sharepoint/events"/>
  </ds:schemaRefs>
</ds:datastoreItem>
</file>

<file path=customXml/itemProps4.xml><?xml version="1.0" encoding="utf-8"?>
<ds:datastoreItem xmlns:ds="http://schemas.openxmlformats.org/officeDocument/2006/customXml" ds:itemID="{637D7E96-1AD9-4D2B-94D1-A87337ADC771}">
  <ds:schemaRefs>
    <ds:schemaRef ds:uri="http://schemas.openxmlformats.org/officeDocument/2006/bibliography"/>
  </ds:schemaRefs>
</ds:datastoreItem>
</file>

<file path=customXml/itemProps5.xml><?xml version="1.0" encoding="utf-8"?>
<ds:datastoreItem xmlns:ds="http://schemas.openxmlformats.org/officeDocument/2006/customXml" ds:itemID="{C02268C0-FD54-4F00-8383-5591AF1695F3}">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0b6aed8e-0313-4d17-80ff-d0e5da4931c5"/>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1526CEA0-6E05-4739-B262-5F894FF99F9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3948</Words>
  <Characters>22508</Characters>
  <Application>Microsoft Office Word</Application>
  <DocSecurity>0</DocSecurity>
  <Lines>187</Lines>
  <Paragraphs>52</Paragraphs>
  <ScaleCrop>false</ScaleCrop>
  <Company/>
  <LinksUpToDate>false</LinksUpToDate>
  <CharactersWithSpaces>26404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2021-04-02T19:46:00Z</dcterms:created>
  <dcterms:modified xsi:type="dcterms:W3CDTF">2021-04-02T19:46:00Z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f045aa6c-1307-433b-89b6-c5b8a5276a46</vt:lpwstr>
  </property>
</Properties>
</file>