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2FF755F4"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Pr="00A8539F">
        <w:rPr>
          <w:rFonts w:ascii="Arial" w:eastAsia="MS Mincho" w:hAnsi="Arial" w:cs="Arial"/>
          <w:b/>
          <w:sz w:val="24"/>
          <w:szCs w:val="24"/>
          <w:lang w:val="en-US"/>
        </w:rPr>
        <w:t>9</w:t>
      </w:r>
      <w:r w:rsidR="00215A57">
        <w:rPr>
          <w:rFonts w:ascii="Arial" w:eastAsia="MS Mincho" w:hAnsi="Arial" w:cs="Arial"/>
          <w:b/>
          <w:sz w:val="24"/>
          <w:szCs w:val="24"/>
          <w:lang w:val="en-US"/>
        </w:rPr>
        <w:t>8</w:t>
      </w:r>
      <w:r w:rsidR="00460E72">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10</w:t>
      </w:r>
      <w:r w:rsidR="00034CD8">
        <w:rPr>
          <w:rFonts w:ascii="Arial" w:eastAsia="MS Mincho" w:hAnsi="Arial" w:cs="Arial"/>
          <w:b/>
          <w:sz w:val="24"/>
          <w:szCs w:val="24"/>
          <w:lang w:val="en-US"/>
        </w:rPr>
        <w:t>4918</w:t>
      </w:r>
    </w:p>
    <w:p w14:paraId="6E08B495" w14:textId="21FC886D"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460E72">
        <w:rPr>
          <w:rFonts w:ascii="Arial" w:eastAsia="SimSun" w:hAnsi="Arial"/>
          <w:b/>
          <w:sz w:val="24"/>
          <w:szCs w:val="24"/>
          <w:lang w:val="en-US" w:eastAsia="zh-CN"/>
        </w:rPr>
        <w:t>12-20</w:t>
      </w:r>
      <w:r w:rsidR="00215A57">
        <w:rPr>
          <w:rFonts w:ascii="Arial" w:eastAsia="SimSun" w:hAnsi="Arial"/>
          <w:b/>
          <w:sz w:val="24"/>
          <w:szCs w:val="24"/>
          <w:lang w:val="en-US" w:eastAsia="zh-CN"/>
        </w:rPr>
        <w:t xml:space="preserve"> </w:t>
      </w:r>
      <w:r w:rsidR="00460E72">
        <w:rPr>
          <w:rFonts w:ascii="Arial" w:eastAsia="SimSun" w:hAnsi="Arial"/>
          <w:b/>
          <w:sz w:val="24"/>
          <w:szCs w:val="24"/>
          <w:lang w:val="en-US" w:eastAsia="zh-CN"/>
        </w:rPr>
        <w:t>Apr.</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86AEAA3"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17E9D">
        <w:rPr>
          <w:rFonts w:ascii="Arial" w:hAnsi="Arial"/>
          <w:sz w:val="24"/>
          <w:lang w:val="en-US"/>
        </w:rPr>
        <w:t xml:space="preserve">  </w:t>
      </w:r>
      <w:r w:rsidR="00CC304A">
        <w:rPr>
          <w:rFonts w:ascii="Arial" w:hAnsi="Arial"/>
          <w:sz w:val="24"/>
          <w:lang w:val="en-US"/>
        </w:rPr>
        <w:t>Definition</w:t>
      </w:r>
      <w:r w:rsidR="009247D5">
        <w:rPr>
          <w:rFonts w:ascii="Arial" w:hAnsi="Arial"/>
          <w:sz w:val="24"/>
          <w:lang w:val="en-US"/>
        </w:rPr>
        <w:t xml:space="preserve"> of </w:t>
      </w:r>
      <w:r w:rsidR="00C655DF">
        <w:rPr>
          <w:rFonts w:ascii="Arial" w:hAnsi="Arial"/>
          <w:sz w:val="24"/>
          <w:lang w:val="en-US"/>
        </w:rPr>
        <w:t>Max</w:t>
      </w:r>
      <w:r w:rsidR="00CC6593">
        <w:rPr>
          <w:rFonts w:ascii="Arial" w:hAnsi="Arial"/>
          <w:sz w:val="24"/>
          <w:lang w:val="en-US"/>
        </w:rPr>
        <w:t xml:space="preserve"> EIRP</w:t>
      </w:r>
      <w:r w:rsidR="00C655DF">
        <w:rPr>
          <w:rFonts w:ascii="Arial" w:hAnsi="Arial"/>
          <w:sz w:val="24"/>
          <w:lang w:val="en-US"/>
        </w:rPr>
        <w:t xml:space="preserve"> limit</w:t>
      </w:r>
      <w:r w:rsidR="00CC6593">
        <w:rPr>
          <w:rFonts w:ascii="Arial" w:hAnsi="Arial"/>
          <w:sz w:val="24"/>
          <w:lang w:val="en-US"/>
        </w:rPr>
        <w:t xml:space="preserve"> for FR2 ULCA</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7E2AEC7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212CAC">
        <w:rPr>
          <w:rFonts w:ascii="Arial" w:hAnsi="Arial"/>
          <w:sz w:val="24"/>
          <w:lang w:val="en-US"/>
        </w:rPr>
        <w:t>8.3.2.2.1</w:t>
      </w:r>
    </w:p>
    <w:p w14:paraId="6FE0B29D" w14:textId="14FB067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F5680">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6464CB0" w14:textId="2F96E834" w:rsidR="0092142E" w:rsidRDefault="0092142E" w:rsidP="0092142E">
      <w:pPr>
        <w:spacing w:after="0"/>
        <w:rPr>
          <w:rFonts w:ascii="Segoe UI" w:eastAsia="Times New Roman" w:hAnsi="Segoe UI" w:cs="Segoe UI"/>
          <w:sz w:val="21"/>
          <w:szCs w:val="21"/>
          <w:lang w:val="en-US"/>
        </w:rPr>
      </w:pPr>
      <w:r>
        <w:t>I</w:t>
      </w:r>
      <w:r w:rsidR="00B406FD">
        <w:t xml:space="preserve">n </w:t>
      </w:r>
      <w:r w:rsidR="001600FE">
        <w:t>past RAN4 meetings</w:t>
      </w:r>
      <w:r w:rsidR="00CC6593">
        <w:t xml:space="preserve"> [1,2</w:t>
      </w:r>
      <w:r w:rsidR="009A27D8">
        <w:t>,3</w:t>
      </w:r>
      <w:r w:rsidR="00CC6593">
        <w:t xml:space="preserve">] there has been much discussion on how to define TRP and EIRP for FR2 ULCA band combinations across bands from different </w:t>
      </w:r>
      <w:r w:rsidR="006C2FE4">
        <w:t xml:space="preserve">or the same </w:t>
      </w:r>
      <w:r w:rsidR="00CC6593">
        <w:t>frequency groups</w:t>
      </w:r>
      <w:r w:rsidR="001600FE">
        <w:t xml:space="preserve">. This paper further </w:t>
      </w:r>
      <w:r w:rsidR="00CC6593">
        <w:t>discusses</w:t>
      </w:r>
      <w:r w:rsidR="001600FE">
        <w:t xml:space="preserve"> th</w:t>
      </w:r>
      <w:r w:rsidR="00CC6593">
        <w:t>e</w:t>
      </w:r>
      <w:r w:rsidR="001600FE">
        <w:t>s</w:t>
      </w:r>
      <w:r w:rsidR="00CC6593">
        <w:t>e</w:t>
      </w:r>
      <w:r w:rsidR="001600FE">
        <w:t xml:space="preserve"> issue</w:t>
      </w:r>
      <w:r w:rsidR="00CC6593">
        <w:t>s</w:t>
      </w:r>
      <w:r w:rsidR="001600FE">
        <w:t xml:space="preserve"> and makes recommendations </w:t>
      </w:r>
      <w:r w:rsidR="00CC6593">
        <w:t>for ULCA band</w:t>
      </w:r>
      <w:r w:rsidR="001600FE">
        <w:t xml:space="preserve"> combinations.  </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7B733F33" w14:textId="065522BD" w:rsidR="00CC52A1" w:rsidRPr="00DE1CF5" w:rsidRDefault="00BF41B5" w:rsidP="00AD4B20">
      <w:pPr>
        <w:pStyle w:val="Heading1"/>
        <w:rPr>
          <w:lang w:val="en-US"/>
        </w:rPr>
      </w:pPr>
      <w:r>
        <w:rPr>
          <w:lang w:val="en-US"/>
        </w:rPr>
        <w:t>Discussion</w:t>
      </w:r>
    </w:p>
    <w:p w14:paraId="46DFF44D" w14:textId="77777777" w:rsidR="003865B4" w:rsidRDefault="0094186F" w:rsidP="00AD4B20">
      <w:pPr>
        <w:rPr>
          <w:lang w:val="en-US"/>
        </w:rPr>
      </w:pPr>
      <w:r>
        <w:rPr>
          <w:lang w:val="en-US"/>
        </w:rPr>
        <w:t>In [</w:t>
      </w:r>
      <w:r w:rsidR="00612BCD">
        <w:rPr>
          <w:lang w:val="en-US"/>
        </w:rPr>
        <w:t>1</w:t>
      </w:r>
      <w:r>
        <w:rPr>
          <w:lang w:val="en-US"/>
        </w:rPr>
        <w:t xml:space="preserve">] the </w:t>
      </w:r>
      <w:r w:rsidR="00140D98">
        <w:rPr>
          <w:lang w:val="en-US"/>
        </w:rPr>
        <w:t xml:space="preserve">definition of TRP and EIRP for ULCA band combinations across different </w:t>
      </w:r>
      <w:r w:rsidR="006C2FE4">
        <w:rPr>
          <w:lang w:val="en-US"/>
        </w:rPr>
        <w:t xml:space="preserve">or the same </w:t>
      </w:r>
      <w:r w:rsidR="00140D98">
        <w:rPr>
          <w:lang w:val="en-US"/>
        </w:rPr>
        <w:t xml:space="preserve">frequency groups </w:t>
      </w:r>
      <w:r w:rsidR="006C2FE4">
        <w:rPr>
          <w:lang w:val="en-US"/>
        </w:rPr>
        <w:t>w</w:t>
      </w:r>
      <w:r w:rsidR="00140D98">
        <w:rPr>
          <w:lang w:val="en-US"/>
        </w:rPr>
        <w:t>as discusse</w:t>
      </w:r>
      <w:r w:rsidR="006C2FE4">
        <w:rPr>
          <w:lang w:val="en-US"/>
        </w:rPr>
        <w:t>d</w:t>
      </w:r>
      <w:r w:rsidR="00140D98">
        <w:rPr>
          <w:lang w:val="en-US"/>
        </w:rPr>
        <w:t xml:space="preserve"> at length</w:t>
      </w:r>
      <w:r w:rsidR="003865B4">
        <w:rPr>
          <w:lang w:val="en-US"/>
        </w:rPr>
        <w:t xml:space="preserve"> and in [3] there was agreement that the TRP for PC1, PC3 and PC4 be defined per band pending final agreement on Max EIRP</w:t>
      </w:r>
      <w:r w:rsidR="00140D98">
        <w:rPr>
          <w:lang w:val="en-US"/>
        </w:rPr>
        <w:t xml:space="preserve">. </w:t>
      </w:r>
    </w:p>
    <w:p w14:paraId="072CBD39" w14:textId="39AAC74B" w:rsidR="006D5250" w:rsidRDefault="00140543" w:rsidP="00AD4B20">
      <w:pPr>
        <w:rPr>
          <w:lang w:val="en-US"/>
        </w:rPr>
      </w:pPr>
      <w:r>
        <w:rPr>
          <w:lang w:val="en-US"/>
        </w:rPr>
        <w:t>T</w:t>
      </w:r>
      <w:r w:rsidR="003250FB">
        <w:rPr>
          <w:lang w:val="en-US"/>
        </w:rPr>
        <w:t xml:space="preserve">he </w:t>
      </w:r>
      <w:r w:rsidR="005A337E">
        <w:rPr>
          <w:lang w:val="en-US"/>
        </w:rPr>
        <w:t xml:space="preserve">US </w:t>
      </w:r>
      <w:r w:rsidR="003250FB">
        <w:rPr>
          <w:lang w:val="en-US"/>
        </w:rPr>
        <w:t>FCC</w:t>
      </w:r>
      <w:r w:rsidR="00CC4E6C">
        <w:rPr>
          <w:lang w:val="en-US"/>
        </w:rPr>
        <w:t xml:space="preserve"> was consulted</w:t>
      </w:r>
      <w:r w:rsidR="003250FB">
        <w:rPr>
          <w:lang w:val="en-US"/>
        </w:rPr>
        <w:t xml:space="preserve"> </w:t>
      </w:r>
      <w:r w:rsidR="00151E0C">
        <w:rPr>
          <w:lang w:val="en-US"/>
        </w:rPr>
        <w:t xml:space="preserve">to obtain their opinion on how to </w:t>
      </w:r>
      <w:r>
        <w:rPr>
          <w:lang w:val="en-US"/>
        </w:rPr>
        <w:t xml:space="preserve">interpret the </w:t>
      </w:r>
      <w:r w:rsidR="005A337E">
        <w:rPr>
          <w:lang w:val="en-US"/>
        </w:rPr>
        <w:t xml:space="preserve">FR2 </w:t>
      </w:r>
      <w:r w:rsidR="00151E0C">
        <w:rPr>
          <w:lang w:val="en-US"/>
        </w:rPr>
        <w:t>EIRP</w:t>
      </w:r>
      <w:r>
        <w:rPr>
          <w:lang w:val="en-US"/>
        </w:rPr>
        <w:t xml:space="preserve"> specifications for multiband ULCA transmissions</w:t>
      </w:r>
      <w:r w:rsidR="00151E0C">
        <w:rPr>
          <w:lang w:val="en-US"/>
        </w:rPr>
        <w:t xml:space="preserve">. </w:t>
      </w:r>
      <w:r w:rsidR="006D5250">
        <w:rPr>
          <w:lang w:val="en-US"/>
        </w:rPr>
        <w:t>The FCC response is given below:</w:t>
      </w:r>
    </w:p>
    <w:p w14:paraId="770176F9" w14:textId="4395E6C6" w:rsidR="006D5250" w:rsidRDefault="005A337E" w:rsidP="00AD4B20">
      <w:pPr>
        <w:rPr>
          <w:lang w:val="en-US"/>
        </w:rPr>
      </w:pPr>
      <w:r>
        <w:rPr>
          <w:i/>
          <w:iCs/>
        </w:rPr>
        <w:t>“</w:t>
      </w:r>
      <w:r w:rsidR="006D5250">
        <w:rPr>
          <w:i/>
          <w:iCs/>
        </w:rPr>
        <w:t xml:space="preserve">If a Part 30mobile device is capable of operating in </w:t>
      </w:r>
      <w:r w:rsidR="006D5250">
        <w:rPr>
          <w:b/>
          <w:bCs/>
          <w:i/>
          <w:iCs/>
        </w:rPr>
        <w:t>multiple bands simultaneously</w:t>
      </w:r>
      <w:r w:rsidR="006D5250">
        <w:rPr>
          <w:i/>
          <w:iCs/>
        </w:rPr>
        <w:t xml:space="preserve"> then the fundamental power within </w:t>
      </w:r>
      <w:r w:rsidR="006D5250">
        <w:rPr>
          <w:b/>
          <w:bCs/>
          <w:i/>
          <w:iCs/>
        </w:rPr>
        <w:t>each band is subject to the limit</w:t>
      </w:r>
      <w:r w:rsidR="006D5250">
        <w:rPr>
          <w:i/>
          <w:iCs/>
        </w:rPr>
        <w:t xml:space="preserve">. For example, in ​the case of a Part 30 mobile device that can </w:t>
      </w:r>
      <w:r w:rsidR="006D5250">
        <w:rPr>
          <w:b/>
          <w:bCs/>
          <w:i/>
          <w:iCs/>
        </w:rPr>
        <w:t>simultaneously transmit in 27.5- 28.35 GHz band and 38.6- 40 GHz band</w:t>
      </w:r>
      <w:r w:rsidR="006D5250">
        <w:rPr>
          <w:i/>
          <w:iCs/>
        </w:rPr>
        <w:t xml:space="preserve">, the fundamental(in-band) </w:t>
      </w:r>
      <w:r w:rsidR="006D5250">
        <w:rPr>
          <w:b/>
          <w:bCs/>
          <w:i/>
          <w:iCs/>
        </w:rPr>
        <w:t>power limit of 43 dBm (EIRP) applies to each band separately</w:t>
      </w:r>
      <w:r w:rsidR="006D5250">
        <w:rPr>
          <w:i/>
          <w:iCs/>
        </w:rPr>
        <w:t>.”</w:t>
      </w:r>
    </w:p>
    <w:p w14:paraId="46E70D12" w14:textId="448F918C" w:rsidR="00622757" w:rsidRDefault="00A5278A" w:rsidP="00AD4B20">
      <w:pPr>
        <w:rPr>
          <w:lang w:val="en-US"/>
        </w:rPr>
      </w:pPr>
      <w:r>
        <w:t xml:space="preserve">Based on </w:t>
      </w:r>
      <w:r w:rsidR="00151E0C">
        <w:t xml:space="preserve">our understanding and the </w:t>
      </w:r>
      <w:r w:rsidR="006D5250">
        <w:t>above</w:t>
      </w:r>
      <w:r w:rsidR="00095A65">
        <w:t xml:space="preserve"> </w:t>
      </w:r>
      <w:r w:rsidR="00151E0C">
        <w:t xml:space="preserve">guidance provided by the FCC </w:t>
      </w:r>
      <w:r>
        <w:t>we propose</w:t>
      </w:r>
      <w:r w:rsidR="00C06A22">
        <w:t xml:space="preserve"> the following</w:t>
      </w:r>
      <w:r>
        <w:t>:</w:t>
      </w:r>
    </w:p>
    <w:p w14:paraId="4B368C7A" w14:textId="0FD49051" w:rsidR="00C30337" w:rsidRDefault="00622757" w:rsidP="00AD4B20">
      <w:pPr>
        <w:rPr>
          <w:b/>
          <w:bCs/>
          <w:lang w:val="en-US"/>
        </w:rPr>
      </w:pPr>
      <w:r w:rsidRPr="006C2FE4">
        <w:rPr>
          <w:b/>
          <w:bCs/>
          <w:lang w:val="en-US"/>
        </w:rPr>
        <w:t xml:space="preserve">Proposal </w:t>
      </w:r>
      <w:r w:rsidR="00E558A1">
        <w:rPr>
          <w:b/>
          <w:bCs/>
          <w:lang w:val="en-US"/>
        </w:rPr>
        <w:t>1</w:t>
      </w:r>
      <w:r w:rsidRPr="006C2FE4">
        <w:rPr>
          <w:b/>
          <w:bCs/>
          <w:lang w:val="en-US"/>
        </w:rPr>
        <w:t>:</w:t>
      </w:r>
      <w:r w:rsidRPr="006C2FE4">
        <w:rPr>
          <w:rFonts w:hint="eastAsia"/>
          <w:b/>
          <w:bCs/>
          <w:lang w:val="en-US"/>
        </w:rPr>
        <w:t xml:space="preserve"> </w:t>
      </w:r>
      <w:r w:rsidR="00FE209B">
        <w:rPr>
          <w:b/>
          <w:bCs/>
          <w:lang w:val="en-US"/>
        </w:rPr>
        <w:t xml:space="preserve">For non-overlapping </w:t>
      </w:r>
      <w:r w:rsidR="00FE209B" w:rsidRPr="00232AF5">
        <w:rPr>
          <w:b/>
          <w:bCs/>
          <w:lang w:val="en-US"/>
        </w:rPr>
        <w:t xml:space="preserve">bands </w:t>
      </w:r>
      <w:r w:rsidR="0094458C">
        <w:rPr>
          <w:b/>
          <w:bCs/>
          <w:lang w:val="en-US"/>
        </w:rPr>
        <w:t xml:space="preserve">specify </w:t>
      </w:r>
      <w:r w:rsidR="00C30337">
        <w:rPr>
          <w:b/>
          <w:bCs/>
          <w:lang w:val="en-US"/>
        </w:rPr>
        <w:t xml:space="preserve">the </w:t>
      </w:r>
      <w:r w:rsidR="00AA30DF">
        <w:rPr>
          <w:b/>
          <w:bCs/>
          <w:lang w:val="en-US"/>
        </w:rPr>
        <w:t>m</w:t>
      </w:r>
      <w:r w:rsidR="0094458C">
        <w:rPr>
          <w:b/>
          <w:bCs/>
          <w:lang w:val="en-US"/>
        </w:rPr>
        <w:t xml:space="preserve">ax </w:t>
      </w:r>
      <w:r>
        <w:rPr>
          <w:b/>
          <w:bCs/>
          <w:lang w:val="en-US"/>
        </w:rPr>
        <w:t>EIR</w:t>
      </w:r>
      <w:r w:rsidRPr="006C2FE4">
        <w:rPr>
          <w:rFonts w:hint="eastAsia"/>
          <w:b/>
          <w:bCs/>
          <w:lang w:val="en-US"/>
        </w:rPr>
        <w:t xml:space="preserve">P </w:t>
      </w:r>
      <w:r w:rsidR="00C30337">
        <w:rPr>
          <w:b/>
          <w:bCs/>
          <w:lang w:val="en-US"/>
        </w:rPr>
        <w:t xml:space="preserve">limit </w:t>
      </w:r>
      <w:r w:rsidRPr="006C2FE4">
        <w:rPr>
          <w:rFonts w:hint="eastAsia"/>
          <w:b/>
          <w:bCs/>
          <w:lang w:val="en-US"/>
        </w:rPr>
        <w:t xml:space="preserve">as per band, </w:t>
      </w:r>
      <w:r w:rsidR="00A11B15">
        <w:rPr>
          <w:b/>
          <w:bCs/>
          <w:lang w:val="en-US"/>
        </w:rPr>
        <w:t>with</w:t>
      </w:r>
      <w:r w:rsidRPr="006C2FE4">
        <w:rPr>
          <w:rFonts w:hint="eastAsia"/>
          <w:b/>
          <w:bCs/>
          <w:lang w:val="en-US"/>
        </w:rPr>
        <w:t xml:space="preserve"> max </w:t>
      </w:r>
      <w:r>
        <w:rPr>
          <w:b/>
          <w:bCs/>
          <w:lang w:val="en-US"/>
        </w:rPr>
        <w:t>EIR</w:t>
      </w:r>
      <w:r w:rsidRPr="006C2FE4">
        <w:rPr>
          <w:rFonts w:hint="eastAsia"/>
          <w:b/>
          <w:bCs/>
          <w:lang w:val="en-US"/>
        </w:rPr>
        <w:t xml:space="preserve">P </w:t>
      </w:r>
      <w:r w:rsidR="00C30337">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sidR="0094458C">
        <w:rPr>
          <w:b/>
          <w:bCs/>
          <w:lang w:val="en-US"/>
        </w:rPr>
        <w:t xml:space="preserve"> (PC3/PC4) and 55 dBm (PC1)</w:t>
      </w:r>
      <w:r w:rsidR="00A11B15">
        <w:rPr>
          <w:b/>
          <w:bCs/>
          <w:lang w:val="en-US"/>
        </w:rPr>
        <w:t xml:space="preserve">. </w:t>
      </w:r>
    </w:p>
    <w:p w14:paraId="02A083EC" w14:textId="0FBC6692" w:rsidR="00C30337" w:rsidRDefault="00C30337" w:rsidP="00AD4B20">
      <w:pPr>
        <w:rPr>
          <w:b/>
          <w:bCs/>
          <w:lang w:val="en-US"/>
        </w:rPr>
      </w:pPr>
      <w:r>
        <w:rPr>
          <w:b/>
          <w:bCs/>
          <w:lang w:val="en-US"/>
        </w:rPr>
        <w:t xml:space="preserve">Proposal 2: For overlapping bands where the UL of both bands are not in the overlapping region specify the </w:t>
      </w:r>
      <w:r w:rsidR="00AA30DF">
        <w:rPr>
          <w:b/>
          <w:bCs/>
          <w:lang w:val="en-US"/>
        </w:rPr>
        <w:t>m</w:t>
      </w:r>
      <w:r w:rsidR="0094458C">
        <w:rPr>
          <w:b/>
          <w:bCs/>
          <w:lang w:val="en-US"/>
        </w:rPr>
        <w:t xml:space="preserve">ax </w:t>
      </w:r>
      <w:r w:rsidR="00A11B15">
        <w:rPr>
          <w:b/>
          <w:bCs/>
          <w:lang w:val="en-US"/>
        </w:rPr>
        <w:t>EIRP</w:t>
      </w:r>
      <w:r>
        <w:rPr>
          <w:b/>
          <w:bCs/>
          <w:lang w:val="en-US"/>
        </w:rPr>
        <w:t xml:space="preserve"> limit as per band, with</w:t>
      </w:r>
      <w:r w:rsidRPr="006C2FE4">
        <w:rPr>
          <w:rFonts w:hint="eastAsia"/>
          <w:b/>
          <w:bCs/>
          <w:lang w:val="en-US"/>
        </w:rPr>
        <w:t xml:space="preserve"> max </w:t>
      </w:r>
      <w:r>
        <w:rPr>
          <w:b/>
          <w:bCs/>
          <w:lang w:val="en-US"/>
        </w:rPr>
        <w:t>EIR</w:t>
      </w:r>
      <w:r w:rsidRPr="006C2FE4">
        <w:rPr>
          <w:rFonts w:hint="eastAsia"/>
          <w:b/>
          <w:bCs/>
          <w:lang w:val="en-US"/>
        </w:rPr>
        <w:t xml:space="preserve">P </w:t>
      </w:r>
      <w:r>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Pr>
          <w:b/>
          <w:bCs/>
          <w:lang w:val="en-US"/>
        </w:rPr>
        <w:t xml:space="preserve"> (PC3/PC4) and 55 dBm (PC1).</w:t>
      </w:r>
    </w:p>
    <w:p w14:paraId="680C6448" w14:textId="37870CDD" w:rsidR="00C30337" w:rsidRDefault="00C30337" w:rsidP="00C30337">
      <w:pPr>
        <w:rPr>
          <w:b/>
          <w:bCs/>
          <w:lang w:val="en-US"/>
        </w:rPr>
      </w:pPr>
      <w:r>
        <w:rPr>
          <w:b/>
          <w:bCs/>
          <w:lang w:val="en-US"/>
        </w:rPr>
        <w:t>Proposal</w:t>
      </w:r>
      <w:r>
        <w:rPr>
          <w:b/>
          <w:bCs/>
          <w:lang w:val="en-US"/>
        </w:rPr>
        <w:t xml:space="preserve"> 3</w:t>
      </w:r>
      <w:r>
        <w:rPr>
          <w:b/>
          <w:bCs/>
          <w:lang w:val="en-US"/>
        </w:rPr>
        <w:t xml:space="preserve">: For overlapping bands where the UL of </w:t>
      </w:r>
      <w:r>
        <w:rPr>
          <w:b/>
          <w:bCs/>
          <w:lang w:val="en-US"/>
        </w:rPr>
        <w:t>one</w:t>
      </w:r>
      <w:r>
        <w:rPr>
          <w:b/>
          <w:bCs/>
          <w:lang w:val="en-US"/>
        </w:rPr>
        <w:t xml:space="preserve"> band </w:t>
      </w:r>
      <w:r>
        <w:rPr>
          <w:b/>
          <w:bCs/>
          <w:lang w:val="en-US"/>
        </w:rPr>
        <w:t>is</w:t>
      </w:r>
      <w:r>
        <w:rPr>
          <w:b/>
          <w:bCs/>
          <w:lang w:val="en-US"/>
        </w:rPr>
        <w:t xml:space="preserve"> not in the overlapping region </w:t>
      </w:r>
      <w:r w:rsidR="00AA30DF">
        <w:rPr>
          <w:b/>
          <w:bCs/>
          <w:lang w:val="en-US"/>
        </w:rPr>
        <w:t xml:space="preserve">and the UL of the other band is in the overlapping region </w:t>
      </w:r>
      <w:r>
        <w:rPr>
          <w:b/>
          <w:bCs/>
          <w:lang w:val="en-US"/>
        </w:rPr>
        <w:t xml:space="preserve">specify the </w:t>
      </w:r>
      <w:r w:rsidR="00AA30DF">
        <w:rPr>
          <w:b/>
          <w:bCs/>
          <w:lang w:val="en-US"/>
        </w:rPr>
        <w:t>m</w:t>
      </w:r>
      <w:r>
        <w:rPr>
          <w:b/>
          <w:bCs/>
          <w:lang w:val="en-US"/>
        </w:rPr>
        <w:t xml:space="preserve">ax EIRP limit as per </w:t>
      </w:r>
      <w:r>
        <w:rPr>
          <w:b/>
          <w:bCs/>
          <w:lang w:val="en-US"/>
        </w:rPr>
        <w:t>band, with</w:t>
      </w:r>
      <w:r w:rsidRPr="006C2FE4">
        <w:rPr>
          <w:rFonts w:hint="eastAsia"/>
          <w:b/>
          <w:bCs/>
          <w:lang w:val="en-US"/>
        </w:rPr>
        <w:t xml:space="preserve"> max </w:t>
      </w:r>
      <w:r>
        <w:rPr>
          <w:b/>
          <w:bCs/>
          <w:lang w:val="en-US"/>
        </w:rPr>
        <w:t>EIR</w:t>
      </w:r>
      <w:r w:rsidRPr="006C2FE4">
        <w:rPr>
          <w:rFonts w:hint="eastAsia"/>
          <w:b/>
          <w:bCs/>
          <w:lang w:val="en-US"/>
        </w:rPr>
        <w:t xml:space="preserve">P </w:t>
      </w:r>
      <w:r>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Pr>
          <w:b/>
          <w:bCs/>
          <w:lang w:val="en-US"/>
        </w:rPr>
        <w:t xml:space="preserve"> (PC3/PC4) and 55 dBm (PC1).</w:t>
      </w:r>
    </w:p>
    <w:p w14:paraId="2EF369C9" w14:textId="6D96E851" w:rsidR="00622757" w:rsidRDefault="00C30337" w:rsidP="00AD4B20">
      <w:pPr>
        <w:rPr>
          <w:b/>
          <w:bCs/>
          <w:lang w:val="en-US"/>
        </w:rPr>
      </w:pPr>
      <w:r>
        <w:rPr>
          <w:b/>
          <w:bCs/>
          <w:lang w:val="en-US"/>
        </w:rPr>
        <w:t xml:space="preserve">Proposal 4: </w:t>
      </w:r>
      <w:r w:rsidR="008D1EBC">
        <w:rPr>
          <w:b/>
          <w:bCs/>
          <w:lang w:val="en-US"/>
        </w:rPr>
        <w:t>T</w:t>
      </w:r>
      <w:r w:rsidR="008D1EBC">
        <w:rPr>
          <w:b/>
          <w:bCs/>
          <w:lang w:val="en-US"/>
        </w:rPr>
        <w:t xml:space="preserve">he max EIRP limit </w:t>
      </w:r>
      <w:r w:rsidR="008D1EBC">
        <w:rPr>
          <w:b/>
          <w:bCs/>
          <w:lang w:val="en-US"/>
        </w:rPr>
        <w:t>f</w:t>
      </w:r>
      <w:r w:rsidR="00A11B15">
        <w:rPr>
          <w:b/>
          <w:bCs/>
          <w:lang w:val="en-US"/>
        </w:rPr>
        <w:t xml:space="preserve">or overlapping </w:t>
      </w:r>
      <w:r w:rsidR="008D1EBC">
        <w:rPr>
          <w:b/>
          <w:bCs/>
          <w:lang w:val="en-US"/>
        </w:rPr>
        <w:t xml:space="preserve">bands </w:t>
      </w:r>
      <w:r>
        <w:rPr>
          <w:b/>
          <w:bCs/>
          <w:lang w:val="en-US"/>
        </w:rPr>
        <w:t>where the UL of both bands are in the over lapping region</w:t>
      </w:r>
      <w:r w:rsidR="008D1EBC">
        <w:rPr>
          <w:b/>
          <w:bCs/>
          <w:lang w:val="en-US"/>
        </w:rPr>
        <w:t xml:space="preserve"> </w:t>
      </w:r>
      <w:r w:rsidR="00A11B15">
        <w:rPr>
          <w:b/>
          <w:bCs/>
          <w:lang w:val="en-US"/>
        </w:rPr>
        <w:t>needs to be discussed further</w:t>
      </w:r>
      <w:r>
        <w:rPr>
          <w:b/>
          <w:bCs/>
          <w:lang w:val="en-US"/>
        </w:rPr>
        <w:t>.</w:t>
      </w:r>
    </w:p>
    <w:p w14:paraId="7C35036C" w14:textId="77777777" w:rsidR="0094458C" w:rsidRDefault="0094458C" w:rsidP="00AD4B20">
      <w:pPr>
        <w:rPr>
          <w:b/>
          <w:bCs/>
          <w:lang w:val="en-US"/>
        </w:rPr>
      </w:pPr>
    </w:p>
    <w:p w14:paraId="388D272E" w14:textId="77777777" w:rsidR="00232AF5" w:rsidRPr="00A11B15" w:rsidRDefault="00232AF5" w:rsidP="00AD4B20">
      <w:pPr>
        <w:rPr>
          <w:b/>
          <w:bCs/>
          <w:lang w:val="en-US"/>
        </w:rPr>
      </w:pPr>
    </w:p>
    <w:p w14:paraId="3CA22524" w14:textId="14ED8A19" w:rsidR="00911ED3" w:rsidRDefault="00683177" w:rsidP="00911ED3">
      <w:pPr>
        <w:pStyle w:val="Heading1"/>
        <w:rPr>
          <w:lang w:val="en-US"/>
        </w:rPr>
      </w:pPr>
      <w:r>
        <w:rPr>
          <w:lang w:val="en-US"/>
        </w:rPr>
        <w:t>Conclusion</w:t>
      </w:r>
    </w:p>
    <w:p w14:paraId="7A84E08B" w14:textId="3429A8B9" w:rsidR="00E161CB" w:rsidRDefault="00053951" w:rsidP="00764BB9">
      <w:r>
        <w:t>In this paper the</w:t>
      </w:r>
      <w:r w:rsidR="00622757">
        <w:t xml:space="preserve"> </w:t>
      </w:r>
      <w:r w:rsidR="00095A65">
        <w:t xml:space="preserve">definition </w:t>
      </w:r>
      <w:r w:rsidR="00060DD4">
        <w:t>of the</w:t>
      </w:r>
      <w:r w:rsidR="00095A65">
        <w:t xml:space="preserve"> Max </w:t>
      </w:r>
      <w:r w:rsidR="00622757">
        <w:t xml:space="preserve">EIRP </w:t>
      </w:r>
      <w:r w:rsidR="00095A65">
        <w:t xml:space="preserve">limit </w:t>
      </w:r>
      <w:r w:rsidR="00E161CB">
        <w:t xml:space="preserve">for </w:t>
      </w:r>
      <w:r w:rsidR="00622757">
        <w:t>U</w:t>
      </w:r>
      <w:r w:rsidR="00E161CB">
        <w:t xml:space="preserve">LCA band combinations </w:t>
      </w:r>
      <w:r w:rsidR="00622757">
        <w:t>was discussed</w:t>
      </w:r>
      <w:r w:rsidR="00E161CB">
        <w:t xml:space="preserve"> and the </w:t>
      </w:r>
      <w:r>
        <w:t>following proposal</w:t>
      </w:r>
      <w:r w:rsidR="007C7A3B">
        <w:t>s</w:t>
      </w:r>
      <w:r>
        <w:t xml:space="preserve"> </w:t>
      </w:r>
      <w:r w:rsidR="007C7A3B">
        <w:t>are</w:t>
      </w:r>
      <w:r>
        <w:t xml:space="preserve"> made:</w:t>
      </w:r>
    </w:p>
    <w:p w14:paraId="3BC287FE" w14:textId="77777777" w:rsidR="004B1D20" w:rsidRDefault="004B1D20" w:rsidP="004B1D20">
      <w:pPr>
        <w:rPr>
          <w:b/>
          <w:bCs/>
          <w:lang w:val="en-US"/>
        </w:rPr>
      </w:pPr>
      <w:r w:rsidRPr="006C2FE4">
        <w:rPr>
          <w:b/>
          <w:bCs/>
          <w:lang w:val="en-US"/>
        </w:rPr>
        <w:t xml:space="preserve">Proposal </w:t>
      </w:r>
      <w:r>
        <w:rPr>
          <w:b/>
          <w:bCs/>
          <w:lang w:val="en-US"/>
        </w:rPr>
        <w:t>1</w:t>
      </w:r>
      <w:r w:rsidRPr="006C2FE4">
        <w:rPr>
          <w:b/>
          <w:bCs/>
          <w:lang w:val="en-US"/>
        </w:rPr>
        <w:t>:</w:t>
      </w:r>
      <w:r w:rsidRPr="006C2FE4">
        <w:rPr>
          <w:rFonts w:hint="eastAsia"/>
          <w:b/>
          <w:bCs/>
          <w:lang w:val="en-US"/>
        </w:rPr>
        <w:t xml:space="preserve"> </w:t>
      </w:r>
      <w:r>
        <w:rPr>
          <w:b/>
          <w:bCs/>
          <w:lang w:val="en-US"/>
        </w:rPr>
        <w:t xml:space="preserve">For non-overlapping </w:t>
      </w:r>
      <w:r w:rsidRPr="00232AF5">
        <w:rPr>
          <w:b/>
          <w:bCs/>
          <w:lang w:val="en-US"/>
        </w:rPr>
        <w:t xml:space="preserve">bands </w:t>
      </w:r>
      <w:r>
        <w:rPr>
          <w:b/>
          <w:bCs/>
          <w:lang w:val="en-US"/>
        </w:rPr>
        <w:t>specify the max EIR</w:t>
      </w:r>
      <w:r w:rsidRPr="006C2FE4">
        <w:rPr>
          <w:rFonts w:hint="eastAsia"/>
          <w:b/>
          <w:bCs/>
          <w:lang w:val="en-US"/>
        </w:rPr>
        <w:t xml:space="preserve">P </w:t>
      </w:r>
      <w:r>
        <w:rPr>
          <w:b/>
          <w:bCs/>
          <w:lang w:val="en-US"/>
        </w:rPr>
        <w:t xml:space="preserve">limit </w:t>
      </w:r>
      <w:r w:rsidRPr="006C2FE4">
        <w:rPr>
          <w:rFonts w:hint="eastAsia"/>
          <w:b/>
          <w:bCs/>
          <w:lang w:val="en-US"/>
        </w:rPr>
        <w:t xml:space="preserve">as per band, </w:t>
      </w:r>
      <w:r>
        <w:rPr>
          <w:b/>
          <w:bCs/>
          <w:lang w:val="en-US"/>
        </w:rPr>
        <w:t>with</w:t>
      </w:r>
      <w:r w:rsidRPr="006C2FE4">
        <w:rPr>
          <w:rFonts w:hint="eastAsia"/>
          <w:b/>
          <w:bCs/>
          <w:lang w:val="en-US"/>
        </w:rPr>
        <w:t xml:space="preserve"> max </w:t>
      </w:r>
      <w:r>
        <w:rPr>
          <w:b/>
          <w:bCs/>
          <w:lang w:val="en-US"/>
        </w:rPr>
        <w:t>EIR</w:t>
      </w:r>
      <w:r w:rsidRPr="006C2FE4">
        <w:rPr>
          <w:rFonts w:hint="eastAsia"/>
          <w:b/>
          <w:bCs/>
          <w:lang w:val="en-US"/>
        </w:rPr>
        <w:t xml:space="preserve">P </w:t>
      </w:r>
      <w:r>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Pr>
          <w:b/>
          <w:bCs/>
          <w:lang w:val="en-US"/>
        </w:rPr>
        <w:t xml:space="preserve"> (PC3/PC4) and 55 dBm (PC1). </w:t>
      </w:r>
    </w:p>
    <w:p w14:paraId="30E7E11C" w14:textId="77777777" w:rsidR="004B1D20" w:rsidRDefault="004B1D20" w:rsidP="004B1D20">
      <w:pPr>
        <w:rPr>
          <w:b/>
          <w:bCs/>
          <w:lang w:val="en-US"/>
        </w:rPr>
      </w:pPr>
      <w:r>
        <w:rPr>
          <w:b/>
          <w:bCs/>
          <w:lang w:val="en-US"/>
        </w:rPr>
        <w:lastRenderedPageBreak/>
        <w:t>Proposal 2: For overlapping bands where the UL of both bands are not in the overlapping region specify the max EIRP limit as per band, with</w:t>
      </w:r>
      <w:r w:rsidRPr="006C2FE4">
        <w:rPr>
          <w:rFonts w:hint="eastAsia"/>
          <w:b/>
          <w:bCs/>
          <w:lang w:val="en-US"/>
        </w:rPr>
        <w:t xml:space="preserve"> max </w:t>
      </w:r>
      <w:r>
        <w:rPr>
          <w:b/>
          <w:bCs/>
          <w:lang w:val="en-US"/>
        </w:rPr>
        <w:t>EIR</w:t>
      </w:r>
      <w:r w:rsidRPr="006C2FE4">
        <w:rPr>
          <w:rFonts w:hint="eastAsia"/>
          <w:b/>
          <w:bCs/>
          <w:lang w:val="en-US"/>
        </w:rPr>
        <w:t xml:space="preserve">P </w:t>
      </w:r>
      <w:r>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Pr>
          <w:b/>
          <w:bCs/>
          <w:lang w:val="en-US"/>
        </w:rPr>
        <w:t xml:space="preserve"> (PC3/PC4) and 55 dBm (PC1).</w:t>
      </w:r>
    </w:p>
    <w:p w14:paraId="4AB3ADBD" w14:textId="77777777" w:rsidR="004B1D20" w:rsidRDefault="004B1D20" w:rsidP="004B1D20">
      <w:pPr>
        <w:rPr>
          <w:b/>
          <w:bCs/>
          <w:lang w:val="en-US"/>
        </w:rPr>
      </w:pPr>
      <w:r>
        <w:rPr>
          <w:b/>
          <w:bCs/>
          <w:lang w:val="en-US"/>
        </w:rPr>
        <w:t>Proposal 3: For overlapping bands where the UL of one band is not in the overlapping region and the UL of the other band is in the overlapping region specify the max EIRP limit as per band, with</w:t>
      </w:r>
      <w:r w:rsidRPr="006C2FE4">
        <w:rPr>
          <w:rFonts w:hint="eastAsia"/>
          <w:b/>
          <w:bCs/>
          <w:lang w:val="en-US"/>
        </w:rPr>
        <w:t xml:space="preserve"> max </w:t>
      </w:r>
      <w:r>
        <w:rPr>
          <w:b/>
          <w:bCs/>
          <w:lang w:val="en-US"/>
        </w:rPr>
        <w:t>EIR</w:t>
      </w:r>
      <w:r w:rsidRPr="006C2FE4">
        <w:rPr>
          <w:rFonts w:hint="eastAsia"/>
          <w:b/>
          <w:bCs/>
          <w:lang w:val="en-US"/>
        </w:rPr>
        <w:t xml:space="preserve">P </w:t>
      </w:r>
      <w:r>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Pr>
          <w:b/>
          <w:bCs/>
          <w:lang w:val="en-US"/>
        </w:rPr>
        <w:t xml:space="preserve"> (PC3/PC4) and 55 dBm (PC1).</w:t>
      </w:r>
    </w:p>
    <w:p w14:paraId="6A1CF8D6" w14:textId="77777777" w:rsidR="004B1D20" w:rsidRDefault="004B1D20" w:rsidP="004B1D20">
      <w:pPr>
        <w:rPr>
          <w:b/>
          <w:bCs/>
          <w:lang w:val="en-US"/>
        </w:rPr>
      </w:pPr>
      <w:r>
        <w:rPr>
          <w:b/>
          <w:bCs/>
          <w:lang w:val="en-US"/>
        </w:rPr>
        <w:t>Proposal 4: The max EIRP limit for overlapping bands where the UL of both bands are in the over lapping region needs to be discussed further.</w:t>
      </w:r>
    </w:p>
    <w:p w14:paraId="33451030" w14:textId="77777777" w:rsidR="0069757C" w:rsidRPr="00C15607" w:rsidRDefault="0069757C" w:rsidP="00760706">
      <w:pPr>
        <w:pStyle w:val="Heading1"/>
        <w:rPr>
          <w:lang w:val="en-US"/>
        </w:rPr>
      </w:pPr>
      <w:r w:rsidRPr="00C15607">
        <w:rPr>
          <w:lang w:val="en-US"/>
        </w:rPr>
        <w:t>Reference</w:t>
      </w:r>
    </w:p>
    <w:p w14:paraId="74CD93F6" w14:textId="7787E5A5" w:rsidR="005B0105" w:rsidRPr="00387611"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w:t>
      </w:r>
      <w:r w:rsidR="00140D98">
        <w:rPr>
          <w:rFonts w:eastAsia="SimSun" w:cs="Arial"/>
          <w:b w:val="0"/>
          <w:noProof w:val="0"/>
          <w:szCs w:val="18"/>
          <w:lang w:eastAsia="en-GB"/>
        </w:rPr>
        <w:t>16977</w:t>
      </w:r>
      <w:r w:rsidR="00C15607" w:rsidRPr="00C15607">
        <w:rPr>
          <w:rFonts w:eastAsia="SimSun" w:cs="Arial"/>
          <w:b w:val="0"/>
          <w:noProof w:val="0"/>
          <w:szCs w:val="18"/>
          <w:lang w:eastAsia="en-GB"/>
        </w:rPr>
        <w:t>, “</w:t>
      </w:r>
      <w:r w:rsidR="00140D98" w:rsidRPr="00140D98">
        <w:rPr>
          <w:rFonts w:eastAsia="SimSun" w:cs="Arial" w:hint="eastAsia"/>
          <w:b w:val="0"/>
          <w:szCs w:val="18"/>
          <w:lang w:eastAsia="en-GB"/>
        </w:rPr>
        <w:t xml:space="preserve">Email discussion summary for </w:t>
      </w:r>
      <w:r w:rsidR="00140D98" w:rsidRPr="00140D98">
        <w:rPr>
          <w:rFonts w:eastAsia="SimSun" w:cs="Arial"/>
          <w:b w:val="0"/>
          <w:szCs w:val="18"/>
          <w:lang w:eastAsia="en-GB"/>
        </w:rPr>
        <w:t>[97e][136] NR_RF_FR2_req_enh2_Part_2</w:t>
      </w:r>
      <w:r w:rsidR="00C15607" w:rsidRPr="00C15607">
        <w:rPr>
          <w:rFonts w:eastAsia="SimSun" w:cs="Arial"/>
          <w:b w:val="0"/>
          <w:szCs w:val="18"/>
          <w:lang w:eastAsia="en-GB"/>
        </w:rPr>
        <w:t xml:space="preserve">” </w:t>
      </w:r>
      <w:r w:rsidRPr="00C15607">
        <w:rPr>
          <w:rFonts w:eastAsia="SimSun" w:cs="Arial"/>
          <w:b w:val="0"/>
          <w:noProof w:val="0"/>
          <w:szCs w:val="18"/>
          <w:lang w:eastAsia="en-GB"/>
        </w:rPr>
        <w:t>RAN4#9</w:t>
      </w:r>
      <w:r w:rsidR="00140D98">
        <w:rPr>
          <w:rFonts w:eastAsia="SimSun" w:cs="Arial"/>
          <w:b w:val="0"/>
          <w:noProof w:val="0"/>
          <w:szCs w:val="18"/>
          <w:lang w:eastAsia="en-GB"/>
        </w:rPr>
        <w:t>7</w:t>
      </w:r>
      <w:r w:rsidRPr="00C15607">
        <w:rPr>
          <w:rFonts w:eastAsia="SimSun" w:cs="Arial"/>
          <w:b w:val="0"/>
          <w:noProof w:val="0"/>
          <w:szCs w:val="18"/>
          <w:lang w:eastAsia="en-GB"/>
        </w:rPr>
        <w:t xml:space="preserve">-e, </w:t>
      </w:r>
      <w:r w:rsidR="00140D98">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7B13F913" w14:textId="2A8C7858" w:rsidR="00140D98" w:rsidRPr="009A27D8" w:rsidRDefault="00140D98" w:rsidP="00140D98">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R4-20</w:t>
      </w:r>
      <w:r>
        <w:rPr>
          <w:rFonts w:eastAsia="SimSun" w:cs="Arial"/>
          <w:b w:val="0"/>
          <w:noProof w:val="0"/>
          <w:szCs w:val="18"/>
          <w:lang w:eastAsia="en-GB"/>
        </w:rPr>
        <w:t>1618</w:t>
      </w:r>
      <w:r w:rsidRPr="00C15607">
        <w:rPr>
          <w:rFonts w:eastAsia="SimSun" w:cs="Arial"/>
          <w:b w:val="0"/>
          <w:noProof w:val="0"/>
          <w:szCs w:val="18"/>
          <w:lang w:eastAsia="en-GB"/>
        </w:rPr>
        <w:t>, “</w:t>
      </w:r>
      <w:r w:rsidRPr="00140D98">
        <w:rPr>
          <w:rFonts w:eastAsia="SimSun" w:cs="Arial"/>
          <w:b w:val="0"/>
          <w:szCs w:val="18"/>
          <w:lang w:val="en-GB" w:eastAsia="en-GB"/>
        </w:rPr>
        <w:t>WF On inter-band CA and UE BM type</w:t>
      </w:r>
      <w:r w:rsidRPr="00C15607">
        <w:rPr>
          <w:rFonts w:eastAsia="SimSun" w:cs="Arial"/>
          <w:b w:val="0"/>
          <w:szCs w:val="18"/>
          <w:lang w:eastAsia="en-GB"/>
        </w:rPr>
        <w:t xml:space="preserve">” </w:t>
      </w:r>
      <w:r w:rsidRPr="00C15607">
        <w:rPr>
          <w:rFonts w:eastAsia="SimSun" w:cs="Arial"/>
          <w:b w:val="0"/>
          <w:noProof w:val="0"/>
          <w:szCs w:val="18"/>
          <w:lang w:eastAsia="en-GB"/>
        </w:rPr>
        <w:t>RAN4#9</w:t>
      </w:r>
      <w:r>
        <w:rPr>
          <w:rFonts w:eastAsia="SimSun" w:cs="Arial"/>
          <w:b w:val="0"/>
          <w:noProof w:val="0"/>
          <w:szCs w:val="18"/>
          <w:lang w:eastAsia="en-GB"/>
        </w:rPr>
        <w:t>7</w:t>
      </w:r>
      <w:r w:rsidRPr="00C15607">
        <w:rPr>
          <w:rFonts w:eastAsia="SimSun" w:cs="Arial"/>
          <w:b w:val="0"/>
          <w:noProof w:val="0"/>
          <w:szCs w:val="18"/>
          <w:lang w:eastAsia="en-GB"/>
        </w:rPr>
        <w:t xml:space="preserve">-e, </w:t>
      </w:r>
      <w:r>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69F183AF" w14:textId="79286064" w:rsidR="009A27D8" w:rsidRPr="003865B4" w:rsidRDefault="009A27D8"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R4-2103113. “WF on FR2 UEs that support inter-band ULCA”, RAN4#98-</w:t>
      </w:r>
      <w:r w:rsidR="003865B4">
        <w:rPr>
          <w:rFonts w:eastAsia="SimSun" w:cs="Arial"/>
          <w:b w:val="0"/>
          <w:bCs/>
          <w:noProof w:val="0"/>
          <w:szCs w:val="18"/>
          <w:lang w:eastAsia="en-GB"/>
        </w:rPr>
        <w:t>e, Jan.</w:t>
      </w:r>
      <w:r>
        <w:rPr>
          <w:rFonts w:eastAsia="SimSun" w:cs="Arial"/>
          <w:b w:val="0"/>
          <w:bCs/>
          <w:noProof w:val="0"/>
          <w:szCs w:val="18"/>
          <w:lang w:eastAsia="en-GB"/>
        </w:rPr>
        <w:t xml:space="preserve"> </w:t>
      </w:r>
      <w:r w:rsidR="003865B4">
        <w:rPr>
          <w:rFonts w:eastAsia="SimSun" w:cs="Arial"/>
          <w:b w:val="0"/>
          <w:bCs/>
          <w:noProof w:val="0"/>
          <w:szCs w:val="18"/>
          <w:lang w:eastAsia="en-GB"/>
        </w:rPr>
        <w:t>–</w:t>
      </w:r>
      <w:r>
        <w:rPr>
          <w:rFonts w:eastAsia="SimSun" w:cs="Arial"/>
          <w:b w:val="0"/>
          <w:bCs/>
          <w:noProof w:val="0"/>
          <w:szCs w:val="18"/>
          <w:lang w:eastAsia="en-GB"/>
        </w:rPr>
        <w:t xml:space="preserve"> Feb</w:t>
      </w:r>
      <w:r w:rsidR="003865B4">
        <w:rPr>
          <w:rFonts w:eastAsia="SimSun" w:cs="Arial"/>
          <w:b w:val="0"/>
          <w:bCs/>
          <w:noProof w:val="0"/>
          <w:szCs w:val="18"/>
          <w:lang w:eastAsia="en-GB"/>
        </w:rPr>
        <w:t>.</w:t>
      </w:r>
      <w:r>
        <w:rPr>
          <w:rFonts w:eastAsia="SimSun" w:cs="Arial"/>
          <w:b w:val="0"/>
          <w:bCs/>
          <w:noProof w:val="0"/>
          <w:szCs w:val="18"/>
          <w:lang w:eastAsia="en-GB"/>
        </w:rPr>
        <w:t xml:space="preserve">  2021</w:t>
      </w: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318A0" w14:textId="77777777" w:rsidR="00CB0CD7" w:rsidRDefault="00CB0CD7">
      <w:r>
        <w:separator/>
      </w:r>
    </w:p>
  </w:endnote>
  <w:endnote w:type="continuationSeparator" w:id="0">
    <w:p w14:paraId="0D1F5BB4" w14:textId="77777777" w:rsidR="00CB0CD7" w:rsidRDefault="00CB0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E12FD" w14:textId="77777777" w:rsidR="00CB0CD7" w:rsidRDefault="00CB0CD7">
      <w:r>
        <w:separator/>
      </w:r>
    </w:p>
  </w:footnote>
  <w:footnote w:type="continuationSeparator" w:id="0">
    <w:p w14:paraId="46D23F8E" w14:textId="77777777" w:rsidR="00CB0CD7" w:rsidRDefault="00CB0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3"/>
  </w:num>
  <w:num w:numId="6">
    <w:abstractNumId w:val="3"/>
  </w:num>
  <w:num w:numId="7">
    <w:abstractNumId w:val="0"/>
  </w:num>
  <w:num w:numId="8">
    <w:abstractNumId w:val="17"/>
  </w:num>
  <w:num w:numId="9">
    <w:abstractNumId w:val="4"/>
  </w:num>
  <w:num w:numId="10">
    <w:abstractNumId w:val="11"/>
  </w:num>
  <w:num w:numId="11">
    <w:abstractNumId w:val="22"/>
  </w:num>
  <w:num w:numId="12">
    <w:abstractNumId w:val="15"/>
  </w:num>
  <w:num w:numId="13">
    <w:abstractNumId w:val="21"/>
  </w:num>
  <w:num w:numId="14">
    <w:abstractNumId w:val="6"/>
  </w:num>
  <w:num w:numId="15">
    <w:abstractNumId w:val="7"/>
  </w:num>
  <w:num w:numId="16">
    <w:abstractNumId w:val="10"/>
  </w:num>
  <w:num w:numId="17">
    <w:abstractNumId w:val="5"/>
  </w:num>
  <w:num w:numId="18">
    <w:abstractNumId w:val="19"/>
  </w:num>
  <w:num w:numId="19">
    <w:abstractNumId w:val="12"/>
  </w:num>
  <w:num w:numId="20">
    <w:abstractNumId w:val="8"/>
  </w:num>
  <w:num w:numId="21">
    <w:abstractNumId w:val="16"/>
  </w:num>
  <w:num w:numId="22">
    <w:abstractNumId w:val="2"/>
  </w:num>
  <w:num w:numId="23">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CD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3951"/>
    <w:rsid w:val="00053E42"/>
    <w:rsid w:val="0005400D"/>
    <w:rsid w:val="000540BD"/>
    <w:rsid w:val="000549BA"/>
    <w:rsid w:val="000550EF"/>
    <w:rsid w:val="00055B21"/>
    <w:rsid w:val="000562FA"/>
    <w:rsid w:val="000601B0"/>
    <w:rsid w:val="00060DD4"/>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A6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543"/>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1E0C"/>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CAC"/>
    <w:rsid w:val="002133CA"/>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2AF5"/>
    <w:rsid w:val="00233973"/>
    <w:rsid w:val="00234573"/>
    <w:rsid w:val="00234C5F"/>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20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C89"/>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0FB"/>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65B4"/>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A4C"/>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E7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38B"/>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D20"/>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1"/>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CD5"/>
    <w:rsid w:val="005A5E6E"/>
    <w:rsid w:val="005A6AF5"/>
    <w:rsid w:val="005A7A96"/>
    <w:rsid w:val="005B0105"/>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250"/>
    <w:rsid w:val="006D54CC"/>
    <w:rsid w:val="006D593D"/>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1FAF"/>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985"/>
    <w:rsid w:val="007C6E00"/>
    <w:rsid w:val="007C72A8"/>
    <w:rsid w:val="007C78EE"/>
    <w:rsid w:val="007C7A3B"/>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1EBC"/>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17E9D"/>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458C"/>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7D8"/>
    <w:rsid w:val="009A2A54"/>
    <w:rsid w:val="009A3606"/>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78A"/>
    <w:rsid w:val="00A52C37"/>
    <w:rsid w:val="00A52DD9"/>
    <w:rsid w:val="00A53754"/>
    <w:rsid w:val="00A54113"/>
    <w:rsid w:val="00A54576"/>
    <w:rsid w:val="00A54DF6"/>
    <w:rsid w:val="00A55123"/>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17"/>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4AE0"/>
    <w:rsid w:val="00C0508A"/>
    <w:rsid w:val="00C05AB9"/>
    <w:rsid w:val="00C067B5"/>
    <w:rsid w:val="00C06A22"/>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0337"/>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AFA"/>
    <w:rsid w:val="00CA3F59"/>
    <w:rsid w:val="00CA406D"/>
    <w:rsid w:val="00CA4ADA"/>
    <w:rsid w:val="00CA4C8A"/>
    <w:rsid w:val="00CA505E"/>
    <w:rsid w:val="00CA519A"/>
    <w:rsid w:val="00CA5289"/>
    <w:rsid w:val="00CA5505"/>
    <w:rsid w:val="00CA5709"/>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A13"/>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053"/>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09B"/>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cp:revision>
  <cp:lastPrinted>2016-03-25T21:53:00Z</cp:lastPrinted>
  <dcterms:created xsi:type="dcterms:W3CDTF">2021-04-02T23:13:00Z</dcterms:created>
  <dcterms:modified xsi:type="dcterms:W3CDTF">2021-04-02T23:27:00Z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