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27DC8" w14:textId="280D5AD6" w:rsidR="00D17696" w:rsidRPr="0038604F" w:rsidRDefault="00D17696" w:rsidP="00D17696">
      <w:pPr>
        <w:pStyle w:val="Header"/>
        <w:tabs>
          <w:tab w:val="right" w:pos="8280"/>
          <w:tab w:val="right" w:pos="9639"/>
        </w:tabs>
        <w:jc w:val="both"/>
        <w:rPr>
          <w:rFonts w:cs="Arial"/>
          <w:noProof w:val="0"/>
          <w:sz w:val="24"/>
        </w:rPr>
      </w:pPr>
      <w:r w:rsidRPr="0038604F">
        <w:rPr>
          <w:rFonts w:cs="Arial"/>
          <w:sz w:val="24"/>
          <w:szCs w:val="24"/>
        </w:rPr>
        <w:t>3GPP TSG-RAN WG4 Meeting #9</w:t>
      </w:r>
      <w:r w:rsidR="00984F8B">
        <w:rPr>
          <w:rFonts w:cs="Arial"/>
          <w:sz w:val="24"/>
          <w:szCs w:val="24"/>
        </w:rPr>
        <w:t>7</w:t>
      </w:r>
      <w:r w:rsidRPr="0038604F">
        <w:rPr>
          <w:rFonts w:cs="Arial"/>
          <w:sz w:val="24"/>
          <w:szCs w:val="24"/>
        </w:rPr>
        <w:t>e</w:t>
      </w:r>
      <w:r w:rsidRPr="0038604F">
        <w:rPr>
          <w:rFonts w:cs="Arial"/>
          <w:noProof w:val="0"/>
          <w:sz w:val="24"/>
        </w:rPr>
        <w:tab/>
      </w:r>
      <w:r w:rsidR="00FE59B9">
        <w:rPr>
          <w:rFonts w:cs="Arial"/>
          <w:noProof w:val="0"/>
          <w:sz w:val="24"/>
        </w:rPr>
        <w:tab/>
      </w:r>
      <w:bookmarkStart w:id="0" w:name="_GoBack"/>
      <w:bookmarkEnd w:id="0"/>
      <w:r w:rsidR="0047361D" w:rsidRPr="0047361D">
        <w:rPr>
          <w:rFonts w:cs="Arial"/>
          <w:noProof w:val="0"/>
          <w:sz w:val="24"/>
        </w:rPr>
        <w:t>R4-2016093</w:t>
      </w:r>
    </w:p>
    <w:p w14:paraId="440025B1" w14:textId="40F5C2D2" w:rsidR="00D17696" w:rsidRPr="000A1255" w:rsidRDefault="00D17696" w:rsidP="00D17696">
      <w:pPr>
        <w:pStyle w:val="Header"/>
        <w:rPr>
          <w:noProof w:val="0"/>
          <w:sz w:val="24"/>
          <w:szCs w:val="24"/>
          <w:lang w:eastAsia="zh-CN"/>
        </w:rPr>
      </w:pPr>
      <w:r w:rsidRPr="000A1255">
        <w:rPr>
          <w:noProof w:val="0"/>
          <w:sz w:val="24"/>
          <w:szCs w:val="24"/>
          <w:lang w:eastAsia="zh-CN"/>
        </w:rPr>
        <w:t>Electronic Meeting,</w:t>
      </w:r>
      <w:r w:rsidR="00FE59B9" w:rsidRPr="000A1255">
        <w:rPr>
          <w:noProof w:val="0"/>
          <w:sz w:val="24"/>
          <w:szCs w:val="24"/>
          <w:lang w:eastAsia="zh-CN"/>
        </w:rPr>
        <w:t xml:space="preserve"> 2</w:t>
      </w:r>
      <w:r w:rsidR="00FE59B9" w:rsidRPr="000A1255">
        <w:rPr>
          <w:noProof w:val="0"/>
          <w:sz w:val="24"/>
          <w:szCs w:val="24"/>
          <w:vertAlign w:val="superscript"/>
          <w:lang w:eastAsia="zh-CN"/>
        </w:rPr>
        <w:t>nd</w:t>
      </w:r>
      <w:r w:rsidR="00FE59B9" w:rsidRPr="000A1255">
        <w:rPr>
          <w:noProof w:val="0"/>
          <w:sz w:val="24"/>
          <w:szCs w:val="24"/>
          <w:lang w:eastAsia="zh-CN"/>
        </w:rPr>
        <w:t xml:space="preserve"> – 13</w:t>
      </w:r>
      <w:r w:rsidR="00FE59B9" w:rsidRPr="000A1255">
        <w:rPr>
          <w:noProof w:val="0"/>
          <w:sz w:val="24"/>
          <w:szCs w:val="24"/>
          <w:vertAlign w:val="superscript"/>
          <w:lang w:eastAsia="zh-CN"/>
        </w:rPr>
        <w:t>th</w:t>
      </w:r>
      <w:r w:rsidR="00FE59B9" w:rsidRPr="000A1255">
        <w:rPr>
          <w:noProof w:val="0"/>
          <w:sz w:val="24"/>
          <w:szCs w:val="24"/>
          <w:lang w:eastAsia="zh-CN"/>
        </w:rPr>
        <w:t xml:space="preserve"> November</w:t>
      </w:r>
      <w:r w:rsidRPr="000A1255">
        <w:rPr>
          <w:noProof w:val="0"/>
          <w:sz w:val="24"/>
          <w:szCs w:val="24"/>
          <w:lang w:eastAsia="zh-CN"/>
        </w:rPr>
        <w:t xml:space="preserve"> 2020</w:t>
      </w:r>
    </w:p>
    <w:p w14:paraId="54B2CE71" w14:textId="77777777" w:rsidR="00D17696" w:rsidRPr="000A1255" w:rsidRDefault="00D17696" w:rsidP="00D17696">
      <w:pPr>
        <w:tabs>
          <w:tab w:val="left" w:pos="1985"/>
        </w:tabs>
        <w:spacing w:before="0" w:after="0"/>
        <w:ind w:left="1975" w:hangingChars="823" w:hanging="1975"/>
        <w:jc w:val="both"/>
        <w:rPr>
          <w:rFonts w:ascii="Arial" w:hAnsi="Arial" w:cs="Arial"/>
          <w:sz w:val="24"/>
          <w:lang w:val="en-US"/>
        </w:rPr>
      </w:pPr>
    </w:p>
    <w:p w14:paraId="6AA6A867" w14:textId="6286D7B7" w:rsidR="00D17696" w:rsidRPr="00AA41A1" w:rsidRDefault="00D17696" w:rsidP="00D17696">
      <w:pPr>
        <w:tabs>
          <w:tab w:val="left" w:pos="1985"/>
        </w:tabs>
        <w:spacing w:before="0"/>
        <w:ind w:left="1983" w:hangingChars="823" w:hanging="1983"/>
        <w:jc w:val="both"/>
        <w:rPr>
          <w:rFonts w:ascii="Arial" w:hAnsi="Arial" w:cs="Arial"/>
          <w:b/>
          <w:sz w:val="24"/>
          <w:lang w:val="en-US"/>
        </w:rPr>
      </w:pPr>
      <w:r w:rsidRPr="000A1255">
        <w:rPr>
          <w:rFonts w:ascii="Arial" w:hAnsi="Arial" w:cs="Arial"/>
          <w:b/>
          <w:sz w:val="24"/>
          <w:lang w:val="en-US"/>
        </w:rPr>
        <w:t>Agenda item:</w:t>
      </w:r>
      <w:r w:rsidRPr="00AA41A1">
        <w:rPr>
          <w:rFonts w:ascii="Arial" w:hAnsi="Arial" w:cs="Arial"/>
          <w:b/>
          <w:sz w:val="24"/>
          <w:lang w:val="en-US"/>
        </w:rPr>
        <w:tab/>
      </w:r>
      <w:bookmarkStart w:id="1" w:name="Source"/>
      <w:bookmarkEnd w:id="1"/>
      <w:r w:rsidR="006F08E8">
        <w:rPr>
          <w:rFonts w:ascii="Arial" w:hAnsi="Arial" w:cs="Arial"/>
          <w:b/>
          <w:sz w:val="24"/>
          <w:lang w:val="en-US"/>
        </w:rPr>
        <w:t>7.10.1.2</w:t>
      </w:r>
    </w:p>
    <w:p w14:paraId="16977214" w14:textId="77777777" w:rsidR="00D17696" w:rsidRPr="002C1654" w:rsidRDefault="00D17696" w:rsidP="00D17696">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Pr>
          <w:rFonts w:ascii="Arial" w:hAnsi="Arial" w:cs="Arial"/>
          <w:b/>
          <w:sz w:val="24"/>
        </w:rPr>
        <w:t>Ericsson</w:t>
      </w:r>
    </w:p>
    <w:p w14:paraId="4B002A01" w14:textId="23635497" w:rsidR="00D17696" w:rsidRDefault="00D17696" w:rsidP="00D17696">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C58B1">
        <w:rPr>
          <w:rFonts w:ascii="Arial" w:hAnsi="Arial" w:cs="Arial"/>
          <w:b/>
          <w:sz w:val="24"/>
        </w:rPr>
        <w:t>Discussion on</w:t>
      </w:r>
      <w:r w:rsidRPr="00D17696">
        <w:rPr>
          <w:rFonts w:ascii="Arial" w:hAnsi="Arial" w:cs="Arial"/>
          <w:b/>
          <w:sz w:val="24"/>
        </w:rPr>
        <w:t xml:space="preserve"> FR2 DL 256QAM​</w:t>
      </w:r>
      <w:r w:rsidR="00984F8B">
        <w:rPr>
          <w:rFonts w:ascii="Arial" w:hAnsi="Arial" w:cs="Arial"/>
          <w:b/>
          <w:sz w:val="24"/>
        </w:rPr>
        <w:t xml:space="preserve"> </w:t>
      </w:r>
      <w:r w:rsidR="002C58B1">
        <w:rPr>
          <w:rFonts w:ascii="Arial" w:hAnsi="Arial" w:cs="Arial"/>
          <w:b/>
          <w:sz w:val="24"/>
        </w:rPr>
        <w:t>SDR Requirements</w:t>
      </w:r>
    </w:p>
    <w:p w14:paraId="60583FCE" w14:textId="5EEF17EB" w:rsidR="00D17696" w:rsidRPr="00146B4F" w:rsidRDefault="00D17696" w:rsidP="00D17696">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FE59B9">
        <w:rPr>
          <w:rFonts w:ascii="Arial" w:hAnsi="Arial" w:cs="Arial"/>
          <w:b/>
          <w:sz w:val="24"/>
        </w:rPr>
        <w:t>Approval</w:t>
      </w:r>
    </w:p>
    <w:p w14:paraId="34949AB4" w14:textId="77777777" w:rsidR="00D17696" w:rsidRDefault="00D17696" w:rsidP="00D17696">
      <w:pPr>
        <w:pStyle w:val="Heading1"/>
      </w:pPr>
      <w:r>
        <w:t>Introduction</w:t>
      </w:r>
    </w:p>
    <w:p w14:paraId="43FFAF33" w14:textId="617271AD" w:rsidR="00D17696" w:rsidRPr="00A32933" w:rsidRDefault="00984F8B" w:rsidP="00D17696">
      <w:pPr>
        <w:rPr>
          <w:rFonts w:ascii="Arial" w:hAnsi="Arial" w:cs="Arial"/>
        </w:rPr>
      </w:pPr>
      <w:r w:rsidRPr="00A32933">
        <w:rPr>
          <w:rFonts w:ascii="Arial" w:hAnsi="Arial" w:cs="Arial"/>
        </w:rPr>
        <w:t xml:space="preserve">In this paper, we present our </w:t>
      </w:r>
      <w:r w:rsidR="00FE59B9" w:rsidRPr="00A32933">
        <w:rPr>
          <w:rFonts w:ascii="Arial" w:hAnsi="Arial" w:cs="Arial"/>
        </w:rPr>
        <w:t>views on</w:t>
      </w:r>
      <w:r w:rsidRPr="00A32933">
        <w:rPr>
          <w:rFonts w:ascii="Arial" w:hAnsi="Arial" w:cs="Arial"/>
        </w:rPr>
        <w:t xml:space="preserve"> UE </w:t>
      </w:r>
      <w:r w:rsidR="00FE59B9" w:rsidRPr="00A32933">
        <w:rPr>
          <w:rFonts w:ascii="Arial" w:hAnsi="Arial" w:cs="Arial"/>
        </w:rPr>
        <w:t xml:space="preserve">SDR </w:t>
      </w:r>
      <w:r w:rsidRPr="00A32933">
        <w:rPr>
          <w:rFonts w:ascii="Arial" w:hAnsi="Arial" w:cs="Arial"/>
        </w:rPr>
        <w:t>requirement</w:t>
      </w:r>
      <w:r w:rsidR="00FE59B9" w:rsidRPr="00A32933">
        <w:rPr>
          <w:rFonts w:ascii="Arial" w:hAnsi="Arial" w:cs="Arial"/>
        </w:rPr>
        <w:t xml:space="preserve">s </w:t>
      </w:r>
      <w:r w:rsidRPr="00A32933">
        <w:rPr>
          <w:rFonts w:ascii="Arial" w:hAnsi="Arial" w:cs="Arial"/>
        </w:rPr>
        <w:t xml:space="preserve">for FR2 DL 256QAM, based on the </w:t>
      </w:r>
      <w:r w:rsidR="00D17696" w:rsidRPr="00A32933">
        <w:rPr>
          <w:rFonts w:ascii="Arial" w:hAnsi="Arial" w:cs="Arial"/>
        </w:rPr>
        <w:t>WF from RAN4#9</w:t>
      </w:r>
      <w:r w:rsidRPr="00A32933">
        <w:rPr>
          <w:rFonts w:ascii="Arial" w:hAnsi="Arial" w:cs="Arial"/>
        </w:rPr>
        <w:t>6</w:t>
      </w:r>
      <w:r w:rsidR="00D17696" w:rsidRPr="00A32933">
        <w:rPr>
          <w:rFonts w:ascii="Arial" w:hAnsi="Arial" w:cs="Arial"/>
        </w:rPr>
        <w:t xml:space="preserve">-e </w:t>
      </w:r>
      <w:r w:rsidR="00D17696" w:rsidRPr="00A32933">
        <w:rPr>
          <w:rFonts w:ascii="Arial" w:hAnsi="Arial" w:cs="Arial"/>
        </w:rPr>
        <w:fldChar w:fldCharType="begin"/>
      </w:r>
      <w:r w:rsidR="00D17696" w:rsidRPr="00A32933">
        <w:rPr>
          <w:rFonts w:ascii="Arial" w:hAnsi="Arial" w:cs="Arial"/>
        </w:rPr>
        <w:instrText xml:space="preserve"> REF _Ref30149620 \r \h </w:instrText>
      </w:r>
      <w:r w:rsidR="00A32933">
        <w:rPr>
          <w:rFonts w:ascii="Arial" w:hAnsi="Arial" w:cs="Arial"/>
        </w:rPr>
        <w:instrText xml:space="preserve"> \* MERGEFORMAT </w:instrText>
      </w:r>
      <w:r w:rsidR="00D17696" w:rsidRPr="00A32933">
        <w:rPr>
          <w:rFonts w:ascii="Arial" w:hAnsi="Arial" w:cs="Arial"/>
        </w:rPr>
      </w:r>
      <w:r w:rsidR="00D17696" w:rsidRPr="00A32933">
        <w:rPr>
          <w:rFonts w:ascii="Arial" w:hAnsi="Arial" w:cs="Arial"/>
        </w:rPr>
        <w:fldChar w:fldCharType="separate"/>
      </w:r>
      <w:r w:rsidR="00D17696" w:rsidRPr="00A32933">
        <w:rPr>
          <w:rFonts w:ascii="Arial" w:hAnsi="Arial" w:cs="Arial"/>
        </w:rPr>
        <w:t>[1]</w:t>
      </w:r>
      <w:r w:rsidR="00D17696" w:rsidRPr="00A32933">
        <w:rPr>
          <w:rFonts w:ascii="Arial" w:hAnsi="Arial" w:cs="Arial"/>
        </w:rPr>
        <w:fldChar w:fldCharType="end"/>
      </w:r>
      <w:r w:rsidR="00D17696" w:rsidRPr="00A32933">
        <w:rPr>
          <w:rFonts w:ascii="Arial" w:hAnsi="Arial" w:cs="Arial"/>
        </w:rPr>
        <w:t xml:space="preserve">.  </w:t>
      </w:r>
    </w:p>
    <w:p w14:paraId="42F12021" w14:textId="10897B94" w:rsidR="00D17696" w:rsidRPr="00A32933" w:rsidRDefault="00FE59B9" w:rsidP="00D17696">
      <w:pPr>
        <w:pStyle w:val="Heading1"/>
        <w:rPr>
          <w:rFonts w:cs="Arial"/>
        </w:rPr>
      </w:pPr>
      <w:r w:rsidRPr="00A32933">
        <w:rPr>
          <w:rFonts w:cs="Arial"/>
        </w:rPr>
        <w:t>Discussion</w:t>
      </w:r>
    </w:p>
    <w:p w14:paraId="647C1256" w14:textId="2349E3F3" w:rsidR="00376F20" w:rsidRPr="00A32933" w:rsidRDefault="00376F20" w:rsidP="00376F20">
      <w:pPr>
        <w:pStyle w:val="Caption"/>
        <w:jc w:val="center"/>
        <w:rPr>
          <w:rFonts w:ascii="Arial" w:hAnsi="Arial" w:cs="Arial"/>
        </w:rPr>
      </w:pPr>
      <w:r w:rsidRPr="00A32933">
        <w:rPr>
          <w:rFonts w:ascii="Arial" w:hAnsi="Arial" w:cs="Arial"/>
        </w:rPr>
        <w:t xml:space="preserve">Table </w:t>
      </w:r>
      <w:r w:rsidRPr="00A32933">
        <w:rPr>
          <w:rFonts w:ascii="Arial" w:hAnsi="Arial" w:cs="Arial"/>
        </w:rPr>
        <w:fldChar w:fldCharType="begin"/>
      </w:r>
      <w:r w:rsidRPr="00A32933">
        <w:rPr>
          <w:rFonts w:ascii="Arial" w:hAnsi="Arial" w:cs="Arial"/>
        </w:rPr>
        <w:instrText xml:space="preserve"> SEQ Table \* ARABIC </w:instrText>
      </w:r>
      <w:r w:rsidRPr="00A32933">
        <w:rPr>
          <w:rFonts w:ascii="Arial" w:hAnsi="Arial" w:cs="Arial"/>
        </w:rPr>
        <w:fldChar w:fldCharType="separate"/>
      </w:r>
      <w:r w:rsidR="00F51F16" w:rsidRPr="00A32933">
        <w:rPr>
          <w:rFonts w:ascii="Arial" w:hAnsi="Arial" w:cs="Arial"/>
          <w:noProof/>
        </w:rPr>
        <w:t>1</w:t>
      </w:r>
      <w:r w:rsidRPr="00A32933">
        <w:rPr>
          <w:rFonts w:ascii="Arial" w:hAnsi="Arial" w:cs="Arial"/>
        </w:rPr>
        <w:fldChar w:fldCharType="end"/>
      </w:r>
      <w:r w:rsidRPr="00A32933">
        <w:rPr>
          <w:rFonts w:ascii="Arial" w:hAnsi="Arial" w:cs="Arial"/>
        </w:rPr>
        <w:t xml:space="preserve"> Agreements from RAN4#96-e</w:t>
      </w:r>
    </w:p>
    <w:tbl>
      <w:tblPr>
        <w:tblStyle w:val="TableGrid"/>
        <w:tblW w:w="0" w:type="auto"/>
        <w:tblLook w:val="04A0" w:firstRow="1" w:lastRow="0" w:firstColumn="1" w:lastColumn="0" w:noHBand="0" w:noVBand="1"/>
      </w:tblPr>
      <w:tblGrid>
        <w:gridCol w:w="9621"/>
      </w:tblGrid>
      <w:tr w:rsidR="007902F6" w:rsidRPr="00A32933" w14:paraId="2173411D" w14:textId="77777777" w:rsidTr="007902F6">
        <w:tc>
          <w:tcPr>
            <w:tcW w:w="9621" w:type="dxa"/>
          </w:tcPr>
          <w:p w14:paraId="79EDC586" w14:textId="77777777" w:rsidR="00376F20" w:rsidRPr="00A32933" w:rsidRDefault="00376F20" w:rsidP="00376F20">
            <w:pPr>
              <w:numPr>
                <w:ilvl w:val="0"/>
                <w:numId w:val="11"/>
              </w:numPr>
              <w:tabs>
                <w:tab w:val="left" w:pos="720"/>
              </w:tabs>
              <w:rPr>
                <w:rFonts w:ascii="Arial" w:hAnsi="Arial" w:cs="Arial"/>
                <w:lang w:val="en-US" w:eastAsia="ja-JP" w:bidi="hi-IN"/>
              </w:rPr>
            </w:pPr>
            <w:r w:rsidRPr="00A32933">
              <w:rPr>
                <w:rFonts w:ascii="Arial" w:hAnsi="Arial" w:cs="Arial"/>
                <w:lang w:eastAsia="ja-JP" w:bidi="hi-IN"/>
              </w:rPr>
              <w:t>Whether to define SDR requirements for FR2 256QAM</w:t>
            </w:r>
          </w:p>
          <w:p w14:paraId="31BF9C4B" w14:textId="77777777" w:rsidR="00376F20" w:rsidRPr="00A32933" w:rsidRDefault="00376F20" w:rsidP="00376F20">
            <w:pPr>
              <w:numPr>
                <w:ilvl w:val="1"/>
                <w:numId w:val="11"/>
              </w:numPr>
              <w:tabs>
                <w:tab w:val="left" w:pos="720"/>
              </w:tabs>
              <w:rPr>
                <w:rFonts w:ascii="Arial" w:hAnsi="Arial" w:cs="Arial"/>
                <w:lang w:val="en-US" w:eastAsia="ja-JP" w:bidi="hi-IN"/>
              </w:rPr>
            </w:pPr>
            <w:r w:rsidRPr="00A32933">
              <w:rPr>
                <w:rFonts w:ascii="Arial" w:hAnsi="Arial" w:cs="Arial"/>
                <w:lang w:eastAsia="ja-JP" w:bidi="hi-IN"/>
              </w:rPr>
              <w:t xml:space="preserve">Option 1: </w:t>
            </w:r>
            <w:r w:rsidRPr="00A32933">
              <w:rPr>
                <w:rFonts w:ascii="Arial" w:hAnsi="Arial" w:cs="Arial"/>
                <w:lang w:val="en-US" w:eastAsia="ja-JP" w:bidi="hi-IN"/>
              </w:rPr>
              <w:t xml:space="preserve">Add 256QAM (modulation format of 8) to </w:t>
            </w:r>
            <w:r w:rsidRPr="00A32933">
              <w:rPr>
                <w:rFonts w:ascii="Arial" w:hAnsi="Arial" w:cs="Arial"/>
                <w:lang w:eastAsia="ja-JP" w:bidi="hi-IN"/>
              </w:rPr>
              <w:t>FR2 SDR requirements</w:t>
            </w:r>
          </w:p>
          <w:p w14:paraId="1EDBB168" w14:textId="77777777" w:rsidR="00376F20" w:rsidRPr="00A32933" w:rsidRDefault="00376F20" w:rsidP="00376F20">
            <w:pPr>
              <w:numPr>
                <w:ilvl w:val="1"/>
                <w:numId w:val="11"/>
              </w:numPr>
              <w:tabs>
                <w:tab w:val="left" w:pos="709"/>
              </w:tabs>
              <w:rPr>
                <w:rFonts w:ascii="Arial" w:hAnsi="Arial" w:cs="Arial"/>
                <w:lang w:val="en-US" w:eastAsia="ja-JP" w:bidi="hi-IN"/>
              </w:rPr>
            </w:pPr>
            <w:r w:rsidRPr="00A32933">
              <w:rPr>
                <w:rFonts w:ascii="Arial" w:hAnsi="Arial" w:cs="Arial"/>
                <w:lang w:eastAsia="ja-JP" w:bidi="hi-IN"/>
              </w:rPr>
              <w:t>Option 2: Not to define FR2 SDR requirements for 256QAM</w:t>
            </w:r>
          </w:p>
          <w:p w14:paraId="6D31932F" w14:textId="77777777" w:rsidR="00376F20" w:rsidRPr="00A32933" w:rsidRDefault="00376F20" w:rsidP="00376F20">
            <w:pPr>
              <w:numPr>
                <w:ilvl w:val="1"/>
                <w:numId w:val="11"/>
              </w:numPr>
              <w:rPr>
                <w:rFonts w:ascii="Arial" w:hAnsi="Arial" w:cs="Arial"/>
                <w:lang w:val="en-US" w:eastAsia="ja-JP" w:bidi="hi-IN"/>
              </w:rPr>
            </w:pPr>
            <w:r w:rsidRPr="00A32933">
              <w:rPr>
                <w:rFonts w:ascii="Arial" w:hAnsi="Arial" w:cs="Arial"/>
                <w:lang w:eastAsia="ja-JP" w:bidi="hi-IN"/>
              </w:rPr>
              <w:t>If it is agreed to define SDR requirements, consider the following test parameters:</w:t>
            </w:r>
          </w:p>
          <w:p w14:paraId="21E858F4" w14:textId="77777777" w:rsidR="00376F20" w:rsidRPr="00A32933" w:rsidRDefault="00376F20" w:rsidP="00376F20">
            <w:pPr>
              <w:numPr>
                <w:ilvl w:val="1"/>
                <w:numId w:val="11"/>
              </w:numPr>
              <w:rPr>
                <w:rFonts w:ascii="Arial" w:hAnsi="Arial" w:cs="Arial"/>
                <w:lang w:val="sv-SE" w:eastAsia="ja-JP" w:bidi="hi-IN"/>
              </w:rPr>
            </w:pPr>
            <w:r w:rsidRPr="00A32933">
              <w:rPr>
                <w:rFonts w:ascii="Arial" w:hAnsi="Arial" w:cs="Arial"/>
                <w:lang w:eastAsia="ja-JP" w:bidi="hi-IN"/>
              </w:rPr>
              <w:t>MCS and rank</w:t>
            </w:r>
          </w:p>
          <w:p w14:paraId="69A94B40" w14:textId="77777777" w:rsidR="00376F20" w:rsidRPr="00A32933" w:rsidRDefault="00376F20" w:rsidP="00376F20">
            <w:pPr>
              <w:numPr>
                <w:ilvl w:val="2"/>
                <w:numId w:val="11"/>
              </w:numPr>
              <w:rPr>
                <w:rFonts w:ascii="Arial" w:hAnsi="Arial" w:cs="Arial"/>
                <w:lang w:val="en-US" w:eastAsia="ja-JP" w:bidi="hi-IN"/>
              </w:rPr>
            </w:pPr>
            <w:r w:rsidRPr="00A32933">
              <w:rPr>
                <w:rFonts w:ascii="Arial" w:hAnsi="Arial" w:cs="Arial"/>
                <w:lang w:val="en-US" w:eastAsia="ja-JP" w:bidi="hi-IN"/>
              </w:rPr>
              <w:t xml:space="preserve">Option </w:t>
            </w:r>
            <w:proofErr w:type="gramStart"/>
            <w:r w:rsidRPr="00A32933">
              <w:rPr>
                <w:rFonts w:ascii="Arial" w:hAnsi="Arial" w:cs="Arial"/>
                <w:lang w:val="en-US" w:eastAsia="ja-JP" w:bidi="hi-IN"/>
              </w:rPr>
              <w:t>1:Add</w:t>
            </w:r>
            <w:proofErr w:type="gramEnd"/>
            <w:r w:rsidRPr="00A32933">
              <w:rPr>
                <w:rFonts w:ascii="Arial" w:hAnsi="Arial" w:cs="Arial"/>
                <w:lang w:val="en-US" w:eastAsia="ja-JP" w:bidi="hi-IN"/>
              </w:rPr>
              <w:t xml:space="preserve"> MCS indexes 26, 21, 20 and 11 in MCS table 2 for both 1 and 2 MIMO layers in the Table 7.5A.1-3. </w:t>
            </w:r>
            <w:r w:rsidRPr="00A32933">
              <w:rPr>
                <w:rFonts w:ascii="Arial" w:hAnsi="Arial" w:cs="Arial"/>
                <w:lang w:eastAsia="ja-JP" w:bidi="hi-IN"/>
              </w:rPr>
              <w:t>Run simulations to derive the required SNR at 85% throughput for MCS 20 to MCS 26 in MCS table 2, with both 1 layer and 2 layers.</w:t>
            </w:r>
            <w:r w:rsidRPr="00A32933">
              <w:rPr>
                <w:rFonts w:ascii="Arial" w:hAnsi="Arial" w:cs="Arial"/>
                <w:lang w:val="en-US" w:eastAsia="ja-JP" w:bidi="hi-IN"/>
              </w:rPr>
              <w:t xml:space="preserve"> </w:t>
            </w:r>
          </w:p>
          <w:p w14:paraId="1EB8C273" w14:textId="77777777" w:rsidR="00376F20" w:rsidRPr="00A32933" w:rsidRDefault="00376F20" w:rsidP="00376F20">
            <w:pPr>
              <w:numPr>
                <w:ilvl w:val="2"/>
                <w:numId w:val="11"/>
              </w:numPr>
              <w:rPr>
                <w:rFonts w:ascii="Arial" w:hAnsi="Arial" w:cs="Arial"/>
                <w:lang w:val="en-US" w:eastAsia="ja-JP" w:bidi="hi-IN"/>
              </w:rPr>
            </w:pPr>
            <w:r w:rsidRPr="00A32933">
              <w:rPr>
                <w:rFonts w:ascii="Arial" w:hAnsi="Arial" w:cs="Arial"/>
                <w:lang w:val="en-US" w:eastAsia="ja-JP" w:bidi="hi-IN"/>
              </w:rPr>
              <w:t>Other options are not precluded.</w:t>
            </w:r>
          </w:p>
          <w:p w14:paraId="4B0F350E" w14:textId="77777777" w:rsidR="007902F6" w:rsidRPr="00A32933" w:rsidRDefault="007902F6" w:rsidP="00FE59B9">
            <w:pPr>
              <w:rPr>
                <w:rFonts w:ascii="Arial" w:hAnsi="Arial" w:cs="Arial"/>
                <w:lang w:val="en-US" w:eastAsia="ja-JP" w:bidi="hi-IN"/>
              </w:rPr>
            </w:pPr>
          </w:p>
        </w:tc>
      </w:tr>
    </w:tbl>
    <w:p w14:paraId="61257923" w14:textId="77777777" w:rsidR="00490A7C" w:rsidRPr="00A32933" w:rsidRDefault="00D64602" w:rsidP="00FE59B9">
      <w:pPr>
        <w:rPr>
          <w:rFonts w:ascii="Arial" w:hAnsi="Arial" w:cs="Arial"/>
          <w:lang w:eastAsia="ja-JP" w:bidi="hi-IN"/>
        </w:rPr>
      </w:pPr>
      <w:r w:rsidRPr="00A32933">
        <w:rPr>
          <w:rFonts w:ascii="Arial" w:hAnsi="Arial" w:cs="Arial"/>
          <w:lang w:eastAsia="ja-JP" w:bidi="hi-IN"/>
        </w:rPr>
        <w:t>In the case of</w:t>
      </w:r>
      <w:r w:rsidR="003C0327" w:rsidRPr="00A32933">
        <w:rPr>
          <w:rFonts w:ascii="Arial" w:hAnsi="Arial" w:cs="Arial"/>
          <w:lang w:eastAsia="ja-JP" w:bidi="hi-IN"/>
        </w:rPr>
        <w:t xml:space="preserve"> FR2</w:t>
      </w:r>
      <w:r w:rsidRPr="00A32933">
        <w:rPr>
          <w:rFonts w:ascii="Arial" w:hAnsi="Arial" w:cs="Arial"/>
          <w:lang w:eastAsia="ja-JP" w:bidi="hi-IN"/>
        </w:rPr>
        <w:t xml:space="preserve"> 256QAM, there is already a testing constrain limitation</w:t>
      </w:r>
      <w:r w:rsidR="00365335" w:rsidRPr="00A32933">
        <w:rPr>
          <w:rFonts w:ascii="Arial" w:hAnsi="Arial" w:cs="Arial"/>
          <w:lang w:eastAsia="ja-JP" w:bidi="hi-IN"/>
        </w:rPr>
        <w:t xml:space="preserve"> for the</w:t>
      </w:r>
      <w:r w:rsidR="003C0327" w:rsidRPr="00A32933">
        <w:rPr>
          <w:rFonts w:ascii="Arial" w:hAnsi="Arial" w:cs="Arial"/>
          <w:lang w:eastAsia="ja-JP" w:bidi="hi-IN"/>
        </w:rPr>
        <w:t xml:space="preserve"> UE</w:t>
      </w:r>
      <w:r w:rsidR="00365335" w:rsidRPr="00A32933">
        <w:rPr>
          <w:rFonts w:ascii="Arial" w:hAnsi="Arial" w:cs="Arial"/>
          <w:lang w:eastAsia="ja-JP" w:bidi="hi-IN"/>
        </w:rPr>
        <w:t xml:space="preserve"> demodulation test cases. For this </w:t>
      </w:r>
      <w:r w:rsidR="003C0327" w:rsidRPr="00A32933">
        <w:rPr>
          <w:rFonts w:ascii="Arial" w:hAnsi="Arial" w:cs="Arial"/>
          <w:lang w:eastAsia="ja-JP" w:bidi="hi-IN"/>
        </w:rPr>
        <w:t>reason,</w:t>
      </w:r>
      <w:r w:rsidR="00365335" w:rsidRPr="00A32933">
        <w:rPr>
          <w:rFonts w:ascii="Arial" w:hAnsi="Arial" w:cs="Arial"/>
          <w:lang w:eastAsia="ja-JP" w:bidi="hi-IN"/>
        </w:rPr>
        <w:t xml:space="preserve"> the UE </w:t>
      </w:r>
      <w:proofErr w:type="spellStart"/>
      <w:r w:rsidR="00365335" w:rsidRPr="00A32933">
        <w:rPr>
          <w:rFonts w:ascii="Arial" w:hAnsi="Arial" w:cs="Arial"/>
          <w:lang w:eastAsia="ja-JP" w:bidi="hi-IN"/>
        </w:rPr>
        <w:t>demod</w:t>
      </w:r>
      <w:proofErr w:type="spellEnd"/>
      <w:r w:rsidR="00365335" w:rsidRPr="00A32933">
        <w:rPr>
          <w:rFonts w:ascii="Arial" w:hAnsi="Arial" w:cs="Arial"/>
          <w:lang w:eastAsia="ja-JP" w:bidi="hi-IN"/>
        </w:rPr>
        <w:t xml:space="preserve"> requirements </w:t>
      </w:r>
      <w:r w:rsidR="007105D1" w:rsidRPr="00A32933">
        <w:rPr>
          <w:rFonts w:ascii="Arial" w:hAnsi="Arial" w:cs="Arial"/>
          <w:lang w:eastAsia="ja-JP" w:bidi="hi-IN"/>
        </w:rPr>
        <w:t>have been agreed to specify requirements with the lowest 256QAM MC</w:t>
      </w:r>
      <w:r w:rsidR="003C0327" w:rsidRPr="00A32933">
        <w:rPr>
          <w:rFonts w:ascii="Arial" w:hAnsi="Arial" w:cs="Arial"/>
          <w:lang w:eastAsia="ja-JP" w:bidi="hi-IN"/>
        </w:rPr>
        <w:t>S</w:t>
      </w:r>
      <w:r w:rsidR="007105D1" w:rsidRPr="00A32933">
        <w:rPr>
          <w:rFonts w:ascii="Arial" w:hAnsi="Arial" w:cs="Arial"/>
          <w:lang w:eastAsia="ja-JP" w:bidi="hi-IN"/>
        </w:rPr>
        <w:t>, rank 1, and 50MHz channel bandwidth</w:t>
      </w:r>
      <w:r w:rsidR="008C4C72" w:rsidRPr="00A32933">
        <w:rPr>
          <w:rFonts w:ascii="Arial" w:hAnsi="Arial" w:cs="Arial"/>
          <w:lang w:eastAsia="ja-JP" w:bidi="hi-IN"/>
        </w:rPr>
        <w:t xml:space="preserve"> which in this case increases </w:t>
      </w:r>
      <w:r w:rsidR="00660ADA" w:rsidRPr="00A32933">
        <w:rPr>
          <w:rFonts w:ascii="Arial" w:hAnsi="Arial" w:cs="Arial"/>
          <w:lang w:eastAsia="ja-JP" w:bidi="hi-IN"/>
        </w:rPr>
        <w:t>the testability range</w:t>
      </w:r>
      <w:r w:rsidR="00B139A5" w:rsidRPr="00A32933">
        <w:rPr>
          <w:rFonts w:ascii="Arial" w:hAnsi="Arial" w:cs="Arial"/>
          <w:lang w:eastAsia="ja-JP" w:bidi="hi-IN"/>
        </w:rPr>
        <w:t xml:space="preserve"> from a test equipment perspective</w:t>
      </w:r>
      <w:r w:rsidR="007105D1" w:rsidRPr="00A32933">
        <w:rPr>
          <w:rFonts w:ascii="Arial" w:hAnsi="Arial" w:cs="Arial"/>
          <w:lang w:eastAsia="ja-JP" w:bidi="hi-IN"/>
        </w:rPr>
        <w:t>.</w:t>
      </w:r>
      <w:r w:rsidR="007E675B" w:rsidRPr="00A32933">
        <w:rPr>
          <w:rFonts w:ascii="Arial" w:hAnsi="Arial" w:cs="Arial"/>
          <w:lang w:eastAsia="ja-JP" w:bidi="hi-IN"/>
        </w:rPr>
        <w:t xml:space="preserve"> </w:t>
      </w:r>
    </w:p>
    <w:p w14:paraId="56135FF2" w14:textId="7A873D07" w:rsidR="00FE59B9" w:rsidRPr="00A32933" w:rsidRDefault="007E675B" w:rsidP="00FE59B9">
      <w:pPr>
        <w:rPr>
          <w:rFonts w:ascii="Arial" w:hAnsi="Arial" w:cs="Arial"/>
          <w:lang w:eastAsia="ja-JP" w:bidi="hi-IN"/>
        </w:rPr>
      </w:pPr>
      <w:proofErr w:type="gramStart"/>
      <w:r w:rsidRPr="00A32933">
        <w:rPr>
          <w:rFonts w:ascii="Arial" w:hAnsi="Arial" w:cs="Arial"/>
          <w:lang w:eastAsia="ja-JP" w:bidi="hi-IN"/>
        </w:rPr>
        <w:t>Similar to</w:t>
      </w:r>
      <w:proofErr w:type="gramEnd"/>
      <w:r w:rsidRPr="00A32933">
        <w:rPr>
          <w:rFonts w:ascii="Arial" w:hAnsi="Arial" w:cs="Arial"/>
          <w:lang w:eastAsia="ja-JP" w:bidi="hi-IN"/>
        </w:rPr>
        <w:t xml:space="preserve"> UE </w:t>
      </w:r>
      <w:proofErr w:type="spellStart"/>
      <w:r w:rsidRPr="00A32933">
        <w:rPr>
          <w:rFonts w:ascii="Arial" w:hAnsi="Arial" w:cs="Arial"/>
          <w:lang w:eastAsia="ja-JP" w:bidi="hi-IN"/>
        </w:rPr>
        <w:t>demod</w:t>
      </w:r>
      <w:proofErr w:type="spellEnd"/>
      <w:r w:rsidRPr="00A32933">
        <w:rPr>
          <w:rFonts w:ascii="Arial" w:hAnsi="Arial" w:cs="Arial"/>
          <w:lang w:eastAsia="ja-JP" w:bidi="hi-IN"/>
        </w:rPr>
        <w:t>, SDR requirem</w:t>
      </w:r>
      <w:r w:rsidR="00490A7C" w:rsidRPr="00A32933">
        <w:rPr>
          <w:rFonts w:ascii="Arial" w:hAnsi="Arial" w:cs="Arial"/>
          <w:lang w:eastAsia="ja-JP" w:bidi="hi-IN"/>
        </w:rPr>
        <w:t xml:space="preserve">ents share some testability constraints arising from the </w:t>
      </w:r>
      <w:r w:rsidR="0076334E" w:rsidRPr="00A32933">
        <w:rPr>
          <w:rFonts w:ascii="Arial" w:hAnsi="Arial" w:cs="Arial"/>
          <w:lang w:eastAsia="ja-JP" w:bidi="hi-IN"/>
        </w:rPr>
        <w:t xml:space="preserve">higher </w:t>
      </w:r>
      <w:r w:rsidR="00981731" w:rsidRPr="00A32933">
        <w:rPr>
          <w:rFonts w:ascii="Arial" w:hAnsi="Arial" w:cs="Arial"/>
          <w:lang w:eastAsia="ja-JP" w:bidi="hi-IN"/>
        </w:rPr>
        <w:t>SNR needed</w:t>
      </w:r>
      <w:r w:rsidR="006710C8" w:rsidRPr="00A32933">
        <w:rPr>
          <w:rFonts w:ascii="Arial" w:hAnsi="Arial" w:cs="Arial"/>
          <w:lang w:eastAsia="ja-JP" w:bidi="hi-IN"/>
        </w:rPr>
        <w:t xml:space="preserve"> for 256QAM requirements </w:t>
      </w:r>
      <w:r w:rsidR="00B72CC9" w:rsidRPr="00A32933">
        <w:rPr>
          <w:rFonts w:ascii="Arial" w:hAnsi="Arial" w:cs="Arial"/>
          <w:lang w:eastAsia="ja-JP" w:bidi="hi-IN"/>
        </w:rPr>
        <w:t>for F</w:t>
      </w:r>
      <w:r w:rsidR="009328F2" w:rsidRPr="00A32933">
        <w:rPr>
          <w:rFonts w:ascii="Arial" w:hAnsi="Arial" w:cs="Arial"/>
          <w:lang w:eastAsia="ja-JP" w:bidi="hi-IN"/>
        </w:rPr>
        <w:t>R2.</w:t>
      </w:r>
    </w:p>
    <w:p w14:paraId="412673E7" w14:textId="105C3D2B" w:rsidR="00C44B29" w:rsidRPr="00A32933" w:rsidRDefault="00BA5996" w:rsidP="00FE59B9">
      <w:pPr>
        <w:rPr>
          <w:rFonts w:ascii="Arial" w:hAnsi="Arial" w:cs="Arial"/>
          <w:lang w:eastAsia="ja-JP" w:bidi="hi-IN"/>
        </w:rPr>
      </w:pPr>
      <w:r w:rsidRPr="00A32933">
        <w:rPr>
          <w:rFonts w:ascii="Arial" w:hAnsi="Arial" w:cs="Arial"/>
          <w:lang w:eastAsia="ja-JP" w:bidi="hi-IN"/>
        </w:rPr>
        <w:t>In Table 1 the agreements from the last RAN4 relating to SDR requirements are captured.</w:t>
      </w:r>
      <w:r w:rsidR="00C44B29" w:rsidRPr="00A32933">
        <w:rPr>
          <w:rFonts w:ascii="Arial" w:hAnsi="Arial" w:cs="Arial"/>
          <w:lang w:eastAsia="ja-JP" w:bidi="hi-IN"/>
        </w:rPr>
        <w:t xml:space="preserve"> According to the existing </w:t>
      </w:r>
      <w:r w:rsidR="00CD51C2" w:rsidRPr="00A32933">
        <w:rPr>
          <w:rFonts w:ascii="Arial" w:hAnsi="Arial" w:cs="Arial"/>
          <w:lang w:eastAsia="ja-JP" w:bidi="hi-IN"/>
        </w:rPr>
        <w:t>test purpose of FR2 SDR test states the following:</w:t>
      </w:r>
    </w:p>
    <w:p w14:paraId="4837FB3C" w14:textId="4EE36DE4" w:rsidR="00F51F16" w:rsidRPr="00A32933" w:rsidRDefault="00F51F16" w:rsidP="00F51F16">
      <w:pPr>
        <w:pStyle w:val="Caption"/>
        <w:jc w:val="center"/>
        <w:rPr>
          <w:rFonts w:ascii="Arial" w:hAnsi="Arial" w:cs="Arial"/>
        </w:rPr>
      </w:pPr>
      <w:r w:rsidRPr="00A32933">
        <w:rPr>
          <w:rFonts w:ascii="Arial" w:hAnsi="Arial" w:cs="Arial"/>
        </w:rPr>
        <w:t xml:space="preserve">Table </w:t>
      </w:r>
      <w:r w:rsidRPr="00A32933">
        <w:rPr>
          <w:rFonts w:ascii="Arial" w:hAnsi="Arial" w:cs="Arial"/>
        </w:rPr>
        <w:fldChar w:fldCharType="begin"/>
      </w:r>
      <w:r w:rsidRPr="00A32933">
        <w:rPr>
          <w:rFonts w:ascii="Arial" w:hAnsi="Arial" w:cs="Arial"/>
        </w:rPr>
        <w:instrText xml:space="preserve"> SEQ Table \* ARABIC </w:instrText>
      </w:r>
      <w:r w:rsidRPr="00A32933">
        <w:rPr>
          <w:rFonts w:ascii="Arial" w:hAnsi="Arial" w:cs="Arial"/>
        </w:rPr>
        <w:fldChar w:fldCharType="separate"/>
      </w:r>
      <w:r w:rsidRPr="00A32933">
        <w:rPr>
          <w:rFonts w:ascii="Arial" w:hAnsi="Arial" w:cs="Arial"/>
          <w:noProof/>
        </w:rPr>
        <w:t>2</w:t>
      </w:r>
      <w:r w:rsidRPr="00A32933">
        <w:rPr>
          <w:rFonts w:ascii="Arial" w:hAnsi="Arial" w:cs="Arial"/>
        </w:rPr>
        <w:fldChar w:fldCharType="end"/>
      </w:r>
      <w:r w:rsidRPr="00A32933">
        <w:rPr>
          <w:rFonts w:ascii="Arial" w:hAnsi="Arial" w:cs="Arial"/>
        </w:rPr>
        <w:t xml:space="preserve"> Test purpose of SDR requirements (excerpt from 38.101-4)</w:t>
      </w:r>
    </w:p>
    <w:tbl>
      <w:tblPr>
        <w:tblStyle w:val="TableGrid"/>
        <w:tblW w:w="0" w:type="auto"/>
        <w:tblLook w:val="04A0" w:firstRow="1" w:lastRow="0" w:firstColumn="1" w:lastColumn="0" w:noHBand="0" w:noVBand="1"/>
      </w:tblPr>
      <w:tblGrid>
        <w:gridCol w:w="9621"/>
      </w:tblGrid>
      <w:tr w:rsidR="00CD51C2" w:rsidRPr="00A32933" w14:paraId="707C85CB" w14:textId="77777777" w:rsidTr="00CD51C2">
        <w:tc>
          <w:tcPr>
            <w:tcW w:w="9621" w:type="dxa"/>
          </w:tcPr>
          <w:p w14:paraId="70B87C11" w14:textId="772CA5FF" w:rsidR="00CD51C2" w:rsidRPr="00A32933" w:rsidRDefault="00F51F16" w:rsidP="00FE59B9">
            <w:pPr>
              <w:rPr>
                <w:rFonts w:ascii="Arial" w:hAnsi="Arial" w:cs="Arial"/>
              </w:rPr>
            </w:pPr>
            <w:r w:rsidRPr="00A32933">
              <w:rPr>
                <w:rFonts w:ascii="Arial" w:hAnsi="Arial" w:cs="Arial"/>
              </w:rPr>
              <w:t>The purpose of the test is to verify that the Layer 1 and Layer 2 correctly process in a sustained manner the received packets corresponding to the maximum data rate indicated by UE capabilities</w:t>
            </w:r>
            <w:r w:rsidRPr="00A32933">
              <w:rPr>
                <w:rFonts w:ascii="Arial" w:hAnsi="Arial" w:cs="Arial"/>
                <w:i/>
              </w:rPr>
              <w:t>.</w:t>
            </w:r>
            <w:r w:rsidRPr="00A32933">
              <w:rPr>
                <w:rFonts w:ascii="Arial" w:hAnsi="Arial" w:cs="Arial"/>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tc>
      </w:tr>
    </w:tbl>
    <w:p w14:paraId="068F2311" w14:textId="42F66F2F" w:rsidR="00BA5996" w:rsidRPr="00A32933" w:rsidRDefault="00B03D41" w:rsidP="00FE59B9">
      <w:pPr>
        <w:rPr>
          <w:rFonts w:ascii="Arial" w:hAnsi="Arial" w:cs="Arial"/>
          <w:lang w:eastAsia="ja-JP" w:bidi="hi-IN"/>
        </w:rPr>
      </w:pPr>
      <w:r w:rsidRPr="00A32933">
        <w:rPr>
          <w:rFonts w:ascii="Arial" w:hAnsi="Arial" w:cs="Arial"/>
          <w:lang w:eastAsia="ja-JP" w:bidi="hi-IN"/>
        </w:rPr>
        <w:t xml:space="preserve">Bearing in mind that </w:t>
      </w:r>
      <w:r w:rsidR="003647D0" w:rsidRPr="00A32933">
        <w:rPr>
          <w:rFonts w:ascii="Arial" w:hAnsi="Arial" w:cs="Arial"/>
          <w:lang w:eastAsia="ja-JP" w:bidi="hi-IN"/>
        </w:rPr>
        <w:t>SDR tests has a larger testability range compared to UE demodulation tests</w:t>
      </w:r>
      <w:r w:rsidR="002E1988" w:rsidRPr="00A32933">
        <w:rPr>
          <w:rFonts w:ascii="Arial" w:hAnsi="Arial" w:cs="Arial"/>
          <w:lang w:eastAsia="ja-JP" w:bidi="hi-IN"/>
        </w:rPr>
        <w:t xml:space="preserve"> as </w:t>
      </w:r>
      <w:r w:rsidR="00A57373" w:rsidRPr="00A32933">
        <w:rPr>
          <w:rFonts w:ascii="Arial" w:hAnsi="Arial" w:cs="Arial"/>
          <w:lang w:eastAsia="ja-JP" w:bidi="hi-IN"/>
        </w:rPr>
        <w:t>outlined in</w:t>
      </w:r>
      <w:r w:rsidR="003647D0" w:rsidRPr="00A32933">
        <w:rPr>
          <w:rFonts w:ascii="Arial" w:hAnsi="Arial" w:cs="Arial"/>
          <w:lang w:eastAsia="ja-JP" w:bidi="hi-IN"/>
        </w:rPr>
        <w:t xml:space="preserve"> [</w:t>
      </w:r>
      <w:r w:rsidR="003647D0" w:rsidRPr="00A32933">
        <w:rPr>
          <w:rFonts w:ascii="Arial" w:hAnsi="Arial" w:cs="Arial"/>
          <w:lang w:eastAsia="ja-JP" w:bidi="hi-IN"/>
        </w:rPr>
        <w:fldChar w:fldCharType="begin"/>
      </w:r>
      <w:r w:rsidR="003647D0" w:rsidRPr="00A32933">
        <w:rPr>
          <w:rFonts w:ascii="Arial" w:hAnsi="Arial" w:cs="Arial"/>
          <w:lang w:eastAsia="ja-JP" w:bidi="hi-IN"/>
        </w:rPr>
        <w:instrText xml:space="preserve"> PAGEREF _Ref52813690 \h </w:instrText>
      </w:r>
      <w:r w:rsidR="003647D0" w:rsidRPr="00A32933">
        <w:rPr>
          <w:rFonts w:ascii="Arial" w:hAnsi="Arial" w:cs="Arial"/>
          <w:lang w:eastAsia="ja-JP" w:bidi="hi-IN"/>
        </w:rPr>
      </w:r>
      <w:r w:rsidR="003647D0" w:rsidRPr="00A32933">
        <w:rPr>
          <w:rFonts w:ascii="Arial" w:hAnsi="Arial" w:cs="Arial"/>
          <w:lang w:eastAsia="ja-JP" w:bidi="hi-IN"/>
        </w:rPr>
        <w:fldChar w:fldCharType="separate"/>
      </w:r>
      <w:r w:rsidR="003647D0" w:rsidRPr="00A32933">
        <w:rPr>
          <w:rFonts w:ascii="Arial" w:hAnsi="Arial" w:cs="Arial"/>
          <w:noProof/>
          <w:lang w:eastAsia="ja-JP" w:bidi="hi-IN"/>
        </w:rPr>
        <w:t>2</w:t>
      </w:r>
      <w:r w:rsidR="003647D0" w:rsidRPr="00A32933">
        <w:rPr>
          <w:rFonts w:ascii="Arial" w:hAnsi="Arial" w:cs="Arial"/>
          <w:lang w:eastAsia="ja-JP" w:bidi="hi-IN"/>
        </w:rPr>
        <w:fldChar w:fldCharType="end"/>
      </w:r>
      <w:r w:rsidR="003647D0" w:rsidRPr="00A32933">
        <w:rPr>
          <w:rFonts w:ascii="Arial" w:hAnsi="Arial" w:cs="Arial"/>
          <w:lang w:eastAsia="ja-JP" w:bidi="hi-IN"/>
        </w:rPr>
        <w:t>]</w:t>
      </w:r>
      <w:r w:rsidR="00A57373" w:rsidRPr="00A32933">
        <w:rPr>
          <w:rFonts w:ascii="Arial" w:hAnsi="Arial" w:cs="Arial"/>
          <w:lang w:eastAsia="ja-JP" w:bidi="hi-IN"/>
        </w:rPr>
        <w:t>.</w:t>
      </w:r>
      <w:r w:rsidR="00A2345F" w:rsidRPr="00A32933">
        <w:rPr>
          <w:rFonts w:ascii="Arial" w:hAnsi="Arial" w:cs="Arial"/>
          <w:lang w:eastAsia="ja-JP" w:bidi="hi-IN"/>
        </w:rPr>
        <w:t xml:space="preserve"> </w:t>
      </w:r>
      <w:r w:rsidR="00A57373" w:rsidRPr="00A32933">
        <w:rPr>
          <w:rFonts w:ascii="Arial" w:hAnsi="Arial" w:cs="Arial"/>
          <w:lang w:eastAsia="ja-JP" w:bidi="hi-IN"/>
        </w:rPr>
        <w:t xml:space="preserve">Yet </w:t>
      </w:r>
      <w:r w:rsidR="00A2345F" w:rsidRPr="00A32933">
        <w:rPr>
          <w:rFonts w:ascii="Arial" w:hAnsi="Arial" w:cs="Arial"/>
          <w:lang w:eastAsia="ja-JP" w:bidi="hi-IN"/>
        </w:rPr>
        <w:t>it is still to a certain exten</w:t>
      </w:r>
      <w:r w:rsidR="000A1255">
        <w:rPr>
          <w:rFonts w:ascii="Arial" w:hAnsi="Arial" w:cs="Arial"/>
          <w:lang w:eastAsia="ja-JP" w:bidi="hi-IN"/>
        </w:rPr>
        <w:t>t</w:t>
      </w:r>
      <w:r w:rsidR="00A2345F" w:rsidRPr="00A32933">
        <w:rPr>
          <w:rFonts w:ascii="Arial" w:hAnsi="Arial" w:cs="Arial"/>
          <w:lang w:eastAsia="ja-JP" w:bidi="hi-IN"/>
        </w:rPr>
        <w:t xml:space="preserve"> questionable whether the</w:t>
      </w:r>
      <w:r w:rsidR="00047670" w:rsidRPr="00A32933">
        <w:rPr>
          <w:rFonts w:ascii="Arial" w:hAnsi="Arial" w:cs="Arial"/>
          <w:lang w:eastAsia="ja-JP" w:bidi="hi-IN"/>
        </w:rPr>
        <w:t xml:space="preserve">se larger bandwidths </w:t>
      </w:r>
      <w:r w:rsidR="007246BA" w:rsidRPr="00A32933">
        <w:rPr>
          <w:rFonts w:ascii="Arial" w:hAnsi="Arial" w:cs="Arial"/>
          <w:lang w:eastAsia="ja-JP" w:bidi="hi-IN"/>
        </w:rPr>
        <w:t xml:space="preserve">with higher MCSs </w:t>
      </w:r>
      <w:r w:rsidR="00443D74" w:rsidRPr="00A32933">
        <w:rPr>
          <w:rFonts w:ascii="Arial" w:hAnsi="Arial" w:cs="Arial"/>
          <w:lang w:eastAsia="ja-JP" w:bidi="hi-IN"/>
        </w:rPr>
        <w:t xml:space="preserve">will </w:t>
      </w:r>
      <w:r w:rsidR="009859A1" w:rsidRPr="00A32933">
        <w:rPr>
          <w:rFonts w:ascii="Arial" w:hAnsi="Arial" w:cs="Arial"/>
          <w:lang w:eastAsia="ja-JP" w:bidi="hi-IN"/>
        </w:rPr>
        <w:t>see</w:t>
      </w:r>
      <w:r w:rsidR="00443D74" w:rsidRPr="00A32933">
        <w:rPr>
          <w:rFonts w:ascii="Arial" w:hAnsi="Arial" w:cs="Arial"/>
          <w:lang w:eastAsia="ja-JP" w:bidi="hi-IN"/>
        </w:rPr>
        <w:t xml:space="preserve"> any benefit </w:t>
      </w:r>
      <w:r w:rsidR="00796FBE" w:rsidRPr="00A32933">
        <w:rPr>
          <w:rFonts w:ascii="Arial" w:hAnsi="Arial" w:cs="Arial"/>
          <w:lang w:eastAsia="ja-JP" w:bidi="hi-IN"/>
        </w:rPr>
        <w:t xml:space="preserve">to UE performance testing. </w:t>
      </w:r>
      <w:proofErr w:type="gramStart"/>
      <w:r w:rsidR="005013AA" w:rsidRPr="00A32933">
        <w:rPr>
          <w:rFonts w:ascii="Arial" w:hAnsi="Arial" w:cs="Arial"/>
          <w:lang w:eastAsia="ja-JP" w:bidi="hi-IN"/>
        </w:rPr>
        <w:t>With this in mind we</w:t>
      </w:r>
      <w:proofErr w:type="gramEnd"/>
      <w:r w:rsidR="005013AA" w:rsidRPr="00A32933">
        <w:rPr>
          <w:rFonts w:ascii="Arial" w:hAnsi="Arial" w:cs="Arial"/>
          <w:lang w:eastAsia="ja-JP" w:bidi="hi-IN"/>
        </w:rPr>
        <w:t xml:space="preserve"> do not see the benefit of introducing SDR requirements for 256QAM FR2.</w:t>
      </w:r>
    </w:p>
    <w:p w14:paraId="72D71D74" w14:textId="40E8AB23" w:rsidR="00D50A04" w:rsidRPr="00A32933" w:rsidRDefault="00D50A04" w:rsidP="00FE59B9">
      <w:pPr>
        <w:rPr>
          <w:rFonts w:ascii="Arial" w:hAnsi="Arial" w:cs="Arial"/>
          <w:b/>
          <w:bCs/>
          <w:lang w:eastAsia="ja-JP" w:bidi="hi-IN"/>
        </w:rPr>
      </w:pPr>
      <w:r w:rsidRPr="00A32933">
        <w:rPr>
          <w:rFonts w:ascii="Arial" w:hAnsi="Arial" w:cs="Arial"/>
          <w:b/>
          <w:bCs/>
          <w:lang w:eastAsia="ja-JP" w:bidi="hi-IN"/>
        </w:rPr>
        <w:t>Proposal 1: Do not define SDR requirements for FR2 256QAM</w:t>
      </w:r>
    </w:p>
    <w:p w14:paraId="66FDCE1F" w14:textId="57C47D22" w:rsidR="00EF596B" w:rsidRPr="00A32933" w:rsidRDefault="00EF596B" w:rsidP="007D7A8E">
      <w:pPr>
        <w:rPr>
          <w:rFonts w:ascii="Arial" w:hAnsi="Arial" w:cs="Arial"/>
          <w:b/>
          <w:bCs/>
        </w:rPr>
      </w:pPr>
    </w:p>
    <w:p w14:paraId="3EE711D8" w14:textId="77777777" w:rsidR="00D17696" w:rsidRPr="00A32933" w:rsidRDefault="00D17696" w:rsidP="00D17696">
      <w:pPr>
        <w:pStyle w:val="Heading1"/>
        <w:rPr>
          <w:rFonts w:cs="Arial"/>
          <w:lang w:eastAsia="ja-JP" w:bidi="hi-IN"/>
        </w:rPr>
      </w:pPr>
      <w:r w:rsidRPr="00A32933">
        <w:rPr>
          <w:rFonts w:cs="Arial"/>
          <w:lang w:eastAsia="ja-JP" w:bidi="hi-IN"/>
        </w:rPr>
        <w:lastRenderedPageBreak/>
        <w:t>Conclusion</w:t>
      </w:r>
    </w:p>
    <w:p w14:paraId="55FEA3F9" w14:textId="7E7FE331" w:rsidR="00EF596B" w:rsidRPr="00A32933" w:rsidRDefault="00D17696" w:rsidP="00542DC4">
      <w:pPr>
        <w:rPr>
          <w:rFonts w:ascii="Arial" w:hAnsi="Arial" w:cs="Arial"/>
          <w:lang w:val="en-US" w:eastAsia="ja-JP" w:bidi="hi-IN"/>
        </w:rPr>
      </w:pPr>
      <w:r w:rsidRPr="00A32933">
        <w:rPr>
          <w:rFonts w:ascii="Arial" w:hAnsi="Arial" w:cs="Arial"/>
          <w:lang w:val="en-US" w:eastAsia="ja-JP" w:bidi="hi-IN"/>
        </w:rPr>
        <w:t xml:space="preserve">In summary, we have </w:t>
      </w:r>
      <w:r w:rsidR="00DF1316" w:rsidRPr="00A32933">
        <w:rPr>
          <w:rFonts w:ascii="Arial" w:hAnsi="Arial" w:cs="Arial"/>
          <w:lang w:val="en-US" w:eastAsia="ja-JP" w:bidi="hi-IN"/>
        </w:rPr>
        <w:t>evaluated our views on SDR requirements</w:t>
      </w:r>
      <w:r w:rsidR="007D7A8E" w:rsidRPr="00A32933">
        <w:rPr>
          <w:rFonts w:ascii="Arial" w:hAnsi="Arial" w:cs="Arial"/>
          <w:lang w:val="en-US" w:eastAsia="ja-JP" w:bidi="hi-IN"/>
        </w:rPr>
        <w:t xml:space="preserve"> for FR2 DL 256QAM </w:t>
      </w:r>
      <w:r w:rsidRPr="00A32933">
        <w:rPr>
          <w:rFonts w:ascii="Arial" w:hAnsi="Arial" w:cs="Arial"/>
          <w:lang w:val="en-US" w:eastAsia="ja-JP" w:bidi="hi-IN"/>
        </w:rPr>
        <w:t xml:space="preserve">in accordance with </w:t>
      </w:r>
      <w:r w:rsidR="00DF1316" w:rsidRPr="00A32933">
        <w:rPr>
          <w:rFonts w:ascii="Arial" w:hAnsi="Arial" w:cs="Arial"/>
          <w:lang w:val="en-US" w:eastAsia="ja-JP" w:bidi="hi-IN"/>
        </w:rPr>
        <w:t>agreed</w:t>
      </w:r>
      <w:r w:rsidRPr="00A32933">
        <w:rPr>
          <w:rFonts w:ascii="Arial" w:hAnsi="Arial" w:cs="Arial"/>
          <w:lang w:val="en-US" w:eastAsia="ja-JP" w:bidi="hi-IN"/>
        </w:rPr>
        <w:t xml:space="preserve"> </w:t>
      </w:r>
      <w:r w:rsidR="00DF1316" w:rsidRPr="00A32933">
        <w:rPr>
          <w:rFonts w:ascii="Arial" w:hAnsi="Arial" w:cs="Arial"/>
          <w:lang w:val="en-US" w:eastAsia="ja-JP" w:bidi="hi-IN"/>
        </w:rPr>
        <w:t>WF found in</w:t>
      </w:r>
      <w:r w:rsidRPr="00A32933">
        <w:rPr>
          <w:rFonts w:ascii="Arial" w:hAnsi="Arial" w:cs="Arial"/>
          <w:lang w:val="en-US" w:eastAsia="ja-JP" w:bidi="hi-IN"/>
        </w:rPr>
        <w:t xml:space="preserve"> </w:t>
      </w:r>
      <w:r w:rsidRPr="00A32933">
        <w:rPr>
          <w:rFonts w:ascii="Arial" w:hAnsi="Arial" w:cs="Arial"/>
          <w:lang w:val="en-US" w:eastAsia="ja-JP" w:bidi="hi-IN"/>
        </w:rPr>
        <w:fldChar w:fldCharType="begin"/>
      </w:r>
      <w:r w:rsidRPr="00A32933">
        <w:rPr>
          <w:rFonts w:ascii="Arial" w:hAnsi="Arial" w:cs="Arial"/>
          <w:lang w:val="en-US" w:eastAsia="ja-JP" w:bidi="hi-IN"/>
        </w:rPr>
        <w:instrText xml:space="preserve"> REF _Ref36888301 \r \h </w:instrText>
      </w:r>
      <w:r w:rsidR="00A32933">
        <w:rPr>
          <w:rFonts w:ascii="Arial" w:hAnsi="Arial" w:cs="Arial"/>
          <w:lang w:val="en-US" w:eastAsia="ja-JP" w:bidi="hi-IN"/>
        </w:rPr>
        <w:instrText xml:space="preserve"> \* MERGEFORMAT </w:instrText>
      </w:r>
      <w:r w:rsidRPr="00A32933">
        <w:rPr>
          <w:rFonts w:ascii="Arial" w:hAnsi="Arial" w:cs="Arial"/>
          <w:lang w:val="en-US" w:eastAsia="ja-JP" w:bidi="hi-IN"/>
        </w:rPr>
      </w:r>
      <w:r w:rsidRPr="00A32933">
        <w:rPr>
          <w:rFonts w:ascii="Arial" w:hAnsi="Arial" w:cs="Arial"/>
          <w:lang w:val="en-US" w:eastAsia="ja-JP" w:bidi="hi-IN"/>
        </w:rPr>
        <w:fldChar w:fldCharType="separate"/>
      </w:r>
      <w:r w:rsidRPr="00A32933">
        <w:rPr>
          <w:rFonts w:ascii="Arial" w:hAnsi="Arial" w:cs="Arial"/>
          <w:lang w:val="en-US" w:eastAsia="ja-JP" w:bidi="hi-IN"/>
        </w:rPr>
        <w:t>[1]</w:t>
      </w:r>
      <w:r w:rsidRPr="00A32933">
        <w:rPr>
          <w:rFonts w:ascii="Arial" w:hAnsi="Arial" w:cs="Arial"/>
          <w:lang w:val="en-US" w:eastAsia="ja-JP" w:bidi="hi-IN"/>
        </w:rPr>
        <w:fldChar w:fldCharType="end"/>
      </w:r>
      <w:r w:rsidRPr="00A32933">
        <w:rPr>
          <w:rFonts w:ascii="Arial" w:hAnsi="Arial" w:cs="Arial"/>
          <w:lang w:val="en-US" w:eastAsia="ja-JP" w:bidi="hi-IN"/>
        </w:rPr>
        <w:t xml:space="preserve">. </w:t>
      </w:r>
    </w:p>
    <w:p w14:paraId="432F47BC" w14:textId="7E9F7A81" w:rsidR="00647CBD" w:rsidRPr="00A32933" w:rsidRDefault="00647CBD" w:rsidP="00542DC4">
      <w:pPr>
        <w:rPr>
          <w:rFonts w:ascii="Arial" w:hAnsi="Arial" w:cs="Arial"/>
          <w:b/>
          <w:bCs/>
        </w:rPr>
      </w:pPr>
      <w:r w:rsidRPr="00A32933">
        <w:rPr>
          <w:rFonts w:ascii="Arial" w:hAnsi="Arial" w:cs="Arial"/>
          <w:b/>
          <w:bCs/>
          <w:lang w:val="en-US" w:eastAsia="ja-JP" w:bidi="hi-IN"/>
        </w:rPr>
        <w:t>Proposal 1: Do not define SDR requirements for FR2 256QAM</w:t>
      </w:r>
    </w:p>
    <w:p w14:paraId="4EABF64A" w14:textId="77777777" w:rsidR="00D17696" w:rsidRPr="00A32933" w:rsidRDefault="00D17696" w:rsidP="00D17696">
      <w:pPr>
        <w:pStyle w:val="Heading1"/>
        <w:numPr>
          <w:ilvl w:val="0"/>
          <w:numId w:val="0"/>
        </w:numPr>
        <w:tabs>
          <w:tab w:val="clear" w:pos="567"/>
          <w:tab w:val="left" w:pos="0"/>
        </w:tabs>
        <w:rPr>
          <w:rFonts w:cs="Arial"/>
        </w:rPr>
      </w:pPr>
      <w:r w:rsidRPr="00A32933">
        <w:rPr>
          <w:rFonts w:cs="Arial"/>
        </w:rPr>
        <w:t>References</w:t>
      </w:r>
    </w:p>
    <w:p w14:paraId="36146042" w14:textId="30F6A094" w:rsidR="00D17696" w:rsidRPr="00A32933" w:rsidRDefault="00542DC4" w:rsidP="00D17696">
      <w:pPr>
        <w:widowControl w:val="0"/>
        <w:numPr>
          <w:ilvl w:val="0"/>
          <w:numId w:val="1"/>
        </w:numPr>
        <w:overflowPunct/>
        <w:autoSpaceDE/>
        <w:autoSpaceDN/>
        <w:adjustRightInd/>
        <w:jc w:val="both"/>
        <w:textAlignment w:val="auto"/>
        <w:rPr>
          <w:rFonts w:ascii="Arial" w:hAnsi="Arial" w:cs="Arial"/>
          <w:lang w:val="en-US"/>
        </w:rPr>
      </w:pPr>
      <w:bookmarkStart w:id="3" w:name="_Ref36888301"/>
      <w:bookmarkStart w:id="4" w:name="_Ref30149620"/>
      <w:r w:rsidRPr="00A32933">
        <w:rPr>
          <w:rFonts w:ascii="Arial" w:hAnsi="Arial" w:cs="Arial"/>
          <w:lang w:val="en-US"/>
        </w:rPr>
        <w:t>R4-2012666</w:t>
      </w:r>
      <w:r w:rsidR="00D17696" w:rsidRPr="00A32933">
        <w:rPr>
          <w:rFonts w:ascii="Arial" w:hAnsi="Arial" w:cs="Arial"/>
          <w:lang w:val="en-US"/>
        </w:rPr>
        <w:t xml:space="preserve">, “WF on UE demodulation and CSI reporting requirements for FR2 DL 256QAM”, </w:t>
      </w:r>
      <w:bookmarkEnd w:id="3"/>
      <w:r w:rsidR="00D17696" w:rsidRPr="00A32933">
        <w:rPr>
          <w:rFonts w:ascii="Arial" w:hAnsi="Arial" w:cs="Arial"/>
          <w:lang w:val="en-US"/>
        </w:rPr>
        <w:t>China Telecom</w:t>
      </w:r>
      <w:bookmarkEnd w:id="4"/>
    </w:p>
    <w:p w14:paraId="38597113" w14:textId="60FFFE62" w:rsidR="001E44BC" w:rsidRPr="00A32933" w:rsidRDefault="000B2771" w:rsidP="00D17696">
      <w:pPr>
        <w:widowControl w:val="0"/>
        <w:numPr>
          <w:ilvl w:val="0"/>
          <w:numId w:val="1"/>
        </w:numPr>
        <w:overflowPunct/>
        <w:autoSpaceDE/>
        <w:autoSpaceDN/>
        <w:adjustRightInd/>
        <w:jc w:val="both"/>
        <w:textAlignment w:val="auto"/>
        <w:rPr>
          <w:rFonts w:ascii="Arial" w:hAnsi="Arial" w:cs="Arial"/>
          <w:lang w:val="en-US"/>
        </w:rPr>
      </w:pPr>
      <w:bookmarkStart w:id="5" w:name="_Ref52813690"/>
      <w:r w:rsidRPr="00A32933">
        <w:rPr>
          <w:rFonts w:ascii="Arial" w:hAnsi="Arial" w:cs="Arial"/>
          <w:lang w:val="en-US"/>
        </w:rPr>
        <w:t>R4-2009729, “Discussion on SDR requirements for FR2 DL 256QAM”, Intel</w:t>
      </w:r>
      <w:bookmarkEnd w:id="5"/>
    </w:p>
    <w:p w14:paraId="46BD829E" w14:textId="77777777" w:rsidR="005D19B4" w:rsidRPr="00A32933" w:rsidRDefault="005D19B4">
      <w:pPr>
        <w:rPr>
          <w:rFonts w:ascii="Arial" w:hAnsi="Arial" w:cs="Arial"/>
          <w:lang w:val="en-US"/>
        </w:rPr>
      </w:pPr>
    </w:p>
    <w:sectPr w:rsidR="005D19B4" w:rsidRPr="00A32933" w:rsidSect="00D17696">
      <w:headerReference w:type="even" r:id="rId11"/>
      <w:footerReference w:type="even" r:id="rId12"/>
      <w:footerReference w:type="default" r:id="rId13"/>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071B3" w14:textId="77777777" w:rsidR="00CA250C" w:rsidRDefault="00CA250C">
      <w:pPr>
        <w:spacing w:before="0" w:after="0"/>
      </w:pPr>
      <w:r>
        <w:separator/>
      </w:r>
    </w:p>
  </w:endnote>
  <w:endnote w:type="continuationSeparator" w:id="0">
    <w:p w14:paraId="01D576D6" w14:textId="77777777" w:rsidR="00CA250C" w:rsidRDefault="00CA250C">
      <w:pPr>
        <w:spacing w:before="0" w:after="0"/>
      </w:pPr>
      <w:r>
        <w:continuationSeparator/>
      </w:r>
    </w:p>
  </w:endnote>
  <w:endnote w:type="continuationNotice" w:id="1">
    <w:p w14:paraId="2FB66AE5" w14:textId="77777777" w:rsidR="00CA250C" w:rsidRDefault="00CA25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55A7C" w14:textId="77777777" w:rsidR="005656EF" w:rsidRDefault="003259D3" w:rsidP="005656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AD1DE5" w14:textId="77777777" w:rsidR="005656EF" w:rsidRDefault="005656EF" w:rsidP="005656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76A7B" w14:textId="77777777" w:rsidR="005656EF" w:rsidRPr="00DB1239" w:rsidRDefault="003259D3" w:rsidP="005656EF">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CD9B7" w14:textId="77777777" w:rsidR="00CA250C" w:rsidRDefault="00CA250C">
      <w:pPr>
        <w:spacing w:before="0" w:after="0"/>
      </w:pPr>
      <w:r>
        <w:separator/>
      </w:r>
    </w:p>
  </w:footnote>
  <w:footnote w:type="continuationSeparator" w:id="0">
    <w:p w14:paraId="41A65239" w14:textId="77777777" w:rsidR="00CA250C" w:rsidRDefault="00CA250C">
      <w:pPr>
        <w:spacing w:before="0" w:after="0"/>
      </w:pPr>
      <w:r>
        <w:continuationSeparator/>
      </w:r>
    </w:p>
  </w:footnote>
  <w:footnote w:type="continuationNotice" w:id="1">
    <w:p w14:paraId="22BA2437" w14:textId="77777777" w:rsidR="00CA250C" w:rsidRDefault="00CA250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938E" w14:textId="77777777" w:rsidR="005656EF" w:rsidRDefault="003259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1AC5"/>
    <w:multiLevelType w:val="multilevel"/>
    <w:tmpl w:val="5992A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609B9"/>
    <w:multiLevelType w:val="multilevel"/>
    <w:tmpl w:val="6D7CB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75D48"/>
    <w:multiLevelType w:val="multilevel"/>
    <w:tmpl w:val="BE58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3D215F"/>
    <w:multiLevelType w:val="multilevel"/>
    <w:tmpl w:val="CAD28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6B67E5"/>
    <w:multiLevelType w:val="multilevel"/>
    <w:tmpl w:val="F34EC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361CF2"/>
    <w:multiLevelType w:val="multilevel"/>
    <w:tmpl w:val="73DC5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BF0D5D"/>
    <w:multiLevelType w:val="hybridMultilevel"/>
    <w:tmpl w:val="0F5EEECE"/>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9132BD"/>
    <w:multiLevelType w:val="hybridMultilevel"/>
    <w:tmpl w:val="7B9800E6"/>
    <w:lvl w:ilvl="0" w:tplc="B7B29832">
      <w:start w:val="1"/>
      <w:numFmt w:val="bullet"/>
      <w:lvlText w:val="•"/>
      <w:lvlJc w:val="left"/>
      <w:pPr>
        <w:tabs>
          <w:tab w:val="num" w:pos="720"/>
        </w:tabs>
        <w:ind w:left="720" w:hanging="360"/>
      </w:pPr>
      <w:rPr>
        <w:rFonts w:ascii="Arial" w:hAnsi="Arial" w:hint="default"/>
      </w:rPr>
    </w:lvl>
    <w:lvl w:ilvl="1" w:tplc="3A788AFE">
      <w:start w:val="1536"/>
      <w:numFmt w:val="bullet"/>
      <w:lvlText w:val="–"/>
      <w:lvlJc w:val="left"/>
      <w:pPr>
        <w:tabs>
          <w:tab w:val="num" w:pos="1440"/>
        </w:tabs>
        <w:ind w:left="1440" w:hanging="360"/>
      </w:pPr>
      <w:rPr>
        <w:rFonts w:ascii="Arial" w:hAnsi="Arial" w:hint="default"/>
      </w:rPr>
    </w:lvl>
    <w:lvl w:ilvl="2" w:tplc="B89A81EC">
      <w:start w:val="1536"/>
      <w:numFmt w:val="bullet"/>
      <w:lvlText w:val="•"/>
      <w:lvlJc w:val="left"/>
      <w:pPr>
        <w:tabs>
          <w:tab w:val="num" w:pos="2160"/>
        </w:tabs>
        <w:ind w:left="2160" w:hanging="360"/>
      </w:pPr>
      <w:rPr>
        <w:rFonts w:ascii="Arial" w:hAnsi="Arial" w:hint="default"/>
      </w:rPr>
    </w:lvl>
    <w:lvl w:ilvl="3" w:tplc="CDAAADF6" w:tentative="1">
      <w:start w:val="1"/>
      <w:numFmt w:val="bullet"/>
      <w:lvlText w:val="•"/>
      <w:lvlJc w:val="left"/>
      <w:pPr>
        <w:tabs>
          <w:tab w:val="num" w:pos="2880"/>
        </w:tabs>
        <w:ind w:left="2880" w:hanging="360"/>
      </w:pPr>
      <w:rPr>
        <w:rFonts w:ascii="Arial" w:hAnsi="Arial" w:hint="default"/>
      </w:rPr>
    </w:lvl>
    <w:lvl w:ilvl="4" w:tplc="4044BF64" w:tentative="1">
      <w:start w:val="1"/>
      <w:numFmt w:val="bullet"/>
      <w:lvlText w:val="•"/>
      <w:lvlJc w:val="left"/>
      <w:pPr>
        <w:tabs>
          <w:tab w:val="num" w:pos="3600"/>
        </w:tabs>
        <w:ind w:left="3600" w:hanging="360"/>
      </w:pPr>
      <w:rPr>
        <w:rFonts w:ascii="Arial" w:hAnsi="Arial" w:hint="default"/>
      </w:rPr>
    </w:lvl>
    <w:lvl w:ilvl="5" w:tplc="0B1C84AE" w:tentative="1">
      <w:start w:val="1"/>
      <w:numFmt w:val="bullet"/>
      <w:lvlText w:val="•"/>
      <w:lvlJc w:val="left"/>
      <w:pPr>
        <w:tabs>
          <w:tab w:val="num" w:pos="4320"/>
        </w:tabs>
        <w:ind w:left="4320" w:hanging="360"/>
      </w:pPr>
      <w:rPr>
        <w:rFonts w:ascii="Arial" w:hAnsi="Arial" w:hint="default"/>
      </w:rPr>
    </w:lvl>
    <w:lvl w:ilvl="6" w:tplc="6644BB64" w:tentative="1">
      <w:start w:val="1"/>
      <w:numFmt w:val="bullet"/>
      <w:lvlText w:val="•"/>
      <w:lvlJc w:val="left"/>
      <w:pPr>
        <w:tabs>
          <w:tab w:val="num" w:pos="5040"/>
        </w:tabs>
        <w:ind w:left="5040" w:hanging="360"/>
      </w:pPr>
      <w:rPr>
        <w:rFonts w:ascii="Arial" w:hAnsi="Arial" w:hint="default"/>
      </w:rPr>
    </w:lvl>
    <w:lvl w:ilvl="7" w:tplc="8990049A" w:tentative="1">
      <w:start w:val="1"/>
      <w:numFmt w:val="bullet"/>
      <w:lvlText w:val="•"/>
      <w:lvlJc w:val="left"/>
      <w:pPr>
        <w:tabs>
          <w:tab w:val="num" w:pos="5760"/>
        </w:tabs>
        <w:ind w:left="5760" w:hanging="360"/>
      </w:pPr>
      <w:rPr>
        <w:rFonts w:ascii="Arial" w:hAnsi="Arial" w:hint="default"/>
      </w:rPr>
    </w:lvl>
    <w:lvl w:ilvl="8" w:tplc="05C821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DAF7889"/>
    <w:multiLevelType w:val="multilevel"/>
    <w:tmpl w:val="DD6C1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7"/>
  </w:num>
  <w:num w:numId="4">
    <w:abstractNumId w:val="10"/>
  </w:num>
  <w:num w:numId="5">
    <w:abstractNumId w:val="5"/>
  </w:num>
  <w:num w:numId="6">
    <w:abstractNumId w:val="0"/>
  </w:num>
  <w:num w:numId="7">
    <w:abstractNumId w:val="1"/>
  </w:num>
  <w:num w:numId="8">
    <w:abstractNumId w:val="2"/>
  </w:num>
  <w:num w:numId="9">
    <w:abstractNumId w:val="6"/>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696"/>
    <w:rsid w:val="000043DC"/>
    <w:rsid w:val="0003621F"/>
    <w:rsid w:val="00041152"/>
    <w:rsid w:val="00047670"/>
    <w:rsid w:val="000A1255"/>
    <w:rsid w:val="000B2771"/>
    <w:rsid w:val="000B35F0"/>
    <w:rsid w:val="00147152"/>
    <w:rsid w:val="00195E0D"/>
    <w:rsid w:val="001B7939"/>
    <w:rsid w:val="001E44BC"/>
    <w:rsid w:val="001F11B3"/>
    <w:rsid w:val="00215DD1"/>
    <w:rsid w:val="002A3329"/>
    <w:rsid w:val="002B6C11"/>
    <w:rsid w:val="002C58B1"/>
    <w:rsid w:val="002D0A8A"/>
    <w:rsid w:val="002E1988"/>
    <w:rsid w:val="002F6829"/>
    <w:rsid w:val="00306F3B"/>
    <w:rsid w:val="003259D3"/>
    <w:rsid w:val="0033393F"/>
    <w:rsid w:val="00363C38"/>
    <w:rsid w:val="003647D0"/>
    <w:rsid w:val="00365335"/>
    <w:rsid w:val="00376F20"/>
    <w:rsid w:val="0038604F"/>
    <w:rsid w:val="003A7FEF"/>
    <w:rsid w:val="003C0327"/>
    <w:rsid w:val="00443D74"/>
    <w:rsid w:val="0047361D"/>
    <w:rsid w:val="00490A6A"/>
    <w:rsid w:val="00490A7C"/>
    <w:rsid w:val="004A69D4"/>
    <w:rsid w:val="004F36A6"/>
    <w:rsid w:val="005013AA"/>
    <w:rsid w:val="00542DC4"/>
    <w:rsid w:val="005656EF"/>
    <w:rsid w:val="005C63D1"/>
    <w:rsid w:val="005D19B4"/>
    <w:rsid w:val="005F5749"/>
    <w:rsid w:val="006437A1"/>
    <w:rsid w:val="00647CBD"/>
    <w:rsid w:val="00660ADA"/>
    <w:rsid w:val="006710C8"/>
    <w:rsid w:val="006931FB"/>
    <w:rsid w:val="006B08A5"/>
    <w:rsid w:val="006F08E8"/>
    <w:rsid w:val="007105D1"/>
    <w:rsid w:val="00721E1F"/>
    <w:rsid w:val="007246BA"/>
    <w:rsid w:val="007314F7"/>
    <w:rsid w:val="0076334E"/>
    <w:rsid w:val="007902F6"/>
    <w:rsid w:val="00796FBE"/>
    <w:rsid w:val="007A2169"/>
    <w:rsid w:val="007D7A8E"/>
    <w:rsid w:val="007E675B"/>
    <w:rsid w:val="00804985"/>
    <w:rsid w:val="008149E2"/>
    <w:rsid w:val="0082629B"/>
    <w:rsid w:val="00837139"/>
    <w:rsid w:val="00880D06"/>
    <w:rsid w:val="008C4C72"/>
    <w:rsid w:val="009328F2"/>
    <w:rsid w:val="00981731"/>
    <w:rsid w:val="00984F8B"/>
    <w:rsid w:val="009859A1"/>
    <w:rsid w:val="009B3A20"/>
    <w:rsid w:val="009B7396"/>
    <w:rsid w:val="009F3D06"/>
    <w:rsid w:val="00A2345F"/>
    <w:rsid w:val="00A32933"/>
    <w:rsid w:val="00A566AB"/>
    <w:rsid w:val="00A57373"/>
    <w:rsid w:val="00A91195"/>
    <w:rsid w:val="00AA1F8E"/>
    <w:rsid w:val="00AC706A"/>
    <w:rsid w:val="00AD2CA0"/>
    <w:rsid w:val="00AF11A5"/>
    <w:rsid w:val="00B03D41"/>
    <w:rsid w:val="00B139A5"/>
    <w:rsid w:val="00B72CC9"/>
    <w:rsid w:val="00BA5996"/>
    <w:rsid w:val="00BD0FD2"/>
    <w:rsid w:val="00BE3B20"/>
    <w:rsid w:val="00C44B29"/>
    <w:rsid w:val="00C60475"/>
    <w:rsid w:val="00CA250C"/>
    <w:rsid w:val="00CD51C2"/>
    <w:rsid w:val="00D068AF"/>
    <w:rsid w:val="00D17696"/>
    <w:rsid w:val="00D50A04"/>
    <w:rsid w:val="00D64602"/>
    <w:rsid w:val="00D72444"/>
    <w:rsid w:val="00DA3248"/>
    <w:rsid w:val="00DC6A24"/>
    <w:rsid w:val="00DE05C6"/>
    <w:rsid w:val="00DF1316"/>
    <w:rsid w:val="00E0688D"/>
    <w:rsid w:val="00E174A5"/>
    <w:rsid w:val="00E544B8"/>
    <w:rsid w:val="00EF3D2D"/>
    <w:rsid w:val="00EF596B"/>
    <w:rsid w:val="00F3678D"/>
    <w:rsid w:val="00F51F16"/>
    <w:rsid w:val="00FC759C"/>
    <w:rsid w:val="00FD32D0"/>
    <w:rsid w:val="00FE59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96853"/>
  <w15:chartTrackingRefBased/>
  <w15:docId w15:val="{15717A54-0DDB-454E-ABD0-9218CA0B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696"/>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17696"/>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17696"/>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D17696"/>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D17696"/>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D17696"/>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D17696"/>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D17696"/>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D17696"/>
    <w:pPr>
      <w:numPr>
        <w:ilvl w:val="7"/>
      </w:numPr>
      <w:tabs>
        <w:tab w:val="num" w:pos="360"/>
      </w:tabs>
      <w:outlineLvl w:val="7"/>
    </w:pPr>
  </w:style>
  <w:style w:type="paragraph" w:styleId="Heading9">
    <w:name w:val="heading 9"/>
    <w:basedOn w:val="Heading8"/>
    <w:next w:val="Normal"/>
    <w:link w:val="Heading9Char"/>
    <w:qFormat/>
    <w:rsid w:val="00D1769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17696"/>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17696"/>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17696"/>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7696"/>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D17696"/>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D17696"/>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D17696"/>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D17696"/>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D17696"/>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1769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17696"/>
    <w:rPr>
      <w:rFonts w:ascii="Arial" w:eastAsia="SimSun" w:hAnsi="Arial" w:cs="Times New Roman"/>
      <w:b/>
      <w:noProof/>
      <w:sz w:val="18"/>
      <w:szCs w:val="20"/>
      <w:lang w:val="en-US" w:eastAsia="en-US"/>
    </w:rPr>
  </w:style>
  <w:style w:type="paragraph" w:styleId="Footer">
    <w:name w:val="footer"/>
    <w:basedOn w:val="Header"/>
    <w:link w:val="FooterChar"/>
    <w:rsid w:val="00D17696"/>
    <w:pPr>
      <w:jc w:val="center"/>
    </w:pPr>
    <w:rPr>
      <w:i/>
      <w:lang w:val="x-none" w:eastAsia="x-none"/>
    </w:rPr>
  </w:style>
  <w:style w:type="character" w:customStyle="1" w:styleId="FooterChar">
    <w:name w:val="Footer Char"/>
    <w:basedOn w:val="DefaultParagraphFont"/>
    <w:link w:val="Footer"/>
    <w:rsid w:val="00D17696"/>
    <w:rPr>
      <w:rFonts w:ascii="Arial" w:eastAsia="SimSun" w:hAnsi="Arial" w:cs="Times New Roman"/>
      <w:b/>
      <w:i/>
      <w:noProof/>
      <w:sz w:val="18"/>
      <w:szCs w:val="20"/>
      <w:lang w:val="x-none" w:eastAsia="x-none"/>
    </w:rPr>
  </w:style>
  <w:style w:type="paragraph" w:styleId="Caption">
    <w:name w:val="caption"/>
    <w:aliases w:val="cap,cap Char,Caption Char1 Char,cap Char Char1,Caption Char Char1 Char,cap Char2,3GPP Caption Table,Ca"/>
    <w:basedOn w:val="Normal"/>
    <w:next w:val="Normal"/>
    <w:link w:val="CaptionChar"/>
    <w:qFormat/>
    <w:rsid w:val="00D17696"/>
    <w:pPr>
      <w:keepNext/>
      <w:spacing w:before="60" w:after="60"/>
    </w:pPr>
    <w:rPr>
      <w:b/>
      <w:bCs/>
      <w:sz w:val="16"/>
    </w:rPr>
  </w:style>
  <w:style w:type="character" w:styleId="PageNumber">
    <w:name w:val="page number"/>
    <w:basedOn w:val="DefaultParagraphFont"/>
    <w:rsid w:val="00D17696"/>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17696"/>
    <w:rPr>
      <w:rFonts w:ascii="Arial" w:eastAsia="SimSun" w:hAnsi="Arial" w:cs="Times New Roman"/>
      <w:sz w:val="36"/>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D17696"/>
    <w:rPr>
      <w:rFonts w:ascii="Times New Roman" w:eastAsia="SimSun" w:hAnsi="Times New Roman" w:cs="Times New Roman"/>
      <w:b/>
      <w:bCs/>
      <w:sz w:val="16"/>
      <w:szCs w:val="20"/>
      <w:lang w:val="en-GB" w:eastAsia="en-US"/>
    </w:rPr>
  </w:style>
  <w:style w:type="character" w:customStyle="1" w:styleId="normaltextrun">
    <w:name w:val="normaltextrun"/>
    <w:basedOn w:val="DefaultParagraphFont"/>
    <w:rsid w:val="00D17696"/>
  </w:style>
  <w:style w:type="character" w:customStyle="1" w:styleId="eop">
    <w:name w:val="eop"/>
    <w:basedOn w:val="DefaultParagraphFont"/>
    <w:rsid w:val="00D17696"/>
  </w:style>
  <w:style w:type="paragraph" w:customStyle="1" w:styleId="paragraph">
    <w:name w:val="paragraph"/>
    <w:basedOn w:val="Normal"/>
    <w:rsid w:val="00D17696"/>
    <w:pPr>
      <w:overflowPunct/>
      <w:autoSpaceDE/>
      <w:autoSpaceDN/>
      <w:adjustRightInd/>
      <w:spacing w:before="100" w:beforeAutospacing="1" w:after="100" w:afterAutospacing="1"/>
      <w:textAlignment w:val="auto"/>
    </w:pPr>
    <w:rPr>
      <w:rFonts w:eastAsia="Times New Roman"/>
      <w:sz w:val="24"/>
      <w:szCs w:val="24"/>
      <w:lang w:val="sv-SE" w:eastAsia="zh-CN"/>
    </w:rPr>
  </w:style>
  <w:style w:type="character" w:customStyle="1" w:styleId="contextualspellingandgrammarerror">
    <w:name w:val="contextualspellingandgrammarerror"/>
    <w:basedOn w:val="DefaultParagraphFont"/>
    <w:rsid w:val="004A69D4"/>
  </w:style>
  <w:style w:type="paragraph" w:styleId="ListParagraph">
    <w:name w:val="List Paragraph"/>
    <w:basedOn w:val="Normal"/>
    <w:uiPriority w:val="34"/>
    <w:qFormat/>
    <w:rsid w:val="004A69D4"/>
    <w:pPr>
      <w:ind w:left="720"/>
      <w:contextualSpacing/>
    </w:pPr>
  </w:style>
  <w:style w:type="character" w:customStyle="1" w:styleId="spellingerror">
    <w:name w:val="spellingerror"/>
    <w:basedOn w:val="DefaultParagraphFont"/>
    <w:rsid w:val="004A69D4"/>
  </w:style>
  <w:style w:type="table" w:styleId="TableGrid">
    <w:name w:val="Table Grid"/>
    <w:basedOn w:val="TableNormal"/>
    <w:uiPriority w:val="39"/>
    <w:rsid w:val="007D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B08A5"/>
    <w:rPr>
      <w:sz w:val="16"/>
      <w:szCs w:val="16"/>
    </w:rPr>
  </w:style>
  <w:style w:type="paragraph" w:styleId="CommentText">
    <w:name w:val="annotation text"/>
    <w:basedOn w:val="Normal"/>
    <w:link w:val="CommentTextChar"/>
    <w:uiPriority w:val="99"/>
    <w:semiHidden/>
    <w:unhideWhenUsed/>
    <w:rsid w:val="006B08A5"/>
  </w:style>
  <w:style w:type="character" w:customStyle="1" w:styleId="CommentTextChar">
    <w:name w:val="Comment Text Char"/>
    <w:basedOn w:val="DefaultParagraphFont"/>
    <w:link w:val="CommentText"/>
    <w:uiPriority w:val="99"/>
    <w:semiHidden/>
    <w:rsid w:val="006B08A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B08A5"/>
    <w:rPr>
      <w:b/>
      <w:bCs/>
    </w:rPr>
  </w:style>
  <w:style w:type="character" w:customStyle="1" w:styleId="CommentSubjectChar">
    <w:name w:val="Comment Subject Char"/>
    <w:basedOn w:val="CommentTextChar"/>
    <w:link w:val="CommentSubject"/>
    <w:uiPriority w:val="99"/>
    <w:semiHidden/>
    <w:rsid w:val="006B08A5"/>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B08A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8A5"/>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406070">
      <w:bodyDiv w:val="1"/>
      <w:marLeft w:val="0"/>
      <w:marRight w:val="0"/>
      <w:marTop w:val="0"/>
      <w:marBottom w:val="0"/>
      <w:divBdr>
        <w:top w:val="none" w:sz="0" w:space="0" w:color="auto"/>
        <w:left w:val="none" w:sz="0" w:space="0" w:color="auto"/>
        <w:bottom w:val="none" w:sz="0" w:space="0" w:color="auto"/>
        <w:right w:val="none" w:sz="0" w:space="0" w:color="auto"/>
      </w:divBdr>
      <w:divsChild>
        <w:div w:id="492262440">
          <w:marLeft w:val="0"/>
          <w:marRight w:val="0"/>
          <w:marTop w:val="0"/>
          <w:marBottom w:val="0"/>
          <w:divBdr>
            <w:top w:val="none" w:sz="0" w:space="0" w:color="auto"/>
            <w:left w:val="none" w:sz="0" w:space="0" w:color="auto"/>
            <w:bottom w:val="none" w:sz="0" w:space="0" w:color="auto"/>
            <w:right w:val="none" w:sz="0" w:space="0" w:color="auto"/>
          </w:divBdr>
        </w:div>
      </w:divsChild>
    </w:div>
    <w:div w:id="866066228">
      <w:bodyDiv w:val="1"/>
      <w:marLeft w:val="0"/>
      <w:marRight w:val="0"/>
      <w:marTop w:val="0"/>
      <w:marBottom w:val="0"/>
      <w:divBdr>
        <w:top w:val="none" w:sz="0" w:space="0" w:color="auto"/>
        <w:left w:val="none" w:sz="0" w:space="0" w:color="auto"/>
        <w:bottom w:val="none" w:sz="0" w:space="0" w:color="auto"/>
        <w:right w:val="none" w:sz="0" w:space="0" w:color="auto"/>
      </w:divBdr>
      <w:divsChild>
        <w:div w:id="33163191">
          <w:marLeft w:val="0"/>
          <w:marRight w:val="0"/>
          <w:marTop w:val="0"/>
          <w:marBottom w:val="0"/>
          <w:divBdr>
            <w:top w:val="none" w:sz="0" w:space="0" w:color="auto"/>
            <w:left w:val="none" w:sz="0" w:space="0" w:color="auto"/>
            <w:bottom w:val="none" w:sz="0" w:space="0" w:color="auto"/>
            <w:right w:val="none" w:sz="0" w:space="0" w:color="auto"/>
          </w:divBdr>
          <w:divsChild>
            <w:div w:id="1675183693">
              <w:marLeft w:val="0"/>
              <w:marRight w:val="0"/>
              <w:marTop w:val="0"/>
              <w:marBottom w:val="0"/>
              <w:divBdr>
                <w:top w:val="none" w:sz="0" w:space="0" w:color="auto"/>
                <w:left w:val="none" w:sz="0" w:space="0" w:color="auto"/>
                <w:bottom w:val="none" w:sz="0" w:space="0" w:color="auto"/>
                <w:right w:val="none" w:sz="0" w:space="0" w:color="auto"/>
              </w:divBdr>
            </w:div>
          </w:divsChild>
        </w:div>
        <w:div w:id="38672499">
          <w:marLeft w:val="0"/>
          <w:marRight w:val="0"/>
          <w:marTop w:val="0"/>
          <w:marBottom w:val="0"/>
          <w:divBdr>
            <w:top w:val="none" w:sz="0" w:space="0" w:color="auto"/>
            <w:left w:val="none" w:sz="0" w:space="0" w:color="auto"/>
            <w:bottom w:val="none" w:sz="0" w:space="0" w:color="auto"/>
            <w:right w:val="none" w:sz="0" w:space="0" w:color="auto"/>
          </w:divBdr>
          <w:divsChild>
            <w:div w:id="635724196">
              <w:marLeft w:val="0"/>
              <w:marRight w:val="0"/>
              <w:marTop w:val="0"/>
              <w:marBottom w:val="0"/>
              <w:divBdr>
                <w:top w:val="none" w:sz="0" w:space="0" w:color="auto"/>
                <w:left w:val="none" w:sz="0" w:space="0" w:color="auto"/>
                <w:bottom w:val="none" w:sz="0" w:space="0" w:color="auto"/>
                <w:right w:val="none" w:sz="0" w:space="0" w:color="auto"/>
              </w:divBdr>
            </w:div>
          </w:divsChild>
        </w:div>
        <w:div w:id="188570988">
          <w:marLeft w:val="0"/>
          <w:marRight w:val="0"/>
          <w:marTop w:val="0"/>
          <w:marBottom w:val="0"/>
          <w:divBdr>
            <w:top w:val="none" w:sz="0" w:space="0" w:color="auto"/>
            <w:left w:val="none" w:sz="0" w:space="0" w:color="auto"/>
            <w:bottom w:val="none" w:sz="0" w:space="0" w:color="auto"/>
            <w:right w:val="none" w:sz="0" w:space="0" w:color="auto"/>
          </w:divBdr>
          <w:divsChild>
            <w:div w:id="1029448220">
              <w:marLeft w:val="0"/>
              <w:marRight w:val="0"/>
              <w:marTop w:val="0"/>
              <w:marBottom w:val="0"/>
              <w:divBdr>
                <w:top w:val="none" w:sz="0" w:space="0" w:color="auto"/>
                <w:left w:val="none" w:sz="0" w:space="0" w:color="auto"/>
                <w:bottom w:val="none" w:sz="0" w:space="0" w:color="auto"/>
                <w:right w:val="none" w:sz="0" w:space="0" w:color="auto"/>
              </w:divBdr>
            </w:div>
          </w:divsChild>
        </w:div>
        <w:div w:id="250817534">
          <w:marLeft w:val="0"/>
          <w:marRight w:val="0"/>
          <w:marTop w:val="0"/>
          <w:marBottom w:val="0"/>
          <w:divBdr>
            <w:top w:val="none" w:sz="0" w:space="0" w:color="auto"/>
            <w:left w:val="none" w:sz="0" w:space="0" w:color="auto"/>
            <w:bottom w:val="none" w:sz="0" w:space="0" w:color="auto"/>
            <w:right w:val="none" w:sz="0" w:space="0" w:color="auto"/>
          </w:divBdr>
          <w:divsChild>
            <w:div w:id="1952011480">
              <w:marLeft w:val="0"/>
              <w:marRight w:val="0"/>
              <w:marTop w:val="0"/>
              <w:marBottom w:val="0"/>
              <w:divBdr>
                <w:top w:val="none" w:sz="0" w:space="0" w:color="auto"/>
                <w:left w:val="none" w:sz="0" w:space="0" w:color="auto"/>
                <w:bottom w:val="none" w:sz="0" w:space="0" w:color="auto"/>
                <w:right w:val="none" w:sz="0" w:space="0" w:color="auto"/>
              </w:divBdr>
            </w:div>
          </w:divsChild>
        </w:div>
        <w:div w:id="274679132">
          <w:marLeft w:val="0"/>
          <w:marRight w:val="0"/>
          <w:marTop w:val="0"/>
          <w:marBottom w:val="0"/>
          <w:divBdr>
            <w:top w:val="none" w:sz="0" w:space="0" w:color="auto"/>
            <w:left w:val="none" w:sz="0" w:space="0" w:color="auto"/>
            <w:bottom w:val="none" w:sz="0" w:space="0" w:color="auto"/>
            <w:right w:val="none" w:sz="0" w:space="0" w:color="auto"/>
          </w:divBdr>
          <w:divsChild>
            <w:div w:id="2032801997">
              <w:marLeft w:val="0"/>
              <w:marRight w:val="0"/>
              <w:marTop w:val="0"/>
              <w:marBottom w:val="0"/>
              <w:divBdr>
                <w:top w:val="none" w:sz="0" w:space="0" w:color="auto"/>
                <w:left w:val="none" w:sz="0" w:space="0" w:color="auto"/>
                <w:bottom w:val="none" w:sz="0" w:space="0" w:color="auto"/>
                <w:right w:val="none" w:sz="0" w:space="0" w:color="auto"/>
              </w:divBdr>
            </w:div>
          </w:divsChild>
        </w:div>
        <w:div w:id="296305894">
          <w:marLeft w:val="0"/>
          <w:marRight w:val="0"/>
          <w:marTop w:val="0"/>
          <w:marBottom w:val="0"/>
          <w:divBdr>
            <w:top w:val="none" w:sz="0" w:space="0" w:color="auto"/>
            <w:left w:val="none" w:sz="0" w:space="0" w:color="auto"/>
            <w:bottom w:val="none" w:sz="0" w:space="0" w:color="auto"/>
            <w:right w:val="none" w:sz="0" w:space="0" w:color="auto"/>
          </w:divBdr>
          <w:divsChild>
            <w:div w:id="153835230">
              <w:marLeft w:val="0"/>
              <w:marRight w:val="0"/>
              <w:marTop w:val="0"/>
              <w:marBottom w:val="0"/>
              <w:divBdr>
                <w:top w:val="none" w:sz="0" w:space="0" w:color="auto"/>
                <w:left w:val="none" w:sz="0" w:space="0" w:color="auto"/>
                <w:bottom w:val="none" w:sz="0" w:space="0" w:color="auto"/>
                <w:right w:val="none" w:sz="0" w:space="0" w:color="auto"/>
              </w:divBdr>
            </w:div>
          </w:divsChild>
        </w:div>
        <w:div w:id="362368033">
          <w:marLeft w:val="0"/>
          <w:marRight w:val="0"/>
          <w:marTop w:val="0"/>
          <w:marBottom w:val="0"/>
          <w:divBdr>
            <w:top w:val="none" w:sz="0" w:space="0" w:color="auto"/>
            <w:left w:val="none" w:sz="0" w:space="0" w:color="auto"/>
            <w:bottom w:val="none" w:sz="0" w:space="0" w:color="auto"/>
            <w:right w:val="none" w:sz="0" w:space="0" w:color="auto"/>
          </w:divBdr>
          <w:divsChild>
            <w:div w:id="155653752">
              <w:marLeft w:val="0"/>
              <w:marRight w:val="0"/>
              <w:marTop w:val="0"/>
              <w:marBottom w:val="0"/>
              <w:divBdr>
                <w:top w:val="none" w:sz="0" w:space="0" w:color="auto"/>
                <w:left w:val="none" w:sz="0" w:space="0" w:color="auto"/>
                <w:bottom w:val="none" w:sz="0" w:space="0" w:color="auto"/>
                <w:right w:val="none" w:sz="0" w:space="0" w:color="auto"/>
              </w:divBdr>
            </w:div>
          </w:divsChild>
        </w:div>
        <w:div w:id="397747014">
          <w:marLeft w:val="0"/>
          <w:marRight w:val="0"/>
          <w:marTop w:val="0"/>
          <w:marBottom w:val="0"/>
          <w:divBdr>
            <w:top w:val="none" w:sz="0" w:space="0" w:color="auto"/>
            <w:left w:val="none" w:sz="0" w:space="0" w:color="auto"/>
            <w:bottom w:val="none" w:sz="0" w:space="0" w:color="auto"/>
            <w:right w:val="none" w:sz="0" w:space="0" w:color="auto"/>
          </w:divBdr>
          <w:divsChild>
            <w:div w:id="1331836615">
              <w:marLeft w:val="0"/>
              <w:marRight w:val="0"/>
              <w:marTop w:val="0"/>
              <w:marBottom w:val="0"/>
              <w:divBdr>
                <w:top w:val="none" w:sz="0" w:space="0" w:color="auto"/>
                <w:left w:val="none" w:sz="0" w:space="0" w:color="auto"/>
                <w:bottom w:val="none" w:sz="0" w:space="0" w:color="auto"/>
                <w:right w:val="none" w:sz="0" w:space="0" w:color="auto"/>
              </w:divBdr>
            </w:div>
          </w:divsChild>
        </w:div>
        <w:div w:id="399520357">
          <w:marLeft w:val="0"/>
          <w:marRight w:val="0"/>
          <w:marTop w:val="0"/>
          <w:marBottom w:val="0"/>
          <w:divBdr>
            <w:top w:val="none" w:sz="0" w:space="0" w:color="auto"/>
            <w:left w:val="none" w:sz="0" w:space="0" w:color="auto"/>
            <w:bottom w:val="none" w:sz="0" w:space="0" w:color="auto"/>
            <w:right w:val="none" w:sz="0" w:space="0" w:color="auto"/>
          </w:divBdr>
          <w:divsChild>
            <w:div w:id="758672666">
              <w:marLeft w:val="0"/>
              <w:marRight w:val="0"/>
              <w:marTop w:val="0"/>
              <w:marBottom w:val="0"/>
              <w:divBdr>
                <w:top w:val="none" w:sz="0" w:space="0" w:color="auto"/>
                <w:left w:val="none" w:sz="0" w:space="0" w:color="auto"/>
                <w:bottom w:val="none" w:sz="0" w:space="0" w:color="auto"/>
                <w:right w:val="none" w:sz="0" w:space="0" w:color="auto"/>
              </w:divBdr>
            </w:div>
          </w:divsChild>
        </w:div>
        <w:div w:id="458183407">
          <w:marLeft w:val="0"/>
          <w:marRight w:val="0"/>
          <w:marTop w:val="0"/>
          <w:marBottom w:val="0"/>
          <w:divBdr>
            <w:top w:val="none" w:sz="0" w:space="0" w:color="auto"/>
            <w:left w:val="none" w:sz="0" w:space="0" w:color="auto"/>
            <w:bottom w:val="none" w:sz="0" w:space="0" w:color="auto"/>
            <w:right w:val="none" w:sz="0" w:space="0" w:color="auto"/>
          </w:divBdr>
          <w:divsChild>
            <w:div w:id="1849903173">
              <w:marLeft w:val="0"/>
              <w:marRight w:val="0"/>
              <w:marTop w:val="0"/>
              <w:marBottom w:val="0"/>
              <w:divBdr>
                <w:top w:val="none" w:sz="0" w:space="0" w:color="auto"/>
                <w:left w:val="none" w:sz="0" w:space="0" w:color="auto"/>
                <w:bottom w:val="none" w:sz="0" w:space="0" w:color="auto"/>
                <w:right w:val="none" w:sz="0" w:space="0" w:color="auto"/>
              </w:divBdr>
            </w:div>
          </w:divsChild>
        </w:div>
        <w:div w:id="507600105">
          <w:marLeft w:val="0"/>
          <w:marRight w:val="0"/>
          <w:marTop w:val="0"/>
          <w:marBottom w:val="0"/>
          <w:divBdr>
            <w:top w:val="none" w:sz="0" w:space="0" w:color="auto"/>
            <w:left w:val="none" w:sz="0" w:space="0" w:color="auto"/>
            <w:bottom w:val="none" w:sz="0" w:space="0" w:color="auto"/>
            <w:right w:val="none" w:sz="0" w:space="0" w:color="auto"/>
          </w:divBdr>
          <w:divsChild>
            <w:div w:id="1278026735">
              <w:marLeft w:val="0"/>
              <w:marRight w:val="0"/>
              <w:marTop w:val="0"/>
              <w:marBottom w:val="0"/>
              <w:divBdr>
                <w:top w:val="none" w:sz="0" w:space="0" w:color="auto"/>
                <w:left w:val="none" w:sz="0" w:space="0" w:color="auto"/>
                <w:bottom w:val="none" w:sz="0" w:space="0" w:color="auto"/>
                <w:right w:val="none" w:sz="0" w:space="0" w:color="auto"/>
              </w:divBdr>
            </w:div>
          </w:divsChild>
        </w:div>
        <w:div w:id="509023275">
          <w:marLeft w:val="0"/>
          <w:marRight w:val="0"/>
          <w:marTop w:val="0"/>
          <w:marBottom w:val="0"/>
          <w:divBdr>
            <w:top w:val="none" w:sz="0" w:space="0" w:color="auto"/>
            <w:left w:val="none" w:sz="0" w:space="0" w:color="auto"/>
            <w:bottom w:val="none" w:sz="0" w:space="0" w:color="auto"/>
            <w:right w:val="none" w:sz="0" w:space="0" w:color="auto"/>
          </w:divBdr>
          <w:divsChild>
            <w:div w:id="1928924195">
              <w:marLeft w:val="0"/>
              <w:marRight w:val="0"/>
              <w:marTop w:val="0"/>
              <w:marBottom w:val="0"/>
              <w:divBdr>
                <w:top w:val="none" w:sz="0" w:space="0" w:color="auto"/>
                <w:left w:val="none" w:sz="0" w:space="0" w:color="auto"/>
                <w:bottom w:val="none" w:sz="0" w:space="0" w:color="auto"/>
                <w:right w:val="none" w:sz="0" w:space="0" w:color="auto"/>
              </w:divBdr>
            </w:div>
          </w:divsChild>
        </w:div>
        <w:div w:id="516700498">
          <w:marLeft w:val="0"/>
          <w:marRight w:val="0"/>
          <w:marTop w:val="0"/>
          <w:marBottom w:val="0"/>
          <w:divBdr>
            <w:top w:val="none" w:sz="0" w:space="0" w:color="auto"/>
            <w:left w:val="none" w:sz="0" w:space="0" w:color="auto"/>
            <w:bottom w:val="none" w:sz="0" w:space="0" w:color="auto"/>
            <w:right w:val="none" w:sz="0" w:space="0" w:color="auto"/>
          </w:divBdr>
          <w:divsChild>
            <w:div w:id="1087071790">
              <w:marLeft w:val="0"/>
              <w:marRight w:val="0"/>
              <w:marTop w:val="0"/>
              <w:marBottom w:val="0"/>
              <w:divBdr>
                <w:top w:val="none" w:sz="0" w:space="0" w:color="auto"/>
                <w:left w:val="none" w:sz="0" w:space="0" w:color="auto"/>
                <w:bottom w:val="none" w:sz="0" w:space="0" w:color="auto"/>
                <w:right w:val="none" w:sz="0" w:space="0" w:color="auto"/>
              </w:divBdr>
            </w:div>
          </w:divsChild>
        </w:div>
        <w:div w:id="669527792">
          <w:marLeft w:val="0"/>
          <w:marRight w:val="0"/>
          <w:marTop w:val="0"/>
          <w:marBottom w:val="0"/>
          <w:divBdr>
            <w:top w:val="none" w:sz="0" w:space="0" w:color="auto"/>
            <w:left w:val="none" w:sz="0" w:space="0" w:color="auto"/>
            <w:bottom w:val="none" w:sz="0" w:space="0" w:color="auto"/>
            <w:right w:val="none" w:sz="0" w:space="0" w:color="auto"/>
          </w:divBdr>
          <w:divsChild>
            <w:div w:id="1506748817">
              <w:marLeft w:val="0"/>
              <w:marRight w:val="0"/>
              <w:marTop w:val="0"/>
              <w:marBottom w:val="0"/>
              <w:divBdr>
                <w:top w:val="none" w:sz="0" w:space="0" w:color="auto"/>
                <w:left w:val="none" w:sz="0" w:space="0" w:color="auto"/>
                <w:bottom w:val="none" w:sz="0" w:space="0" w:color="auto"/>
                <w:right w:val="none" w:sz="0" w:space="0" w:color="auto"/>
              </w:divBdr>
            </w:div>
          </w:divsChild>
        </w:div>
        <w:div w:id="814105339">
          <w:marLeft w:val="0"/>
          <w:marRight w:val="0"/>
          <w:marTop w:val="0"/>
          <w:marBottom w:val="0"/>
          <w:divBdr>
            <w:top w:val="none" w:sz="0" w:space="0" w:color="auto"/>
            <w:left w:val="none" w:sz="0" w:space="0" w:color="auto"/>
            <w:bottom w:val="none" w:sz="0" w:space="0" w:color="auto"/>
            <w:right w:val="none" w:sz="0" w:space="0" w:color="auto"/>
          </w:divBdr>
          <w:divsChild>
            <w:div w:id="1402097921">
              <w:marLeft w:val="0"/>
              <w:marRight w:val="0"/>
              <w:marTop w:val="0"/>
              <w:marBottom w:val="0"/>
              <w:divBdr>
                <w:top w:val="none" w:sz="0" w:space="0" w:color="auto"/>
                <w:left w:val="none" w:sz="0" w:space="0" w:color="auto"/>
                <w:bottom w:val="none" w:sz="0" w:space="0" w:color="auto"/>
                <w:right w:val="none" w:sz="0" w:space="0" w:color="auto"/>
              </w:divBdr>
            </w:div>
          </w:divsChild>
        </w:div>
        <w:div w:id="833034356">
          <w:marLeft w:val="0"/>
          <w:marRight w:val="0"/>
          <w:marTop w:val="0"/>
          <w:marBottom w:val="0"/>
          <w:divBdr>
            <w:top w:val="none" w:sz="0" w:space="0" w:color="auto"/>
            <w:left w:val="none" w:sz="0" w:space="0" w:color="auto"/>
            <w:bottom w:val="none" w:sz="0" w:space="0" w:color="auto"/>
            <w:right w:val="none" w:sz="0" w:space="0" w:color="auto"/>
          </w:divBdr>
          <w:divsChild>
            <w:div w:id="1018042991">
              <w:marLeft w:val="0"/>
              <w:marRight w:val="0"/>
              <w:marTop w:val="0"/>
              <w:marBottom w:val="0"/>
              <w:divBdr>
                <w:top w:val="none" w:sz="0" w:space="0" w:color="auto"/>
                <w:left w:val="none" w:sz="0" w:space="0" w:color="auto"/>
                <w:bottom w:val="none" w:sz="0" w:space="0" w:color="auto"/>
                <w:right w:val="none" w:sz="0" w:space="0" w:color="auto"/>
              </w:divBdr>
            </w:div>
          </w:divsChild>
        </w:div>
        <w:div w:id="926381409">
          <w:marLeft w:val="0"/>
          <w:marRight w:val="0"/>
          <w:marTop w:val="0"/>
          <w:marBottom w:val="0"/>
          <w:divBdr>
            <w:top w:val="none" w:sz="0" w:space="0" w:color="auto"/>
            <w:left w:val="none" w:sz="0" w:space="0" w:color="auto"/>
            <w:bottom w:val="none" w:sz="0" w:space="0" w:color="auto"/>
            <w:right w:val="none" w:sz="0" w:space="0" w:color="auto"/>
          </w:divBdr>
          <w:divsChild>
            <w:div w:id="1139495816">
              <w:marLeft w:val="0"/>
              <w:marRight w:val="0"/>
              <w:marTop w:val="0"/>
              <w:marBottom w:val="0"/>
              <w:divBdr>
                <w:top w:val="none" w:sz="0" w:space="0" w:color="auto"/>
                <w:left w:val="none" w:sz="0" w:space="0" w:color="auto"/>
                <w:bottom w:val="none" w:sz="0" w:space="0" w:color="auto"/>
                <w:right w:val="none" w:sz="0" w:space="0" w:color="auto"/>
              </w:divBdr>
            </w:div>
          </w:divsChild>
        </w:div>
        <w:div w:id="1057818737">
          <w:marLeft w:val="0"/>
          <w:marRight w:val="0"/>
          <w:marTop w:val="0"/>
          <w:marBottom w:val="0"/>
          <w:divBdr>
            <w:top w:val="none" w:sz="0" w:space="0" w:color="auto"/>
            <w:left w:val="none" w:sz="0" w:space="0" w:color="auto"/>
            <w:bottom w:val="none" w:sz="0" w:space="0" w:color="auto"/>
            <w:right w:val="none" w:sz="0" w:space="0" w:color="auto"/>
          </w:divBdr>
          <w:divsChild>
            <w:div w:id="691540181">
              <w:marLeft w:val="0"/>
              <w:marRight w:val="0"/>
              <w:marTop w:val="0"/>
              <w:marBottom w:val="0"/>
              <w:divBdr>
                <w:top w:val="none" w:sz="0" w:space="0" w:color="auto"/>
                <w:left w:val="none" w:sz="0" w:space="0" w:color="auto"/>
                <w:bottom w:val="none" w:sz="0" w:space="0" w:color="auto"/>
                <w:right w:val="none" w:sz="0" w:space="0" w:color="auto"/>
              </w:divBdr>
            </w:div>
          </w:divsChild>
        </w:div>
        <w:div w:id="1059012743">
          <w:marLeft w:val="0"/>
          <w:marRight w:val="0"/>
          <w:marTop w:val="0"/>
          <w:marBottom w:val="0"/>
          <w:divBdr>
            <w:top w:val="none" w:sz="0" w:space="0" w:color="auto"/>
            <w:left w:val="none" w:sz="0" w:space="0" w:color="auto"/>
            <w:bottom w:val="none" w:sz="0" w:space="0" w:color="auto"/>
            <w:right w:val="none" w:sz="0" w:space="0" w:color="auto"/>
          </w:divBdr>
          <w:divsChild>
            <w:div w:id="907154428">
              <w:marLeft w:val="0"/>
              <w:marRight w:val="0"/>
              <w:marTop w:val="0"/>
              <w:marBottom w:val="0"/>
              <w:divBdr>
                <w:top w:val="none" w:sz="0" w:space="0" w:color="auto"/>
                <w:left w:val="none" w:sz="0" w:space="0" w:color="auto"/>
                <w:bottom w:val="none" w:sz="0" w:space="0" w:color="auto"/>
                <w:right w:val="none" w:sz="0" w:space="0" w:color="auto"/>
              </w:divBdr>
            </w:div>
          </w:divsChild>
        </w:div>
        <w:div w:id="1110587414">
          <w:marLeft w:val="0"/>
          <w:marRight w:val="0"/>
          <w:marTop w:val="0"/>
          <w:marBottom w:val="0"/>
          <w:divBdr>
            <w:top w:val="none" w:sz="0" w:space="0" w:color="auto"/>
            <w:left w:val="none" w:sz="0" w:space="0" w:color="auto"/>
            <w:bottom w:val="none" w:sz="0" w:space="0" w:color="auto"/>
            <w:right w:val="none" w:sz="0" w:space="0" w:color="auto"/>
          </w:divBdr>
          <w:divsChild>
            <w:div w:id="895552054">
              <w:marLeft w:val="0"/>
              <w:marRight w:val="0"/>
              <w:marTop w:val="0"/>
              <w:marBottom w:val="0"/>
              <w:divBdr>
                <w:top w:val="none" w:sz="0" w:space="0" w:color="auto"/>
                <w:left w:val="none" w:sz="0" w:space="0" w:color="auto"/>
                <w:bottom w:val="none" w:sz="0" w:space="0" w:color="auto"/>
                <w:right w:val="none" w:sz="0" w:space="0" w:color="auto"/>
              </w:divBdr>
            </w:div>
          </w:divsChild>
        </w:div>
        <w:div w:id="1110704547">
          <w:marLeft w:val="0"/>
          <w:marRight w:val="0"/>
          <w:marTop w:val="0"/>
          <w:marBottom w:val="0"/>
          <w:divBdr>
            <w:top w:val="none" w:sz="0" w:space="0" w:color="auto"/>
            <w:left w:val="none" w:sz="0" w:space="0" w:color="auto"/>
            <w:bottom w:val="none" w:sz="0" w:space="0" w:color="auto"/>
            <w:right w:val="none" w:sz="0" w:space="0" w:color="auto"/>
          </w:divBdr>
          <w:divsChild>
            <w:div w:id="92828084">
              <w:marLeft w:val="0"/>
              <w:marRight w:val="0"/>
              <w:marTop w:val="0"/>
              <w:marBottom w:val="0"/>
              <w:divBdr>
                <w:top w:val="none" w:sz="0" w:space="0" w:color="auto"/>
                <w:left w:val="none" w:sz="0" w:space="0" w:color="auto"/>
                <w:bottom w:val="none" w:sz="0" w:space="0" w:color="auto"/>
                <w:right w:val="none" w:sz="0" w:space="0" w:color="auto"/>
              </w:divBdr>
            </w:div>
          </w:divsChild>
        </w:div>
        <w:div w:id="1188374114">
          <w:marLeft w:val="0"/>
          <w:marRight w:val="0"/>
          <w:marTop w:val="0"/>
          <w:marBottom w:val="0"/>
          <w:divBdr>
            <w:top w:val="none" w:sz="0" w:space="0" w:color="auto"/>
            <w:left w:val="none" w:sz="0" w:space="0" w:color="auto"/>
            <w:bottom w:val="none" w:sz="0" w:space="0" w:color="auto"/>
            <w:right w:val="none" w:sz="0" w:space="0" w:color="auto"/>
          </w:divBdr>
          <w:divsChild>
            <w:div w:id="303655662">
              <w:marLeft w:val="0"/>
              <w:marRight w:val="0"/>
              <w:marTop w:val="0"/>
              <w:marBottom w:val="0"/>
              <w:divBdr>
                <w:top w:val="none" w:sz="0" w:space="0" w:color="auto"/>
                <w:left w:val="none" w:sz="0" w:space="0" w:color="auto"/>
                <w:bottom w:val="none" w:sz="0" w:space="0" w:color="auto"/>
                <w:right w:val="none" w:sz="0" w:space="0" w:color="auto"/>
              </w:divBdr>
            </w:div>
          </w:divsChild>
        </w:div>
        <w:div w:id="1198006941">
          <w:marLeft w:val="0"/>
          <w:marRight w:val="0"/>
          <w:marTop w:val="0"/>
          <w:marBottom w:val="0"/>
          <w:divBdr>
            <w:top w:val="none" w:sz="0" w:space="0" w:color="auto"/>
            <w:left w:val="none" w:sz="0" w:space="0" w:color="auto"/>
            <w:bottom w:val="none" w:sz="0" w:space="0" w:color="auto"/>
            <w:right w:val="none" w:sz="0" w:space="0" w:color="auto"/>
          </w:divBdr>
        </w:div>
        <w:div w:id="1230386365">
          <w:marLeft w:val="0"/>
          <w:marRight w:val="0"/>
          <w:marTop w:val="0"/>
          <w:marBottom w:val="0"/>
          <w:divBdr>
            <w:top w:val="none" w:sz="0" w:space="0" w:color="auto"/>
            <w:left w:val="none" w:sz="0" w:space="0" w:color="auto"/>
            <w:bottom w:val="none" w:sz="0" w:space="0" w:color="auto"/>
            <w:right w:val="none" w:sz="0" w:space="0" w:color="auto"/>
          </w:divBdr>
          <w:divsChild>
            <w:div w:id="557742501">
              <w:marLeft w:val="0"/>
              <w:marRight w:val="0"/>
              <w:marTop w:val="0"/>
              <w:marBottom w:val="0"/>
              <w:divBdr>
                <w:top w:val="none" w:sz="0" w:space="0" w:color="auto"/>
                <w:left w:val="none" w:sz="0" w:space="0" w:color="auto"/>
                <w:bottom w:val="none" w:sz="0" w:space="0" w:color="auto"/>
                <w:right w:val="none" w:sz="0" w:space="0" w:color="auto"/>
              </w:divBdr>
            </w:div>
          </w:divsChild>
        </w:div>
        <w:div w:id="1341468482">
          <w:marLeft w:val="0"/>
          <w:marRight w:val="0"/>
          <w:marTop w:val="0"/>
          <w:marBottom w:val="0"/>
          <w:divBdr>
            <w:top w:val="none" w:sz="0" w:space="0" w:color="auto"/>
            <w:left w:val="none" w:sz="0" w:space="0" w:color="auto"/>
            <w:bottom w:val="none" w:sz="0" w:space="0" w:color="auto"/>
            <w:right w:val="none" w:sz="0" w:space="0" w:color="auto"/>
          </w:divBdr>
        </w:div>
        <w:div w:id="1425496985">
          <w:marLeft w:val="0"/>
          <w:marRight w:val="0"/>
          <w:marTop w:val="0"/>
          <w:marBottom w:val="0"/>
          <w:divBdr>
            <w:top w:val="none" w:sz="0" w:space="0" w:color="auto"/>
            <w:left w:val="none" w:sz="0" w:space="0" w:color="auto"/>
            <w:bottom w:val="none" w:sz="0" w:space="0" w:color="auto"/>
            <w:right w:val="none" w:sz="0" w:space="0" w:color="auto"/>
          </w:divBdr>
          <w:divsChild>
            <w:div w:id="878201810">
              <w:marLeft w:val="0"/>
              <w:marRight w:val="0"/>
              <w:marTop w:val="0"/>
              <w:marBottom w:val="0"/>
              <w:divBdr>
                <w:top w:val="none" w:sz="0" w:space="0" w:color="auto"/>
                <w:left w:val="none" w:sz="0" w:space="0" w:color="auto"/>
                <w:bottom w:val="none" w:sz="0" w:space="0" w:color="auto"/>
                <w:right w:val="none" w:sz="0" w:space="0" w:color="auto"/>
              </w:divBdr>
            </w:div>
          </w:divsChild>
        </w:div>
        <w:div w:id="1446926151">
          <w:marLeft w:val="0"/>
          <w:marRight w:val="0"/>
          <w:marTop w:val="0"/>
          <w:marBottom w:val="0"/>
          <w:divBdr>
            <w:top w:val="none" w:sz="0" w:space="0" w:color="auto"/>
            <w:left w:val="none" w:sz="0" w:space="0" w:color="auto"/>
            <w:bottom w:val="none" w:sz="0" w:space="0" w:color="auto"/>
            <w:right w:val="none" w:sz="0" w:space="0" w:color="auto"/>
          </w:divBdr>
          <w:divsChild>
            <w:div w:id="1435782495">
              <w:marLeft w:val="0"/>
              <w:marRight w:val="0"/>
              <w:marTop w:val="0"/>
              <w:marBottom w:val="0"/>
              <w:divBdr>
                <w:top w:val="none" w:sz="0" w:space="0" w:color="auto"/>
                <w:left w:val="none" w:sz="0" w:space="0" w:color="auto"/>
                <w:bottom w:val="none" w:sz="0" w:space="0" w:color="auto"/>
                <w:right w:val="none" w:sz="0" w:space="0" w:color="auto"/>
              </w:divBdr>
            </w:div>
          </w:divsChild>
        </w:div>
        <w:div w:id="1556817102">
          <w:marLeft w:val="0"/>
          <w:marRight w:val="0"/>
          <w:marTop w:val="0"/>
          <w:marBottom w:val="0"/>
          <w:divBdr>
            <w:top w:val="none" w:sz="0" w:space="0" w:color="auto"/>
            <w:left w:val="none" w:sz="0" w:space="0" w:color="auto"/>
            <w:bottom w:val="none" w:sz="0" w:space="0" w:color="auto"/>
            <w:right w:val="none" w:sz="0" w:space="0" w:color="auto"/>
          </w:divBdr>
          <w:divsChild>
            <w:div w:id="1709647176">
              <w:marLeft w:val="0"/>
              <w:marRight w:val="0"/>
              <w:marTop w:val="0"/>
              <w:marBottom w:val="0"/>
              <w:divBdr>
                <w:top w:val="none" w:sz="0" w:space="0" w:color="auto"/>
                <w:left w:val="none" w:sz="0" w:space="0" w:color="auto"/>
                <w:bottom w:val="none" w:sz="0" w:space="0" w:color="auto"/>
                <w:right w:val="none" w:sz="0" w:space="0" w:color="auto"/>
              </w:divBdr>
            </w:div>
          </w:divsChild>
        </w:div>
        <w:div w:id="1639071332">
          <w:marLeft w:val="0"/>
          <w:marRight w:val="0"/>
          <w:marTop w:val="0"/>
          <w:marBottom w:val="0"/>
          <w:divBdr>
            <w:top w:val="none" w:sz="0" w:space="0" w:color="auto"/>
            <w:left w:val="none" w:sz="0" w:space="0" w:color="auto"/>
            <w:bottom w:val="none" w:sz="0" w:space="0" w:color="auto"/>
            <w:right w:val="none" w:sz="0" w:space="0" w:color="auto"/>
          </w:divBdr>
          <w:divsChild>
            <w:div w:id="2091000984">
              <w:marLeft w:val="0"/>
              <w:marRight w:val="0"/>
              <w:marTop w:val="0"/>
              <w:marBottom w:val="0"/>
              <w:divBdr>
                <w:top w:val="none" w:sz="0" w:space="0" w:color="auto"/>
                <w:left w:val="none" w:sz="0" w:space="0" w:color="auto"/>
                <w:bottom w:val="none" w:sz="0" w:space="0" w:color="auto"/>
                <w:right w:val="none" w:sz="0" w:space="0" w:color="auto"/>
              </w:divBdr>
            </w:div>
          </w:divsChild>
        </w:div>
        <w:div w:id="1673726715">
          <w:marLeft w:val="0"/>
          <w:marRight w:val="0"/>
          <w:marTop w:val="0"/>
          <w:marBottom w:val="0"/>
          <w:divBdr>
            <w:top w:val="none" w:sz="0" w:space="0" w:color="auto"/>
            <w:left w:val="none" w:sz="0" w:space="0" w:color="auto"/>
            <w:bottom w:val="none" w:sz="0" w:space="0" w:color="auto"/>
            <w:right w:val="none" w:sz="0" w:space="0" w:color="auto"/>
          </w:divBdr>
          <w:divsChild>
            <w:div w:id="485248772">
              <w:marLeft w:val="0"/>
              <w:marRight w:val="0"/>
              <w:marTop w:val="0"/>
              <w:marBottom w:val="0"/>
              <w:divBdr>
                <w:top w:val="none" w:sz="0" w:space="0" w:color="auto"/>
                <w:left w:val="none" w:sz="0" w:space="0" w:color="auto"/>
                <w:bottom w:val="none" w:sz="0" w:space="0" w:color="auto"/>
                <w:right w:val="none" w:sz="0" w:space="0" w:color="auto"/>
              </w:divBdr>
            </w:div>
          </w:divsChild>
        </w:div>
        <w:div w:id="1726754218">
          <w:marLeft w:val="0"/>
          <w:marRight w:val="0"/>
          <w:marTop w:val="0"/>
          <w:marBottom w:val="0"/>
          <w:divBdr>
            <w:top w:val="none" w:sz="0" w:space="0" w:color="auto"/>
            <w:left w:val="none" w:sz="0" w:space="0" w:color="auto"/>
            <w:bottom w:val="none" w:sz="0" w:space="0" w:color="auto"/>
            <w:right w:val="none" w:sz="0" w:space="0" w:color="auto"/>
          </w:divBdr>
          <w:divsChild>
            <w:div w:id="1502819661">
              <w:marLeft w:val="0"/>
              <w:marRight w:val="0"/>
              <w:marTop w:val="0"/>
              <w:marBottom w:val="0"/>
              <w:divBdr>
                <w:top w:val="none" w:sz="0" w:space="0" w:color="auto"/>
                <w:left w:val="none" w:sz="0" w:space="0" w:color="auto"/>
                <w:bottom w:val="none" w:sz="0" w:space="0" w:color="auto"/>
                <w:right w:val="none" w:sz="0" w:space="0" w:color="auto"/>
              </w:divBdr>
            </w:div>
          </w:divsChild>
        </w:div>
        <w:div w:id="1887519697">
          <w:marLeft w:val="0"/>
          <w:marRight w:val="0"/>
          <w:marTop w:val="0"/>
          <w:marBottom w:val="0"/>
          <w:divBdr>
            <w:top w:val="none" w:sz="0" w:space="0" w:color="auto"/>
            <w:left w:val="none" w:sz="0" w:space="0" w:color="auto"/>
            <w:bottom w:val="none" w:sz="0" w:space="0" w:color="auto"/>
            <w:right w:val="none" w:sz="0" w:space="0" w:color="auto"/>
          </w:divBdr>
          <w:divsChild>
            <w:div w:id="377510668">
              <w:marLeft w:val="0"/>
              <w:marRight w:val="0"/>
              <w:marTop w:val="0"/>
              <w:marBottom w:val="0"/>
              <w:divBdr>
                <w:top w:val="none" w:sz="0" w:space="0" w:color="auto"/>
                <w:left w:val="none" w:sz="0" w:space="0" w:color="auto"/>
                <w:bottom w:val="none" w:sz="0" w:space="0" w:color="auto"/>
                <w:right w:val="none" w:sz="0" w:space="0" w:color="auto"/>
              </w:divBdr>
            </w:div>
          </w:divsChild>
        </w:div>
        <w:div w:id="1894846231">
          <w:marLeft w:val="0"/>
          <w:marRight w:val="0"/>
          <w:marTop w:val="0"/>
          <w:marBottom w:val="0"/>
          <w:divBdr>
            <w:top w:val="none" w:sz="0" w:space="0" w:color="auto"/>
            <w:left w:val="none" w:sz="0" w:space="0" w:color="auto"/>
            <w:bottom w:val="none" w:sz="0" w:space="0" w:color="auto"/>
            <w:right w:val="none" w:sz="0" w:space="0" w:color="auto"/>
          </w:divBdr>
          <w:divsChild>
            <w:div w:id="1016351649">
              <w:marLeft w:val="0"/>
              <w:marRight w:val="0"/>
              <w:marTop w:val="0"/>
              <w:marBottom w:val="0"/>
              <w:divBdr>
                <w:top w:val="none" w:sz="0" w:space="0" w:color="auto"/>
                <w:left w:val="none" w:sz="0" w:space="0" w:color="auto"/>
                <w:bottom w:val="none" w:sz="0" w:space="0" w:color="auto"/>
                <w:right w:val="none" w:sz="0" w:space="0" w:color="auto"/>
              </w:divBdr>
            </w:div>
          </w:divsChild>
        </w:div>
        <w:div w:id="1909538546">
          <w:marLeft w:val="0"/>
          <w:marRight w:val="0"/>
          <w:marTop w:val="0"/>
          <w:marBottom w:val="0"/>
          <w:divBdr>
            <w:top w:val="none" w:sz="0" w:space="0" w:color="auto"/>
            <w:left w:val="none" w:sz="0" w:space="0" w:color="auto"/>
            <w:bottom w:val="none" w:sz="0" w:space="0" w:color="auto"/>
            <w:right w:val="none" w:sz="0" w:space="0" w:color="auto"/>
          </w:divBdr>
          <w:divsChild>
            <w:div w:id="1676181352">
              <w:marLeft w:val="0"/>
              <w:marRight w:val="0"/>
              <w:marTop w:val="0"/>
              <w:marBottom w:val="0"/>
              <w:divBdr>
                <w:top w:val="none" w:sz="0" w:space="0" w:color="auto"/>
                <w:left w:val="none" w:sz="0" w:space="0" w:color="auto"/>
                <w:bottom w:val="none" w:sz="0" w:space="0" w:color="auto"/>
                <w:right w:val="none" w:sz="0" w:space="0" w:color="auto"/>
              </w:divBdr>
            </w:div>
          </w:divsChild>
        </w:div>
        <w:div w:id="1967351386">
          <w:marLeft w:val="0"/>
          <w:marRight w:val="0"/>
          <w:marTop w:val="0"/>
          <w:marBottom w:val="0"/>
          <w:divBdr>
            <w:top w:val="none" w:sz="0" w:space="0" w:color="auto"/>
            <w:left w:val="none" w:sz="0" w:space="0" w:color="auto"/>
            <w:bottom w:val="none" w:sz="0" w:space="0" w:color="auto"/>
            <w:right w:val="none" w:sz="0" w:space="0" w:color="auto"/>
          </w:divBdr>
          <w:divsChild>
            <w:div w:id="965505392">
              <w:marLeft w:val="0"/>
              <w:marRight w:val="0"/>
              <w:marTop w:val="0"/>
              <w:marBottom w:val="0"/>
              <w:divBdr>
                <w:top w:val="none" w:sz="0" w:space="0" w:color="auto"/>
                <w:left w:val="none" w:sz="0" w:space="0" w:color="auto"/>
                <w:bottom w:val="none" w:sz="0" w:space="0" w:color="auto"/>
                <w:right w:val="none" w:sz="0" w:space="0" w:color="auto"/>
              </w:divBdr>
            </w:div>
          </w:divsChild>
        </w:div>
        <w:div w:id="2100369832">
          <w:marLeft w:val="0"/>
          <w:marRight w:val="0"/>
          <w:marTop w:val="0"/>
          <w:marBottom w:val="0"/>
          <w:divBdr>
            <w:top w:val="none" w:sz="0" w:space="0" w:color="auto"/>
            <w:left w:val="none" w:sz="0" w:space="0" w:color="auto"/>
            <w:bottom w:val="none" w:sz="0" w:space="0" w:color="auto"/>
            <w:right w:val="none" w:sz="0" w:space="0" w:color="auto"/>
          </w:divBdr>
          <w:divsChild>
            <w:div w:id="186771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52541">
      <w:bodyDiv w:val="1"/>
      <w:marLeft w:val="0"/>
      <w:marRight w:val="0"/>
      <w:marTop w:val="0"/>
      <w:marBottom w:val="0"/>
      <w:divBdr>
        <w:top w:val="none" w:sz="0" w:space="0" w:color="auto"/>
        <w:left w:val="none" w:sz="0" w:space="0" w:color="auto"/>
        <w:bottom w:val="none" w:sz="0" w:space="0" w:color="auto"/>
        <w:right w:val="none" w:sz="0" w:space="0" w:color="auto"/>
      </w:divBdr>
      <w:divsChild>
        <w:div w:id="82337174">
          <w:marLeft w:val="547"/>
          <w:marRight w:val="0"/>
          <w:marTop w:val="96"/>
          <w:marBottom w:val="0"/>
          <w:divBdr>
            <w:top w:val="none" w:sz="0" w:space="0" w:color="auto"/>
            <w:left w:val="none" w:sz="0" w:space="0" w:color="auto"/>
            <w:bottom w:val="none" w:sz="0" w:space="0" w:color="auto"/>
            <w:right w:val="none" w:sz="0" w:space="0" w:color="auto"/>
          </w:divBdr>
        </w:div>
        <w:div w:id="316686826">
          <w:marLeft w:val="1166"/>
          <w:marRight w:val="0"/>
          <w:marTop w:val="96"/>
          <w:marBottom w:val="0"/>
          <w:divBdr>
            <w:top w:val="none" w:sz="0" w:space="0" w:color="auto"/>
            <w:left w:val="none" w:sz="0" w:space="0" w:color="auto"/>
            <w:bottom w:val="none" w:sz="0" w:space="0" w:color="auto"/>
            <w:right w:val="none" w:sz="0" w:space="0" w:color="auto"/>
          </w:divBdr>
        </w:div>
        <w:div w:id="578058568">
          <w:marLeft w:val="1800"/>
          <w:marRight w:val="0"/>
          <w:marTop w:val="96"/>
          <w:marBottom w:val="0"/>
          <w:divBdr>
            <w:top w:val="none" w:sz="0" w:space="0" w:color="auto"/>
            <w:left w:val="none" w:sz="0" w:space="0" w:color="auto"/>
            <w:bottom w:val="none" w:sz="0" w:space="0" w:color="auto"/>
            <w:right w:val="none" w:sz="0" w:space="0" w:color="auto"/>
          </w:divBdr>
        </w:div>
        <w:div w:id="735981732">
          <w:marLeft w:val="1166"/>
          <w:marRight w:val="0"/>
          <w:marTop w:val="96"/>
          <w:marBottom w:val="100"/>
          <w:divBdr>
            <w:top w:val="none" w:sz="0" w:space="0" w:color="auto"/>
            <w:left w:val="none" w:sz="0" w:space="0" w:color="auto"/>
            <w:bottom w:val="none" w:sz="0" w:space="0" w:color="auto"/>
            <w:right w:val="none" w:sz="0" w:space="0" w:color="auto"/>
          </w:divBdr>
        </w:div>
        <w:div w:id="1367440339">
          <w:marLeft w:val="547"/>
          <w:marRight w:val="0"/>
          <w:marTop w:val="120"/>
          <w:marBottom w:val="120"/>
          <w:divBdr>
            <w:top w:val="none" w:sz="0" w:space="0" w:color="auto"/>
            <w:left w:val="none" w:sz="0" w:space="0" w:color="auto"/>
            <w:bottom w:val="none" w:sz="0" w:space="0" w:color="auto"/>
            <w:right w:val="none" w:sz="0" w:space="0" w:color="auto"/>
          </w:divBdr>
        </w:div>
        <w:div w:id="1437169682">
          <w:marLeft w:val="1800"/>
          <w:marRight w:val="0"/>
          <w:marTop w:val="96"/>
          <w:marBottom w:val="0"/>
          <w:divBdr>
            <w:top w:val="none" w:sz="0" w:space="0" w:color="auto"/>
            <w:left w:val="none" w:sz="0" w:space="0" w:color="auto"/>
            <w:bottom w:val="none" w:sz="0" w:space="0" w:color="auto"/>
            <w:right w:val="none" w:sz="0" w:space="0" w:color="auto"/>
          </w:divBdr>
        </w:div>
        <w:div w:id="1893224556">
          <w:marLeft w:val="1166"/>
          <w:marRight w:val="0"/>
          <w:marTop w:val="96"/>
          <w:marBottom w:val="100"/>
          <w:divBdr>
            <w:top w:val="none" w:sz="0" w:space="0" w:color="auto"/>
            <w:left w:val="none" w:sz="0" w:space="0" w:color="auto"/>
            <w:bottom w:val="none" w:sz="0" w:space="0" w:color="auto"/>
            <w:right w:val="none" w:sz="0" w:space="0" w:color="auto"/>
          </w:divBdr>
        </w:div>
      </w:divsChild>
    </w:div>
    <w:div w:id="1755475457">
      <w:bodyDiv w:val="1"/>
      <w:marLeft w:val="0"/>
      <w:marRight w:val="0"/>
      <w:marTop w:val="0"/>
      <w:marBottom w:val="0"/>
      <w:divBdr>
        <w:top w:val="none" w:sz="0" w:space="0" w:color="auto"/>
        <w:left w:val="none" w:sz="0" w:space="0" w:color="auto"/>
        <w:bottom w:val="none" w:sz="0" w:space="0" w:color="auto"/>
        <w:right w:val="none" w:sz="0" w:space="0" w:color="auto"/>
      </w:divBdr>
    </w:div>
    <w:div w:id="1762993416">
      <w:bodyDiv w:val="1"/>
      <w:marLeft w:val="0"/>
      <w:marRight w:val="0"/>
      <w:marTop w:val="0"/>
      <w:marBottom w:val="0"/>
      <w:divBdr>
        <w:top w:val="none" w:sz="0" w:space="0" w:color="auto"/>
        <w:left w:val="none" w:sz="0" w:space="0" w:color="auto"/>
        <w:bottom w:val="none" w:sz="0" w:space="0" w:color="auto"/>
        <w:right w:val="none" w:sz="0" w:space="0" w:color="auto"/>
      </w:divBdr>
    </w:div>
    <w:div w:id="1944414616">
      <w:bodyDiv w:val="1"/>
      <w:marLeft w:val="0"/>
      <w:marRight w:val="0"/>
      <w:marTop w:val="0"/>
      <w:marBottom w:val="0"/>
      <w:divBdr>
        <w:top w:val="none" w:sz="0" w:space="0" w:color="auto"/>
        <w:left w:val="none" w:sz="0" w:space="0" w:color="auto"/>
        <w:bottom w:val="none" w:sz="0" w:space="0" w:color="auto"/>
        <w:right w:val="none" w:sz="0" w:space="0" w:color="auto"/>
      </w:divBdr>
    </w:div>
    <w:div w:id="2048555110">
      <w:bodyDiv w:val="1"/>
      <w:marLeft w:val="0"/>
      <w:marRight w:val="0"/>
      <w:marTop w:val="0"/>
      <w:marBottom w:val="0"/>
      <w:divBdr>
        <w:top w:val="none" w:sz="0" w:space="0" w:color="auto"/>
        <w:left w:val="none" w:sz="0" w:space="0" w:color="auto"/>
        <w:bottom w:val="none" w:sz="0" w:space="0" w:color="auto"/>
        <w:right w:val="none" w:sz="0" w:space="0" w:color="auto"/>
      </w:divBdr>
      <w:divsChild>
        <w:div w:id="689796716">
          <w:marLeft w:val="274"/>
          <w:marRight w:val="0"/>
          <w:marTop w:val="0"/>
          <w:marBottom w:val="0"/>
          <w:divBdr>
            <w:top w:val="none" w:sz="0" w:space="0" w:color="auto"/>
            <w:left w:val="none" w:sz="0" w:space="0" w:color="auto"/>
            <w:bottom w:val="none" w:sz="0" w:space="0" w:color="auto"/>
            <w:right w:val="none" w:sz="0" w:space="0" w:color="auto"/>
          </w:divBdr>
        </w:div>
        <w:div w:id="1391079316">
          <w:marLeft w:val="1166"/>
          <w:marRight w:val="0"/>
          <w:marTop w:val="0"/>
          <w:marBottom w:val="0"/>
          <w:divBdr>
            <w:top w:val="none" w:sz="0" w:space="0" w:color="auto"/>
            <w:left w:val="none" w:sz="0" w:space="0" w:color="auto"/>
            <w:bottom w:val="none" w:sz="0" w:space="0" w:color="auto"/>
            <w:right w:val="none" w:sz="0" w:space="0" w:color="auto"/>
          </w:divBdr>
        </w:div>
        <w:div w:id="1754276568">
          <w:marLeft w:val="1166"/>
          <w:marRight w:val="0"/>
          <w:marTop w:val="0"/>
          <w:marBottom w:val="0"/>
          <w:divBdr>
            <w:top w:val="none" w:sz="0" w:space="0" w:color="auto"/>
            <w:left w:val="none" w:sz="0" w:space="0" w:color="auto"/>
            <w:bottom w:val="none" w:sz="0" w:space="0" w:color="auto"/>
            <w:right w:val="none" w:sz="0" w:space="0" w:color="auto"/>
          </w:divBdr>
        </w:div>
        <w:div w:id="1833636654">
          <w:marLeft w:val="1166"/>
          <w:marRight w:val="0"/>
          <w:marTop w:val="0"/>
          <w:marBottom w:val="0"/>
          <w:divBdr>
            <w:top w:val="none" w:sz="0" w:space="0" w:color="auto"/>
            <w:left w:val="none" w:sz="0" w:space="0" w:color="auto"/>
            <w:bottom w:val="none" w:sz="0" w:space="0" w:color="auto"/>
            <w:right w:val="none" w:sz="0" w:space="0" w:color="auto"/>
          </w:divBdr>
        </w:div>
        <w:div w:id="1848787902">
          <w:marLeft w:val="274"/>
          <w:marRight w:val="0"/>
          <w:marTop w:val="0"/>
          <w:marBottom w:val="0"/>
          <w:divBdr>
            <w:top w:val="none" w:sz="0" w:space="0" w:color="auto"/>
            <w:left w:val="none" w:sz="0" w:space="0" w:color="auto"/>
            <w:bottom w:val="none" w:sz="0" w:space="0" w:color="auto"/>
            <w:right w:val="none" w:sz="0" w:space="0" w:color="auto"/>
          </w:divBdr>
        </w:div>
        <w:div w:id="200797268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267A-A912-4A7D-8E74-43CD56A8B54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29B7CE4-D0FA-44A1-A8BB-18A35D66B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58049C-4760-4F53-B354-A8DC1FD08E83}">
  <ds:schemaRefs>
    <ds:schemaRef ds:uri="http://schemas.microsoft.com/sharepoint/v3/contenttype/forms"/>
  </ds:schemaRefs>
</ds:datastoreItem>
</file>

<file path=customXml/itemProps4.xml><?xml version="1.0" encoding="utf-8"?>
<ds:datastoreItem xmlns:ds="http://schemas.openxmlformats.org/officeDocument/2006/customXml" ds:itemID="{06468FE9-0C04-471F-BA9C-3A23194D5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Wei</dc:creator>
  <cp:keywords/>
  <dc:description/>
  <cp:lastModifiedBy>Fabian Huss</cp:lastModifiedBy>
  <cp:revision>2</cp:revision>
  <dcterms:created xsi:type="dcterms:W3CDTF">2020-10-23T15:43:00Z</dcterms:created>
  <dcterms:modified xsi:type="dcterms:W3CDTF">2020-10-23T15:43:00Z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