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2B6F2" w14:textId="5BEB93F8" w:rsidR="0044364B" w:rsidRPr="006C1584" w:rsidRDefault="0044364B" w:rsidP="0044364B">
      <w:pPr>
        <w:rPr>
          <w:rFonts w:ascii="Arial" w:hAnsi="Arial" w:cs="Arial"/>
          <w:b/>
          <w:bCs/>
          <w:noProof/>
          <w:sz w:val="24"/>
          <w:szCs w:val="24"/>
          <w:lang w:val="en-US"/>
        </w:rPr>
      </w:pPr>
      <w:bookmarkStart w:id="0" w:name="scope"/>
      <w:bookmarkStart w:id="1" w:name="_Toc2086435"/>
      <w:bookmarkEnd w:id="0"/>
      <w:r w:rsidRPr="006C1584">
        <w:rPr>
          <w:rFonts w:ascii="Arial" w:hAnsi="Arial" w:cs="Arial"/>
          <w:b/>
          <w:bCs/>
          <w:noProof/>
          <w:sz w:val="24"/>
          <w:szCs w:val="24"/>
          <w:lang w:val="en-US"/>
        </w:rPr>
        <w:t>3GPP TSG-RAN WG4 Meeting #</w:t>
      </w:r>
      <w:r w:rsidR="00B95E8E">
        <w:rPr>
          <w:rFonts w:ascii="Arial" w:hAnsi="Arial" w:cs="Arial"/>
          <w:b/>
          <w:bCs/>
          <w:noProof/>
          <w:sz w:val="24"/>
          <w:szCs w:val="24"/>
          <w:lang w:val="en-US"/>
        </w:rPr>
        <w:t>97-e</w:t>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00E320C8">
        <w:rPr>
          <w:rFonts w:ascii="Arial" w:hAnsi="Arial" w:cs="Arial"/>
          <w:b/>
          <w:bCs/>
          <w:noProof/>
          <w:sz w:val="24"/>
          <w:szCs w:val="24"/>
          <w:lang w:val="en-US"/>
        </w:rPr>
        <w:t xml:space="preserve">  </w:t>
      </w:r>
      <w:r w:rsidR="00E320C8" w:rsidRPr="00E320C8">
        <w:rPr>
          <w:rFonts w:ascii="Arial" w:hAnsi="Arial" w:cs="Arial"/>
          <w:b/>
          <w:bCs/>
          <w:i/>
          <w:iCs/>
          <w:noProof/>
          <w:sz w:val="28"/>
          <w:szCs w:val="28"/>
          <w:lang w:val="en-US"/>
        </w:rPr>
        <w:t>R4-2016037</w:t>
      </w:r>
      <w:r w:rsidRPr="006C1584">
        <w:rPr>
          <w:rFonts w:ascii="Arial" w:hAnsi="Arial" w:cs="Arial"/>
          <w:b/>
          <w:bCs/>
          <w:i/>
          <w:iCs/>
          <w:noProof/>
          <w:sz w:val="28"/>
          <w:szCs w:val="28"/>
          <w:lang w:val="en-US"/>
        </w:rPr>
        <w:t xml:space="preserve"> </w:t>
      </w:r>
      <w:r w:rsidR="00B95E8E" w:rsidRPr="00B95E8E">
        <w:rPr>
          <w:rFonts w:ascii="Arial" w:hAnsi="Arial" w:cs="Arial"/>
          <w:b/>
          <w:bCs/>
          <w:noProof/>
          <w:sz w:val="24"/>
          <w:szCs w:val="24"/>
          <w:lang w:val="en-US"/>
        </w:rPr>
        <w:t>Ele</w:t>
      </w:r>
      <w:bookmarkStart w:id="2" w:name="_GoBack"/>
      <w:bookmarkEnd w:id="2"/>
      <w:r w:rsidR="00B95E8E" w:rsidRPr="00B95E8E">
        <w:rPr>
          <w:rFonts w:ascii="Arial" w:hAnsi="Arial" w:cs="Arial"/>
          <w:b/>
          <w:bCs/>
          <w:noProof/>
          <w:sz w:val="24"/>
          <w:szCs w:val="24"/>
          <w:lang w:val="en-US"/>
        </w:rPr>
        <w:t>ctronic Meeting, 2-13 Nov., 2020</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07ED10ED"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B95E8E">
        <w:rPr>
          <w:rFonts w:ascii="Arial" w:hAnsi="Arial" w:cs="Arial"/>
          <w:bCs/>
          <w:lang w:val="en-US"/>
        </w:rPr>
        <w:t>NTN impact on RRM</w:t>
      </w:r>
    </w:p>
    <w:p w14:paraId="710B5126" w14:textId="4CC559A5"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B95E8E">
        <w:rPr>
          <w:rFonts w:ascii="Arial" w:hAnsi="Arial" w:cs="Arial"/>
          <w:bCs/>
          <w:lang w:val="en-US"/>
        </w:rPr>
        <w:t>12.8.4</w:t>
      </w:r>
    </w:p>
    <w:p w14:paraId="5A3522FA" w14:textId="61006A64"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1"/>
      <w:r w:rsidR="00BD3440">
        <w:rPr>
          <w:rFonts w:ascii="Arial" w:hAnsi="Arial" w:cs="Arial"/>
          <w:bCs/>
          <w:lang w:val="en-US"/>
        </w:rPr>
        <w:t>Approval</w:t>
      </w:r>
    </w:p>
    <w:p w14:paraId="19A30770" w14:textId="48E0DC29" w:rsidR="007841A6" w:rsidRPr="007841A6" w:rsidRDefault="00B95E8E" w:rsidP="007841A6">
      <w:pPr>
        <w:pStyle w:val="Heading1"/>
        <w:rPr>
          <w:lang w:val="en-US"/>
        </w:rPr>
      </w:pPr>
      <w:bookmarkStart w:id="3" w:name="clause4"/>
      <w:bookmarkStart w:id="4" w:name="_Toc2086441"/>
      <w:bookmarkEnd w:id="3"/>
      <w:r w:rsidRPr="00B95E8E">
        <w:rPr>
          <w:lang w:val="en-US"/>
        </w:rPr>
        <w:t>1</w:t>
      </w:r>
      <w:r>
        <w:rPr>
          <w:lang w:val="en-US"/>
        </w:rPr>
        <w:tab/>
      </w:r>
      <w:bookmarkEnd w:id="4"/>
      <w:r w:rsidR="00F269C0">
        <w:rPr>
          <w:lang w:val="en-US"/>
        </w:rPr>
        <w:t>Introduction</w:t>
      </w:r>
    </w:p>
    <w:p w14:paraId="7C5F6A2F" w14:textId="2F9EAD91" w:rsidR="00B12ABA" w:rsidRDefault="008C5B38" w:rsidP="00B12ABA">
      <w:pPr>
        <w:rPr>
          <w:lang w:val="en-US"/>
        </w:rPr>
      </w:pPr>
      <w:r>
        <w:rPr>
          <w:lang w:val="en-US"/>
        </w:rPr>
        <w:t>This contribution analyze the NTN impact of RRM requirements as defined in</w:t>
      </w:r>
      <w:r w:rsidR="00C043AA">
        <w:rPr>
          <w:lang w:val="en-US"/>
        </w:rPr>
        <w:t xml:space="preserve"> the WID [1], where it is state</w:t>
      </w:r>
      <w:r w:rsidR="00D676E5">
        <w:rPr>
          <w:lang w:val="en-US"/>
        </w:rPr>
        <w:t>d</w:t>
      </w:r>
      <w:r w:rsidR="00C043AA">
        <w:rPr>
          <w:lang w:val="en-US"/>
        </w:rPr>
        <w:t xml:space="preserve"> that:</w:t>
      </w:r>
    </w:p>
    <w:tbl>
      <w:tblPr>
        <w:tblStyle w:val="TableGrid"/>
        <w:tblW w:w="0" w:type="auto"/>
        <w:tblLook w:val="04A0" w:firstRow="1" w:lastRow="0" w:firstColumn="1" w:lastColumn="0" w:noHBand="0" w:noVBand="1"/>
      </w:tblPr>
      <w:tblGrid>
        <w:gridCol w:w="9631"/>
      </w:tblGrid>
      <w:tr w:rsidR="00C043AA" w14:paraId="2002C066" w14:textId="77777777" w:rsidTr="00C043AA">
        <w:tc>
          <w:tcPr>
            <w:tcW w:w="9631" w:type="dxa"/>
          </w:tcPr>
          <w:p w14:paraId="68887266" w14:textId="77777777" w:rsidR="00D676E5" w:rsidRDefault="00D676E5" w:rsidP="00C043AA">
            <w:pPr>
              <w:spacing w:after="0"/>
              <w:rPr>
                <w:rFonts w:eastAsia="Malgun Gothic"/>
                <w:bCs/>
                <w:lang w:eastAsia="en-GB"/>
              </w:rPr>
            </w:pPr>
          </w:p>
          <w:p w14:paraId="32024319" w14:textId="752A082C" w:rsidR="00C043AA" w:rsidRPr="004D2DC7" w:rsidRDefault="00C043AA" w:rsidP="00C043AA">
            <w:pPr>
              <w:spacing w:after="0"/>
              <w:rPr>
                <w:rFonts w:eastAsia="Malgun Gothic"/>
                <w:bCs/>
                <w:lang w:eastAsia="ja-JP"/>
              </w:rPr>
            </w:pPr>
            <w:r w:rsidRPr="004D2DC7">
              <w:rPr>
                <w:rFonts w:eastAsia="Malgun Gothic"/>
                <w:bCs/>
                <w:lang w:eastAsia="en-GB"/>
              </w:rPr>
              <w:t xml:space="preserve">Specify the </w:t>
            </w:r>
            <w:r w:rsidRPr="004D2DC7">
              <w:rPr>
                <w:rFonts w:eastAsia="Malgun Gothic"/>
                <w:bCs/>
                <w:lang w:eastAsia="ja-JP"/>
              </w:rPr>
              <w:t>following requirements [RAN4]</w:t>
            </w:r>
            <w:r>
              <w:rPr>
                <w:rFonts w:eastAsia="Malgun Gothic"/>
                <w:bCs/>
                <w:lang w:eastAsia="ja-JP"/>
              </w:rPr>
              <w:t xml:space="preserve"> (Note 1)</w:t>
            </w:r>
          </w:p>
          <w:p w14:paraId="1BD4D34D" w14:textId="77777777" w:rsidR="00C043AA" w:rsidRPr="00EB6165" w:rsidRDefault="00C043AA" w:rsidP="00C043AA">
            <w:pPr>
              <w:numPr>
                <w:ilvl w:val="1"/>
                <w:numId w:val="11"/>
              </w:numPr>
              <w:overflowPunct w:val="0"/>
              <w:autoSpaceDE w:val="0"/>
              <w:autoSpaceDN w:val="0"/>
              <w:adjustRightInd w:val="0"/>
              <w:spacing w:line="276" w:lineRule="auto"/>
              <w:ind w:leftChars="40" w:left="440"/>
              <w:contextualSpacing/>
              <w:textAlignment w:val="baseline"/>
              <w:rPr>
                <w:rFonts w:eastAsia="MS Mincho"/>
                <w:highlight w:val="yellow"/>
              </w:rPr>
            </w:pPr>
            <w:r w:rsidRPr="00EB6165">
              <w:rPr>
                <w:rFonts w:eastAsia="MS Mincho"/>
                <w:bCs/>
                <w:highlight w:val="yellow"/>
                <w:lang w:val="en-US" w:eastAsia="ja-JP"/>
              </w:rPr>
              <w:t xml:space="preserve">UE RRM core requirements </w:t>
            </w:r>
          </w:p>
          <w:p w14:paraId="4EBAF3CF" w14:textId="77777777" w:rsidR="00C043AA" w:rsidRPr="000844EB" w:rsidRDefault="00C043AA" w:rsidP="00C043AA">
            <w:pPr>
              <w:numPr>
                <w:ilvl w:val="0"/>
                <w:numId w:val="21"/>
              </w:numPr>
              <w:tabs>
                <w:tab w:val="clear" w:pos="720"/>
                <w:tab w:val="num" w:pos="440"/>
              </w:tabs>
              <w:spacing w:after="0"/>
              <w:ind w:left="440"/>
              <w:rPr>
                <w:lang w:val="en-US" w:eastAsia="sv-SE"/>
              </w:rPr>
            </w:pPr>
            <w:r w:rsidRPr="000844EB">
              <w:rPr>
                <w:lang w:val="en-US"/>
              </w:rPr>
              <w:t xml:space="preserve">Study and identify which bands may be potentially relevant to NTN including: </w:t>
            </w:r>
          </w:p>
          <w:p w14:paraId="752826EF" w14:textId="77777777" w:rsidR="00C043AA" w:rsidRPr="000844EB" w:rsidRDefault="00C043AA" w:rsidP="00C043AA">
            <w:pPr>
              <w:numPr>
                <w:ilvl w:val="1"/>
                <w:numId w:val="21"/>
              </w:numPr>
              <w:tabs>
                <w:tab w:val="clear" w:pos="1440"/>
                <w:tab w:val="num" w:pos="1160"/>
              </w:tabs>
              <w:spacing w:after="0"/>
              <w:ind w:left="1160"/>
              <w:rPr>
                <w:lang w:val="en-US"/>
              </w:rPr>
            </w:pPr>
            <w:r w:rsidRPr="000844EB">
              <w:rPr>
                <w:lang w:val="en-US"/>
              </w:rPr>
              <w:t>Analysis of regulations in the spectrum considered</w:t>
            </w:r>
          </w:p>
          <w:p w14:paraId="206A9DC1" w14:textId="77777777" w:rsidR="00C043AA" w:rsidRPr="000844EB" w:rsidRDefault="00C043AA" w:rsidP="00C043AA">
            <w:pPr>
              <w:numPr>
                <w:ilvl w:val="1"/>
                <w:numId w:val="21"/>
              </w:numPr>
              <w:tabs>
                <w:tab w:val="clear" w:pos="1440"/>
                <w:tab w:val="num" w:pos="1160"/>
              </w:tabs>
              <w:spacing w:after="0"/>
              <w:ind w:left="1160"/>
              <w:rPr>
                <w:lang w:val="en-US"/>
              </w:rPr>
            </w:pPr>
            <w:r w:rsidRPr="000844EB">
              <w:rPr>
                <w:lang w:val="en-US"/>
              </w:rPr>
              <w:t xml:space="preserve">Adjacent channel co-existence </w:t>
            </w:r>
          </w:p>
          <w:p w14:paraId="3532C390" w14:textId="77777777" w:rsidR="00C043AA" w:rsidRPr="000844EB" w:rsidRDefault="00C043AA" w:rsidP="00C043AA">
            <w:pPr>
              <w:numPr>
                <w:ilvl w:val="0"/>
                <w:numId w:val="14"/>
              </w:numPr>
              <w:overflowPunct w:val="0"/>
              <w:autoSpaceDE w:val="0"/>
              <w:autoSpaceDN w:val="0"/>
              <w:adjustRightInd w:val="0"/>
              <w:textAlignment w:val="baseline"/>
              <w:rPr>
                <w:lang w:val="en-US"/>
              </w:rPr>
            </w:pPr>
            <w:r w:rsidRPr="000844EB">
              <w:rPr>
                <w:lang w:val="en-US"/>
              </w:rPr>
              <w:t>Considering the potential bands to be used as example for the WID:</w:t>
            </w:r>
          </w:p>
          <w:p w14:paraId="77854BF8" w14:textId="77777777" w:rsidR="00C043AA" w:rsidRPr="000844EB" w:rsidRDefault="00C043AA" w:rsidP="00C043AA">
            <w:pPr>
              <w:numPr>
                <w:ilvl w:val="0"/>
                <w:numId w:val="22"/>
              </w:numPr>
              <w:tabs>
                <w:tab w:val="clear" w:pos="720"/>
                <w:tab w:val="num" w:pos="440"/>
              </w:tabs>
              <w:spacing w:after="0"/>
              <w:ind w:left="440"/>
              <w:rPr>
                <w:lang w:val="en-US"/>
              </w:rPr>
            </w:pPr>
            <w:r w:rsidRPr="000844EB">
              <w:rPr>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4FC04F12" w14:textId="77777777" w:rsidR="00C043AA" w:rsidRPr="00960CB8" w:rsidRDefault="00C043AA" w:rsidP="00C043AA">
            <w:pPr>
              <w:spacing w:after="0"/>
              <w:rPr>
                <w:bCs/>
                <w:lang w:val="en-US"/>
              </w:rPr>
            </w:pPr>
          </w:p>
          <w:p w14:paraId="00DB668E" w14:textId="77777777" w:rsidR="00C043AA" w:rsidRPr="00EB6165" w:rsidRDefault="00C043AA" w:rsidP="00B12ABA">
            <w:pPr>
              <w:numPr>
                <w:ilvl w:val="0"/>
                <w:numId w:val="14"/>
              </w:numPr>
              <w:overflowPunct w:val="0"/>
              <w:autoSpaceDE w:val="0"/>
              <w:autoSpaceDN w:val="0"/>
              <w:adjustRightInd w:val="0"/>
              <w:spacing w:after="0"/>
              <w:textAlignment w:val="baseline"/>
              <w:rPr>
                <w:highlight w:val="yellow"/>
                <w:lang w:eastAsia="ko-KR"/>
              </w:rPr>
            </w:pPr>
            <w:r w:rsidRPr="00EB6165">
              <w:rPr>
                <w:highlight w:val="yellow"/>
                <w:lang w:eastAsia="ko-KR"/>
              </w:rPr>
              <w:t xml:space="preserve">Investigate and specify UE </w:t>
            </w:r>
            <w:r w:rsidRPr="00EB6165">
              <w:rPr>
                <w:rFonts w:eastAsia="PMingLiU"/>
                <w:highlight w:val="yellow"/>
                <w:lang w:eastAsia="zh-TW"/>
              </w:rPr>
              <w:t xml:space="preserve">timing &amp; frequency pre compensation accuracy requirements as needed </w:t>
            </w:r>
            <w:r w:rsidRPr="00EB6165">
              <w:rPr>
                <w:highlight w:val="yellow"/>
                <w:lang w:eastAsia="ko-KR"/>
              </w:rPr>
              <w:t>[RAN4].</w:t>
            </w:r>
          </w:p>
          <w:p w14:paraId="2CF0769A" w14:textId="55999AFB" w:rsidR="00D676E5" w:rsidRPr="00EB6165" w:rsidRDefault="00D676E5" w:rsidP="00EB6165">
            <w:pPr>
              <w:overflowPunct w:val="0"/>
              <w:autoSpaceDE w:val="0"/>
              <w:autoSpaceDN w:val="0"/>
              <w:adjustRightInd w:val="0"/>
              <w:spacing w:after="0"/>
              <w:ind w:left="440"/>
              <w:textAlignment w:val="baseline"/>
              <w:rPr>
                <w:lang w:eastAsia="ko-KR"/>
              </w:rPr>
            </w:pPr>
          </w:p>
        </w:tc>
      </w:tr>
    </w:tbl>
    <w:p w14:paraId="1155328A" w14:textId="77777777" w:rsidR="00C043AA" w:rsidRDefault="00C043AA" w:rsidP="00B12ABA">
      <w:pPr>
        <w:rPr>
          <w:lang w:val="en-US"/>
        </w:rPr>
      </w:pPr>
    </w:p>
    <w:p w14:paraId="712114DC" w14:textId="2D09BF8B" w:rsidR="00640CAD" w:rsidRDefault="00640CAD" w:rsidP="00640CAD">
      <w:pPr>
        <w:pStyle w:val="Heading1"/>
        <w:rPr>
          <w:lang w:val="en-US"/>
        </w:rPr>
      </w:pPr>
      <w:r>
        <w:rPr>
          <w:lang w:val="en-US"/>
        </w:rPr>
        <w:t>2</w:t>
      </w:r>
      <w:r>
        <w:rPr>
          <w:lang w:val="en-US"/>
        </w:rPr>
        <w:tab/>
        <w:t>RRM Impact</w:t>
      </w:r>
    </w:p>
    <w:p w14:paraId="6A05F8FB" w14:textId="67FE5C23" w:rsidR="00212658" w:rsidRDefault="00212658" w:rsidP="00212658">
      <w:pPr>
        <w:rPr>
          <w:lang w:val="en-US"/>
        </w:rPr>
      </w:pPr>
      <w:r>
        <w:rPr>
          <w:lang w:val="en-US"/>
        </w:rPr>
        <w:t>From the work item description</w:t>
      </w:r>
      <w:r w:rsidR="00EB6165">
        <w:rPr>
          <w:lang w:val="en-US"/>
        </w:rPr>
        <w:t xml:space="preserve"> </w:t>
      </w:r>
      <w:r>
        <w:rPr>
          <w:lang w:val="en-US"/>
        </w:rPr>
        <w:fldChar w:fldCharType="begin"/>
      </w:r>
      <w:r>
        <w:rPr>
          <w:lang w:val="en-US"/>
        </w:rPr>
        <w:instrText xml:space="preserve"> REF _Ref52529013 \r \h </w:instrText>
      </w:r>
      <w:r>
        <w:rPr>
          <w:lang w:val="en-US"/>
        </w:rPr>
      </w:r>
      <w:r>
        <w:rPr>
          <w:lang w:val="en-US"/>
        </w:rPr>
        <w:fldChar w:fldCharType="separate"/>
      </w:r>
      <w:r w:rsidR="000D7E45">
        <w:rPr>
          <w:lang w:val="en-US"/>
        </w:rPr>
        <w:t>[1]</w:t>
      </w:r>
      <w:r>
        <w:rPr>
          <w:lang w:val="en-US"/>
        </w:rPr>
        <w:fldChar w:fldCharType="end"/>
      </w:r>
      <w:r>
        <w:rPr>
          <w:lang w:val="en-US"/>
        </w:rPr>
        <w:t xml:space="preserve"> two areas can be seen which will  have specification impact in 38.133:</w:t>
      </w:r>
    </w:p>
    <w:p w14:paraId="0A4D9319" w14:textId="77777777" w:rsidR="00212658" w:rsidRDefault="00212658" w:rsidP="00212658">
      <w:pPr>
        <w:spacing w:after="0"/>
        <w:rPr>
          <w:bCs/>
        </w:rPr>
      </w:pPr>
    </w:p>
    <w:p w14:paraId="5D10D18A" w14:textId="77777777" w:rsidR="00212658" w:rsidRPr="00D44CC3" w:rsidRDefault="00212658" w:rsidP="00212658">
      <w:pPr>
        <w:spacing w:after="0"/>
        <w:rPr>
          <w:rFonts w:eastAsia="Malgun Gothic"/>
          <w:i/>
          <w:lang w:eastAsia="ja-JP"/>
        </w:rPr>
      </w:pPr>
      <w:r w:rsidRPr="00D44CC3">
        <w:rPr>
          <w:rFonts w:eastAsia="Malgun Gothic"/>
          <w:i/>
          <w:lang w:eastAsia="en-GB"/>
        </w:rPr>
        <w:t xml:space="preserve">Specify the </w:t>
      </w:r>
      <w:r w:rsidRPr="00D44CC3">
        <w:rPr>
          <w:rFonts w:eastAsia="Malgun Gothic"/>
          <w:i/>
          <w:lang w:eastAsia="ja-JP"/>
        </w:rPr>
        <w:t>following requirements [RAN4] (Note 1)</w:t>
      </w:r>
    </w:p>
    <w:p w14:paraId="69438275" w14:textId="77777777" w:rsidR="00212658" w:rsidRPr="00D44CC3" w:rsidRDefault="00212658" w:rsidP="00212658">
      <w:pPr>
        <w:numPr>
          <w:ilvl w:val="1"/>
          <w:numId w:val="11"/>
        </w:numPr>
        <w:overflowPunct w:val="0"/>
        <w:autoSpaceDE w:val="0"/>
        <w:autoSpaceDN w:val="0"/>
        <w:adjustRightInd w:val="0"/>
        <w:spacing w:line="276" w:lineRule="auto"/>
        <w:ind w:leftChars="40" w:left="440"/>
        <w:contextualSpacing/>
        <w:textAlignment w:val="baseline"/>
        <w:rPr>
          <w:rFonts w:eastAsia="MS Mincho"/>
          <w:i/>
          <w:highlight w:val="cyan"/>
        </w:rPr>
      </w:pPr>
      <w:r w:rsidRPr="00D44CC3">
        <w:rPr>
          <w:rFonts w:eastAsia="MS Mincho"/>
          <w:i/>
          <w:highlight w:val="cyan"/>
          <w:lang w:val="en-US" w:eastAsia="ja-JP"/>
        </w:rPr>
        <w:t xml:space="preserve">UE RRM core requirements </w:t>
      </w:r>
    </w:p>
    <w:p w14:paraId="5DF0AED9" w14:textId="77777777" w:rsidR="00212658" w:rsidRPr="00D44CC3" w:rsidRDefault="00212658" w:rsidP="00212658">
      <w:pPr>
        <w:numPr>
          <w:ilvl w:val="0"/>
          <w:numId w:val="12"/>
        </w:numPr>
        <w:tabs>
          <w:tab w:val="clear" w:pos="720"/>
          <w:tab w:val="num" w:pos="440"/>
        </w:tabs>
        <w:spacing w:after="0"/>
        <w:ind w:left="440"/>
        <w:rPr>
          <w:i/>
          <w:lang w:val="en-US" w:eastAsia="sv-SE"/>
        </w:rPr>
      </w:pPr>
      <w:r w:rsidRPr="00D44CC3">
        <w:rPr>
          <w:i/>
          <w:lang w:val="en-US"/>
        </w:rPr>
        <w:t xml:space="preserve">Study and identify which bands may be potentially relevant to NTN including: </w:t>
      </w:r>
    </w:p>
    <w:p w14:paraId="7570ADB2" w14:textId="77777777" w:rsidR="00212658" w:rsidRPr="00D44CC3" w:rsidRDefault="00212658" w:rsidP="00212658">
      <w:pPr>
        <w:numPr>
          <w:ilvl w:val="1"/>
          <w:numId w:val="12"/>
        </w:numPr>
        <w:tabs>
          <w:tab w:val="clear" w:pos="1440"/>
          <w:tab w:val="num" w:pos="1160"/>
        </w:tabs>
        <w:spacing w:after="0"/>
        <w:ind w:left="1160"/>
        <w:rPr>
          <w:i/>
          <w:lang w:val="en-US"/>
        </w:rPr>
      </w:pPr>
      <w:r w:rsidRPr="00D44CC3">
        <w:rPr>
          <w:i/>
          <w:lang w:val="en-US"/>
        </w:rPr>
        <w:t>Analysis of regulations in the spectrum considered</w:t>
      </w:r>
    </w:p>
    <w:p w14:paraId="7EC470F5" w14:textId="77777777" w:rsidR="00212658" w:rsidRPr="00D44CC3" w:rsidRDefault="00212658" w:rsidP="00212658">
      <w:pPr>
        <w:numPr>
          <w:ilvl w:val="1"/>
          <w:numId w:val="12"/>
        </w:numPr>
        <w:tabs>
          <w:tab w:val="clear" w:pos="1440"/>
          <w:tab w:val="num" w:pos="1160"/>
        </w:tabs>
        <w:spacing w:after="0"/>
        <w:ind w:left="1160"/>
        <w:rPr>
          <w:i/>
          <w:lang w:val="en-US"/>
        </w:rPr>
      </w:pPr>
      <w:r w:rsidRPr="00D44CC3">
        <w:rPr>
          <w:i/>
          <w:lang w:val="en-US"/>
        </w:rPr>
        <w:t xml:space="preserve">Adjacent channel co-existence </w:t>
      </w:r>
    </w:p>
    <w:p w14:paraId="512E6B67" w14:textId="77777777" w:rsidR="00212658" w:rsidRPr="00D44CC3" w:rsidRDefault="00212658" w:rsidP="00212658">
      <w:pPr>
        <w:numPr>
          <w:ilvl w:val="0"/>
          <w:numId w:val="14"/>
        </w:numPr>
        <w:overflowPunct w:val="0"/>
        <w:autoSpaceDE w:val="0"/>
        <w:autoSpaceDN w:val="0"/>
        <w:adjustRightInd w:val="0"/>
        <w:textAlignment w:val="baseline"/>
        <w:rPr>
          <w:i/>
          <w:lang w:val="en-US"/>
        </w:rPr>
      </w:pPr>
      <w:r w:rsidRPr="00D44CC3">
        <w:rPr>
          <w:i/>
          <w:lang w:val="en-US"/>
        </w:rPr>
        <w:t>Considering the potential bands to be used as example for the WID:</w:t>
      </w:r>
    </w:p>
    <w:p w14:paraId="7CDB26C1" w14:textId="77777777" w:rsidR="00212658" w:rsidRPr="00D44CC3" w:rsidRDefault="00212658" w:rsidP="00212658">
      <w:pPr>
        <w:numPr>
          <w:ilvl w:val="0"/>
          <w:numId w:val="13"/>
        </w:numPr>
        <w:tabs>
          <w:tab w:val="clear" w:pos="720"/>
          <w:tab w:val="num" w:pos="440"/>
        </w:tabs>
        <w:spacing w:after="0"/>
        <w:ind w:left="440"/>
        <w:rPr>
          <w:i/>
          <w:lang w:val="en-US"/>
        </w:rPr>
      </w:pPr>
      <w:r w:rsidRPr="00D44CC3">
        <w:rPr>
          <w:i/>
          <w:lang w:val="en-US"/>
        </w:rPr>
        <w:t xml:space="preserve">Specify needed generic RF core requirements for the network and the UE such that adjacent channel co-existence scenarios are met and performance of other RF parameters (RX performance, TX signal quality etc.) are subject to acceptable minimum requirements </w:t>
      </w:r>
    </w:p>
    <w:p w14:paraId="7E6AC03B" w14:textId="77777777" w:rsidR="00212658" w:rsidRPr="00D44CC3" w:rsidRDefault="00212658" w:rsidP="00212658">
      <w:pPr>
        <w:spacing w:after="0"/>
        <w:rPr>
          <w:i/>
          <w:lang w:val="en-US"/>
        </w:rPr>
      </w:pPr>
    </w:p>
    <w:p w14:paraId="605D9D07" w14:textId="77777777" w:rsidR="00212658" w:rsidRPr="00D44CC3" w:rsidRDefault="00212658" w:rsidP="00212658">
      <w:pPr>
        <w:numPr>
          <w:ilvl w:val="0"/>
          <w:numId w:val="14"/>
        </w:numPr>
        <w:overflowPunct w:val="0"/>
        <w:autoSpaceDE w:val="0"/>
        <w:autoSpaceDN w:val="0"/>
        <w:adjustRightInd w:val="0"/>
        <w:spacing w:after="0"/>
        <w:textAlignment w:val="baseline"/>
        <w:rPr>
          <w:i/>
          <w:highlight w:val="cyan"/>
          <w:lang w:eastAsia="ko-KR"/>
        </w:rPr>
      </w:pPr>
      <w:r w:rsidRPr="00D44CC3">
        <w:rPr>
          <w:i/>
          <w:highlight w:val="cyan"/>
          <w:lang w:eastAsia="ko-KR"/>
        </w:rPr>
        <w:t xml:space="preserve">Investigate and specify UE </w:t>
      </w:r>
      <w:r w:rsidRPr="00D44CC3">
        <w:rPr>
          <w:rFonts w:eastAsia="PMingLiU"/>
          <w:i/>
          <w:highlight w:val="cyan"/>
          <w:lang w:eastAsia="zh-TW"/>
        </w:rPr>
        <w:t xml:space="preserve">timing &amp; frequency pre compensation accuracy requirements as needed </w:t>
      </w:r>
      <w:r w:rsidRPr="00D44CC3">
        <w:rPr>
          <w:i/>
          <w:highlight w:val="cyan"/>
          <w:lang w:eastAsia="ko-KR"/>
        </w:rPr>
        <w:t>[RAN4].</w:t>
      </w:r>
    </w:p>
    <w:p w14:paraId="025E10A7" w14:textId="77777777" w:rsidR="00212658" w:rsidRPr="000E3F0F" w:rsidRDefault="00212658" w:rsidP="00212658">
      <w:pPr>
        <w:rPr>
          <w:i/>
          <w:iCs/>
        </w:rPr>
      </w:pPr>
    </w:p>
    <w:p w14:paraId="6DB19ADA" w14:textId="21588CD3" w:rsidR="00212658" w:rsidRDefault="00212658" w:rsidP="00212658">
      <w:pPr>
        <w:rPr>
          <w:i/>
          <w:iCs/>
          <w:lang w:val="en-US"/>
        </w:rPr>
      </w:pPr>
      <w:r w:rsidRPr="008F4A49">
        <w:rPr>
          <w:i/>
          <w:iCs/>
          <w:lang w:val="en-US"/>
        </w:rPr>
        <w:t>Note</w:t>
      </w:r>
      <w:r>
        <w:rPr>
          <w:i/>
          <w:iCs/>
          <w:lang w:val="en-US"/>
        </w:rPr>
        <w:t xml:space="preserve"> 1</w:t>
      </w:r>
      <w:r w:rsidRPr="008F4A49">
        <w:rPr>
          <w:i/>
          <w:iCs/>
          <w:lang w:val="en-US"/>
        </w:rPr>
        <w:t>: It is assumed that th</w:t>
      </w:r>
      <w:r>
        <w:rPr>
          <w:i/>
          <w:iCs/>
          <w:lang w:val="en-US"/>
        </w:rPr>
        <w:t>is</w:t>
      </w:r>
      <w:r w:rsidRPr="008F4A49">
        <w:rPr>
          <w:i/>
          <w:iCs/>
          <w:lang w:val="en-US"/>
        </w:rPr>
        <w:t xml:space="preserve"> work item will be frequency agnostic and therefore we can consider that NTN can operate in FR1 or FR2 ranges. Defining NR bands for NTN should be included as part of dedicated Rel-17 RAN4 led work items including an analysis of regulations in spectrum</w:t>
      </w:r>
      <w:r>
        <w:rPr>
          <w:i/>
          <w:iCs/>
          <w:lang w:val="en-US"/>
        </w:rPr>
        <w:t xml:space="preserve"> considered</w:t>
      </w:r>
      <w:r w:rsidRPr="008F4A49">
        <w:rPr>
          <w:i/>
          <w:iCs/>
          <w:lang w:val="en-US"/>
        </w:rPr>
        <w:t>, which bands 3GPP should specify, as well as potential co-existence between NR terrestrial and satellite</w:t>
      </w:r>
    </w:p>
    <w:p w14:paraId="782025B3" w14:textId="6C4D8AD4" w:rsidR="00212658" w:rsidRDefault="00212658" w:rsidP="00212658">
      <w:pPr>
        <w:rPr>
          <w:lang w:val="en-US"/>
        </w:rPr>
      </w:pPr>
      <w:r>
        <w:rPr>
          <w:lang w:val="en-US"/>
        </w:rPr>
        <w:t>It is also of interest from an RRM point of view to note that NTN can operate in FR1 and FR2 ranges.</w:t>
      </w:r>
    </w:p>
    <w:p w14:paraId="3675D385" w14:textId="37A297D2" w:rsidR="005C2F83" w:rsidRDefault="00212658" w:rsidP="005C2F83">
      <w:r>
        <w:rPr>
          <w:b/>
          <w:bCs/>
          <w:lang w:val="en-US"/>
        </w:rPr>
        <w:lastRenderedPageBreak/>
        <w:t>Observation 1 : NTN RRM requirements need to consider that NTN can operate in FR1 or FR2 ranges</w:t>
      </w:r>
      <w:r w:rsidR="0009576B">
        <w:t>The work item is frequency agnostic, but it should be noted</w:t>
      </w:r>
      <w:r w:rsidR="005C2F83">
        <w:t xml:space="preserve"> from the WID objectives that FDD is assumed for core specification work for NR-NTN. There is also a note that This does not imply that TDD cannot be used for relevant scenarios e.g. HAPS, ATG</w:t>
      </w:r>
    </w:p>
    <w:p w14:paraId="3C5E5323" w14:textId="1DCF5829" w:rsidR="00212658" w:rsidRPr="00212658" w:rsidRDefault="0009576B" w:rsidP="00D44CC3">
      <w:pPr>
        <w:rPr>
          <w:lang w:val="en-US"/>
        </w:rPr>
      </w:pPr>
      <w:r>
        <w:t xml:space="preserve">As such, the RRM requirements are likely to </w:t>
      </w:r>
      <w:r w:rsidR="005C2F83">
        <w:t>need to cover at least FDD operation</w:t>
      </w:r>
      <w:r>
        <w:t>. RAN4 has not studied FR2 based RRM requirements for FDD operation in any existing release 15 or 16 terrestrial NR work.</w:t>
      </w:r>
    </w:p>
    <w:p w14:paraId="695D0ACF" w14:textId="0310321E" w:rsidR="0009576B" w:rsidRDefault="0009576B" w:rsidP="00D44CC3">
      <w:pPr>
        <w:rPr>
          <w:lang w:eastAsia="ko-KR"/>
        </w:rPr>
      </w:pPr>
      <w:r>
        <w:rPr>
          <w:lang w:val="en-US"/>
        </w:rPr>
        <w:t>We now turn our attention to specific NTN deployments.</w:t>
      </w:r>
      <w:r w:rsidR="005C2F83">
        <w:rPr>
          <w:lang w:val="en-US"/>
        </w:rPr>
        <w:t xml:space="preserve"> The WID indicates that </w:t>
      </w:r>
      <w:r w:rsidR="005C2F83">
        <w:rPr>
          <w:lang w:eastAsia="ko-KR"/>
        </w:rPr>
        <w:t xml:space="preserve"> there is an</w:t>
      </w:r>
      <w:r w:rsidR="005C2F83" w:rsidRPr="00401C76">
        <w:rPr>
          <w:lang w:eastAsia="ko-KR"/>
        </w:rPr>
        <w:t xml:space="preserve"> aim to specify the </w:t>
      </w:r>
      <w:r w:rsidR="005C2F83">
        <w:rPr>
          <w:lang w:eastAsia="ko-KR"/>
        </w:rPr>
        <w:t xml:space="preserve">enhancements </w:t>
      </w:r>
      <w:r w:rsidR="005C2F83" w:rsidRPr="00401C76">
        <w:rPr>
          <w:lang w:eastAsia="ko-KR"/>
        </w:rPr>
        <w:t xml:space="preserve">identified for NR </w:t>
      </w:r>
      <w:r w:rsidR="005C2F83">
        <w:rPr>
          <w:lang w:eastAsia="ko-KR"/>
        </w:rPr>
        <w:t>NTN (</w:t>
      </w:r>
      <w:r w:rsidR="005C2F83" w:rsidRPr="00A3486E">
        <w:rPr>
          <w:lang w:eastAsia="ko-KR"/>
        </w:rPr>
        <w:t>non-terrestr</w:t>
      </w:r>
      <w:r w:rsidR="005C2F83" w:rsidRPr="00CB6332">
        <w:rPr>
          <w:bCs/>
        </w:rPr>
        <w:t>ial networks</w:t>
      </w:r>
      <w:r w:rsidR="005C2F83">
        <w:rPr>
          <w:lang w:eastAsia="ko-KR"/>
        </w:rPr>
        <w:t xml:space="preserve">) </w:t>
      </w:r>
      <w:r w:rsidR="005C2F83" w:rsidRPr="005C2F83">
        <w:rPr>
          <w:u w:val="single"/>
          <w:lang w:eastAsia="ko-KR"/>
        </w:rPr>
        <w:t>especially LEO and GEO</w:t>
      </w:r>
      <w:r w:rsidR="005C2F83">
        <w:rPr>
          <w:lang w:eastAsia="ko-KR"/>
        </w:rPr>
        <w:t xml:space="preserve"> with implicit compatibility</w:t>
      </w:r>
      <w:r w:rsidR="005C2F83" w:rsidRPr="00093430">
        <w:rPr>
          <w:lang w:eastAsia="ko-KR"/>
        </w:rPr>
        <w:t xml:space="preserve"> to support HAPS</w:t>
      </w:r>
      <w:r w:rsidR="005C2F83">
        <w:rPr>
          <w:lang w:eastAsia="ko-KR"/>
        </w:rPr>
        <w:t xml:space="preserve"> (high altitude platform station)</w:t>
      </w:r>
      <w:r w:rsidR="005C2F83" w:rsidRPr="00093430">
        <w:rPr>
          <w:lang w:eastAsia="ko-KR"/>
        </w:rPr>
        <w:t xml:space="preserve"> and ATG</w:t>
      </w:r>
      <w:r w:rsidR="005C2F83">
        <w:rPr>
          <w:lang w:eastAsia="ko-KR"/>
        </w:rPr>
        <w:t xml:space="preserve"> (air to ground) scenarios.</w:t>
      </w:r>
    </w:p>
    <w:p w14:paraId="1F5F4C1E" w14:textId="0611473C" w:rsidR="005C2F83" w:rsidRPr="00C00234" w:rsidRDefault="005C2F83" w:rsidP="00D44CC3">
      <w:pPr>
        <w:rPr>
          <w:lang w:val="en-US"/>
        </w:rPr>
      </w:pPr>
      <w:r>
        <w:rPr>
          <w:lang w:eastAsia="ko-KR"/>
        </w:rPr>
        <w:t>Due to the high speed of a LEO satellite relative to the UE, it is the most challenging scenario from perspective of Doppler shift, whereas GEO satellite has a wider coverage area and may be more challenging from a timing perspective.</w:t>
      </w:r>
    </w:p>
    <w:p w14:paraId="71E952B1" w14:textId="0A44EA9E" w:rsidR="00C00234" w:rsidRPr="00D44CC3" w:rsidRDefault="00C00234" w:rsidP="00640CAD">
      <w:pPr>
        <w:rPr>
          <w:b/>
          <w:lang w:val="en-US"/>
        </w:rPr>
      </w:pPr>
      <w:r w:rsidRPr="00D44CC3">
        <w:rPr>
          <w:b/>
          <w:lang w:val="en-US"/>
        </w:rPr>
        <w:t xml:space="preserve">Observation </w:t>
      </w:r>
      <w:r w:rsidR="00212658">
        <w:rPr>
          <w:b/>
          <w:bCs/>
          <w:lang w:val="en-US"/>
        </w:rPr>
        <w:t>2</w:t>
      </w:r>
      <w:r w:rsidRPr="00D44CC3">
        <w:rPr>
          <w:b/>
          <w:lang w:val="en-US"/>
        </w:rPr>
        <w:t xml:space="preserve"> : In LEO satellite deployments there is a very large and time varying Doppler shift due to the high relative motion between UE and satellite, and the satellite and the NTN gateway (ground station)</w:t>
      </w:r>
    </w:p>
    <w:p w14:paraId="76460CE1" w14:textId="6C11B892" w:rsidR="00C00234" w:rsidRDefault="0009576B" w:rsidP="00640CAD">
      <w:pPr>
        <w:rPr>
          <w:lang w:val="en-US"/>
        </w:rPr>
      </w:pPr>
      <w:r>
        <w:rPr>
          <w:lang w:val="en-US"/>
        </w:rPr>
        <w:t>In</w:t>
      </w:r>
      <w:r w:rsidR="00C00234">
        <w:rPr>
          <w:lang w:val="en-US"/>
        </w:rPr>
        <w:t xml:space="preserve"> this </w:t>
      </w:r>
    </w:p>
    <w:p w14:paraId="7EEE3E74" w14:textId="6F2C9B2F" w:rsidR="00C00234" w:rsidRDefault="00C00234" w:rsidP="00640CAD">
      <w:pPr>
        <w:rPr>
          <w:lang w:val="en-US"/>
        </w:rPr>
      </w:pPr>
      <w:r>
        <w:rPr>
          <w:lang w:val="en-US"/>
        </w:rPr>
        <w:t xml:space="preserve">For the </w:t>
      </w:r>
      <w:r w:rsidR="004347FB">
        <w:rPr>
          <w:lang w:val="en-US"/>
        </w:rPr>
        <w:t xml:space="preserve">UE </w:t>
      </w:r>
      <w:r>
        <w:rPr>
          <w:lang w:val="en-US"/>
        </w:rPr>
        <w:t>downlink, we assume that Doppler shift may be partially pre-compensated at either the gNB o</w:t>
      </w:r>
      <w:r w:rsidR="004347FB">
        <w:rPr>
          <w:lang w:val="en-US"/>
        </w:rPr>
        <w:t xml:space="preserve">r the satellite itself </w:t>
      </w:r>
      <w:r w:rsidR="0079610F">
        <w:rPr>
          <w:lang w:val="en-US"/>
        </w:rPr>
        <w:t xml:space="preserve">which </w:t>
      </w:r>
      <w:r w:rsidR="004347FB">
        <w:rPr>
          <w:lang w:val="en-US"/>
        </w:rPr>
        <w:t>may perform frequency offsetting between the feeder link and the service link. However, it is important to note that the Doppler shift, depends on the UE position within the cell</w:t>
      </w:r>
      <w:r w:rsidR="0079610F">
        <w:rPr>
          <w:lang w:val="en-US"/>
        </w:rPr>
        <w:t xml:space="preserve"> while the pre-compensation can only be performed with one reference point in the cell</w:t>
      </w:r>
      <w:r w:rsidR="004347FB">
        <w:rPr>
          <w:lang w:val="en-US"/>
        </w:rPr>
        <w:t>.</w:t>
      </w:r>
      <w:r w:rsidR="0079610F">
        <w:rPr>
          <w:lang w:val="en-US"/>
        </w:rPr>
        <w:t xml:space="preserve"> Accordingly, the UE would still experience residual Doppler, the magnitude of which depends on the UE position relative to the reference point</w:t>
      </w:r>
      <w:r w:rsidR="005C2F83">
        <w:t xml:space="preserve"> </w:t>
      </w:r>
    </w:p>
    <w:p w14:paraId="4C5072C8" w14:textId="6F57F018" w:rsidR="004347FB" w:rsidRDefault="004347FB" w:rsidP="00640CAD">
      <w:pPr>
        <w:rPr>
          <w:b/>
          <w:bCs/>
          <w:lang w:val="en-US"/>
        </w:rPr>
      </w:pPr>
      <w:r>
        <w:rPr>
          <w:b/>
          <w:bCs/>
          <w:lang w:val="en-US"/>
        </w:rPr>
        <w:t xml:space="preserve">Observation </w:t>
      </w:r>
      <w:r w:rsidR="00212658">
        <w:rPr>
          <w:b/>
          <w:bCs/>
          <w:lang w:val="en-US"/>
        </w:rPr>
        <w:t>3</w:t>
      </w:r>
      <w:r>
        <w:rPr>
          <w:b/>
          <w:bCs/>
          <w:lang w:val="en-US"/>
        </w:rPr>
        <w:t xml:space="preserve"> : Round  trip time (RTT) is extremely large for GEO satellite deployments, and very large for LEO satellite deployments</w:t>
      </w:r>
    </w:p>
    <w:p w14:paraId="24E29127" w14:textId="1D426D8A" w:rsidR="004347FB" w:rsidRDefault="004347FB" w:rsidP="00640CAD">
      <w:pPr>
        <w:rPr>
          <w:lang w:val="en-US"/>
        </w:rPr>
      </w:pPr>
      <w:r>
        <w:rPr>
          <w:lang w:val="en-US"/>
        </w:rPr>
        <w:t xml:space="preserve">Some indication of the </w:t>
      </w:r>
      <w:r w:rsidRPr="18595FB1">
        <w:rPr>
          <w:lang w:val="en-US"/>
        </w:rPr>
        <w:t>value</w:t>
      </w:r>
      <w:r w:rsidR="092D99B4" w:rsidRPr="18595FB1">
        <w:rPr>
          <w:lang w:val="en-US"/>
        </w:rPr>
        <w:t>s</w:t>
      </w:r>
      <w:r>
        <w:rPr>
          <w:lang w:val="en-US"/>
        </w:rPr>
        <w:t xml:space="preserve"> are of the order of hundreds of ms for GEO operation, and of the order of tens of ms for LEO operation.</w:t>
      </w:r>
    </w:p>
    <w:p w14:paraId="0EE98CBC" w14:textId="47D24EFC" w:rsidR="004347FB" w:rsidRDefault="009D6F45" w:rsidP="00640CAD">
      <w:pPr>
        <w:rPr>
          <w:b/>
          <w:bCs/>
          <w:lang w:val="en-US"/>
        </w:rPr>
      </w:pPr>
      <w:r>
        <w:rPr>
          <w:b/>
          <w:bCs/>
          <w:lang w:val="en-US"/>
        </w:rPr>
        <w:t>Observation</w:t>
      </w:r>
      <w:r w:rsidR="004347FB">
        <w:rPr>
          <w:b/>
          <w:bCs/>
          <w:lang w:val="en-US"/>
        </w:rPr>
        <w:t xml:space="preserve"> </w:t>
      </w:r>
      <w:r w:rsidR="00212658">
        <w:rPr>
          <w:b/>
          <w:bCs/>
          <w:lang w:val="en-US"/>
        </w:rPr>
        <w:t>4</w:t>
      </w:r>
      <w:r w:rsidR="004347FB">
        <w:rPr>
          <w:b/>
          <w:bCs/>
          <w:lang w:val="en-US"/>
        </w:rPr>
        <w:t xml:space="preserve"> : </w:t>
      </w:r>
      <w:r w:rsidR="009D249A">
        <w:rPr>
          <w:b/>
          <w:bCs/>
          <w:lang w:val="en-US"/>
        </w:rPr>
        <w:t>Due to the large cell size, maximum differential delay in NTN is large</w:t>
      </w:r>
    </w:p>
    <w:p w14:paraId="05DC8F0D" w14:textId="6A2D0597" w:rsidR="009D249A" w:rsidRPr="009D249A" w:rsidRDefault="009D249A" w:rsidP="00640CAD">
      <w:pPr>
        <w:rPr>
          <w:lang w:val="en-US"/>
        </w:rPr>
      </w:pPr>
      <w:r>
        <w:rPr>
          <w:lang w:val="en-US"/>
        </w:rPr>
        <w:t>Indicative values of the order of ~10 milliseconds for GEO and smaller number of milliseconds for LEO operation can be expected.</w:t>
      </w:r>
      <w:r w:rsidR="00010C45">
        <w:rPr>
          <w:lang w:val="en-US"/>
        </w:rPr>
        <w:t xml:space="preserve"> It is also notable that the differential delay of a neighbor cell (provided by a different satellite than the serving cell) could be even larger, even if we assume </w:t>
      </w:r>
      <w:r w:rsidR="00BB2ED4">
        <w:rPr>
          <w:lang w:val="en-US"/>
        </w:rPr>
        <w:t>synchronous transmission. Effectively then from a UE perspective, neighbors are always asynchronous to the serving cell in an NTN system, regardless if the network is synchronized or not. This is not to say that there is no benefit to synchronizing the cells, conversely it is likely to be rather critical to synchronize transmission of serving and neighbor cells on different satellites, so that the UE can estimate the differential delay and so determine a suitable time window, for example. to search for neighbor SSBs</w:t>
      </w:r>
    </w:p>
    <w:p w14:paraId="1B6525E1" w14:textId="1583400A" w:rsidR="00536300" w:rsidRDefault="37D0553F" w:rsidP="00536300">
      <w:pPr>
        <w:rPr>
          <w:lang w:val="en-US"/>
        </w:rPr>
      </w:pPr>
      <w:r w:rsidRPr="0237FC74">
        <w:rPr>
          <w:lang w:val="en-US"/>
        </w:rPr>
        <w:t>Another aspect is that the UE can be assumed to be aware of ephemeris data for the satellite.</w:t>
      </w:r>
      <w:r w:rsidR="002D6CB1" w:rsidRPr="002D6CB1">
        <w:rPr>
          <w:lang w:val="en-US"/>
        </w:rPr>
        <w:t xml:space="preserve"> </w:t>
      </w:r>
      <w:r w:rsidR="002D6CB1">
        <w:rPr>
          <w:lang w:val="en-US"/>
        </w:rPr>
        <w:t xml:space="preserve">. At least in initial cell search the UE may not be fully aware of the satellite </w:t>
      </w:r>
      <w:r w:rsidR="002D6CB1">
        <w:t xml:space="preserve">ephemeris, and hence unaware of the Doppler shift even if its own location is known from GNSS. After detecting a cell and receiving relevant system information which may include ephemeris information. </w:t>
      </w:r>
      <w:r w:rsidRPr="0237FC74">
        <w:rPr>
          <w:lang w:val="en-US"/>
        </w:rPr>
        <w:t xml:space="preserve"> Based on knowledge of its own position/speed and the satellite orbit trajectory, both the doppler and the delay  RTT may be predicted.</w:t>
      </w:r>
      <w:r w:rsidR="7F2F3ED9" w:rsidRPr="0237FC74">
        <w:rPr>
          <w:lang w:val="en-US"/>
        </w:rPr>
        <w:t xml:space="preserve"> </w:t>
      </w:r>
      <w:r w:rsidR="002D6CB1">
        <w:rPr>
          <w:lang w:val="en-US"/>
        </w:rPr>
        <w:t>The signaling of ephemeris data is an active topic of discussion in other WG, and a full understanding is not yet available, for example of the extent to which the UE is aware of neighbor satellite ephemeris.</w:t>
      </w:r>
    </w:p>
    <w:p w14:paraId="5DC890D4" w14:textId="75117DEB" w:rsidR="00536300" w:rsidRPr="00536300" w:rsidRDefault="00536300" w:rsidP="00D44CC3">
      <w:pPr>
        <w:pStyle w:val="Heading2"/>
        <w:rPr>
          <w:lang w:val="en-US"/>
        </w:rPr>
      </w:pPr>
      <w:r>
        <w:rPr>
          <w:lang w:val="en-US"/>
        </w:rPr>
        <w:t>2.1</w:t>
      </w:r>
      <w:r>
        <w:rPr>
          <w:lang w:val="en-US"/>
        </w:rPr>
        <w:tab/>
        <w:t>Measurements</w:t>
      </w:r>
    </w:p>
    <w:p w14:paraId="105DA369" w14:textId="3B18A272" w:rsidR="00640CAD" w:rsidRDefault="00640CAD" w:rsidP="00D44CC3">
      <w:pPr>
        <w:pStyle w:val="Heading3"/>
        <w:rPr>
          <w:lang w:val="en-US"/>
        </w:rPr>
      </w:pPr>
      <w:r>
        <w:rPr>
          <w:lang w:val="en-US"/>
        </w:rPr>
        <w:t>2.1.1</w:t>
      </w:r>
      <w:r>
        <w:rPr>
          <w:lang w:val="en-US"/>
        </w:rPr>
        <w:tab/>
      </w:r>
      <w:r w:rsidR="00D150F4">
        <w:rPr>
          <w:lang w:val="en-US"/>
        </w:rPr>
        <w:t>GNSS measurements during NTN operation</w:t>
      </w:r>
    </w:p>
    <w:p w14:paraId="2875E981" w14:textId="31FB19C2" w:rsidR="002D6CB1" w:rsidRDefault="00547F2F" w:rsidP="00640CAD">
      <w:pPr>
        <w:rPr>
          <w:lang w:val="en-US"/>
        </w:rPr>
      </w:pPr>
      <w:r>
        <w:rPr>
          <w:lang w:val="en-US"/>
        </w:rPr>
        <w:t xml:space="preserve">Considering observation </w:t>
      </w:r>
      <w:r w:rsidR="00212658">
        <w:rPr>
          <w:lang w:val="en-US"/>
        </w:rPr>
        <w:t>2</w:t>
      </w:r>
      <w:r>
        <w:rPr>
          <w:lang w:val="en-US"/>
        </w:rPr>
        <w:t>-</w:t>
      </w:r>
      <w:r w:rsidR="00212658">
        <w:rPr>
          <w:lang w:val="en-US"/>
        </w:rPr>
        <w:t>4</w:t>
      </w:r>
      <w:r>
        <w:rPr>
          <w:lang w:val="en-US"/>
        </w:rPr>
        <w:t>, the use of accurate UE position along with satellite ephemeris data is likely to be critical for many RRM and transmission/demodulation procedures</w:t>
      </w:r>
      <w:r w:rsidR="00366BFB">
        <w:rPr>
          <w:lang w:val="en-US"/>
        </w:rPr>
        <w:t>.</w:t>
      </w:r>
      <w:r>
        <w:rPr>
          <w:lang w:val="en-US"/>
        </w:rPr>
        <w:t xml:space="preserve"> A few RRM related examples are that the UE may need to preform- Doppler and timing pre-compensation for UL PRACH transmission</w:t>
      </w:r>
    </w:p>
    <w:p w14:paraId="7A5048B1" w14:textId="4DE24822" w:rsidR="00547F2F" w:rsidRDefault="002D6CB1" w:rsidP="00640CAD">
      <w:pPr>
        <w:rPr>
          <w:lang w:val="en-US"/>
        </w:rPr>
      </w:pPr>
      <w:r>
        <w:rPr>
          <w:lang w:val="en-US"/>
        </w:rPr>
        <w:t>- Possible time and frequency tracking after PRACH transmission</w:t>
      </w:r>
    </w:p>
    <w:p w14:paraId="2375E53A" w14:textId="0BB5D938" w:rsidR="00547F2F" w:rsidRDefault="00547F2F" w:rsidP="00640CAD">
      <w:pPr>
        <w:rPr>
          <w:lang w:val="en-US"/>
        </w:rPr>
      </w:pPr>
      <w:r>
        <w:rPr>
          <w:lang w:val="en-US"/>
        </w:rPr>
        <w:t>- Initial timing difference estimation of a neighbor cell to determine a suitable measurement window</w:t>
      </w:r>
    </w:p>
    <w:p w14:paraId="5A5AE4CD" w14:textId="27B7951E" w:rsidR="00547F2F" w:rsidRDefault="00547F2F" w:rsidP="00640CAD">
      <w:pPr>
        <w:rPr>
          <w:lang w:val="en-US"/>
        </w:rPr>
      </w:pPr>
      <w:r>
        <w:rPr>
          <w:lang w:val="en-US"/>
        </w:rPr>
        <w:t>- Possible location based beam management or mobility.</w:t>
      </w:r>
    </w:p>
    <w:p w14:paraId="48E056D2" w14:textId="6B69466D" w:rsidR="00547F2F" w:rsidRDefault="00547F2F" w:rsidP="00640CAD">
      <w:pPr>
        <w:rPr>
          <w:lang w:val="en-US"/>
        </w:rPr>
      </w:pPr>
      <w:r>
        <w:rPr>
          <w:lang w:val="en-US"/>
        </w:rPr>
        <w:lastRenderedPageBreak/>
        <w:t xml:space="preserve">- Doppler and timing tracking for the downlink. </w:t>
      </w:r>
    </w:p>
    <w:p w14:paraId="2DE3077F" w14:textId="73553352" w:rsidR="00547F2F" w:rsidRDefault="00547F2F" w:rsidP="00640CAD">
      <w:pPr>
        <w:rPr>
          <w:lang w:val="en-US"/>
        </w:rPr>
      </w:pPr>
      <w:r w:rsidRPr="0CB1F0A3">
        <w:rPr>
          <w:lang w:val="en-US"/>
        </w:rPr>
        <w:t>These examples are not exhaustive</w:t>
      </w:r>
      <w:r w:rsidR="002D6CB1">
        <w:rPr>
          <w:lang w:val="en-US"/>
        </w:rPr>
        <w:t xml:space="preserve">, nor do we intend to give the </w:t>
      </w:r>
      <w:r w:rsidR="00541551">
        <w:rPr>
          <w:lang w:val="en-US"/>
        </w:rPr>
        <w:t>impression</w:t>
      </w:r>
      <w:r w:rsidR="002D6CB1">
        <w:rPr>
          <w:lang w:val="en-US"/>
        </w:rPr>
        <w:t xml:space="preserve"> that all items in the list will be part of the eventual solution</w:t>
      </w:r>
      <w:r w:rsidR="00366BFB" w:rsidRPr="0CB1F0A3">
        <w:rPr>
          <w:lang w:val="en-US"/>
        </w:rPr>
        <w:t>.</w:t>
      </w:r>
      <w:r w:rsidRPr="0CB1F0A3">
        <w:rPr>
          <w:lang w:val="en-US"/>
        </w:rPr>
        <w:t xml:space="preserve"> </w:t>
      </w:r>
      <w:r w:rsidR="00366BFB" w:rsidRPr="0CB1F0A3">
        <w:rPr>
          <w:lang w:val="en-US"/>
        </w:rPr>
        <w:t>T</w:t>
      </w:r>
      <w:r w:rsidRPr="0CB1F0A3">
        <w:rPr>
          <w:lang w:val="en-US"/>
        </w:rPr>
        <w:t>he main aspect to emphasize here is that unlike for TN operation, an accurate and up to date estimate of position is pivotal to NTN operation and the UE will likely need to  perform frequent GNSS positioning measurements in both idle and</w:t>
      </w:r>
      <w:r w:rsidR="002D6CB1">
        <w:rPr>
          <w:lang w:val="en-US"/>
        </w:rPr>
        <w:t xml:space="preserve"> possibly </w:t>
      </w:r>
      <w:r w:rsidRPr="0CB1F0A3">
        <w:rPr>
          <w:lang w:val="en-US"/>
        </w:rPr>
        <w:t xml:space="preserve"> RRC connected state. The UE can be the aforementioned ephemeris data for the NTN satellites. Hence a natural discussion to start the work is related to the GNSS measurements and UE positioning. </w:t>
      </w:r>
    </w:p>
    <w:p w14:paraId="68B67F28" w14:textId="36F2FB92" w:rsidR="00067274" w:rsidRDefault="008571A9" w:rsidP="00640CAD">
      <w:pPr>
        <w:rPr>
          <w:lang w:val="en-US"/>
        </w:rPr>
      </w:pPr>
      <w:r>
        <w:rPr>
          <w:lang w:val="en-US"/>
        </w:rPr>
        <w:t xml:space="preserve">GNSS receivers are implemented in many commercially available UEs and 3GPP has already specified A-GNSS assistance signaling for TN. </w:t>
      </w:r>
      <w:r w:rsidR="00067274">
        <w:rPr>
          <w:lang w:val="en-US"/>
        </w:rPr>
        <w:t>As GNSS is a non 3GPP radio technology, it has not been specified in RAN4 specifications that the UE is allowed measurement gaps or interruptions for GNSS reception in the existing implementations, and hence we can observe</w:t>
      </w:r>
    </w:p>
    <w:p w14:paraId="22A9D4D3" w14:textId="3A746149" w:rsidR="00067274" w:rsidRDefault="00067274" w:rsidP="00640CAD">
      <w:pPr>
        <w:rPr>
          <w:b/>
          <w:bCs/>
          <w:lang w:val="en-US"/>
        </w:rPr>
      </w:pPr>
      <w:r>
        <w:rPr>
          <w:b/>
          <w:bCs/>
          <w:lang w:val="en-US"/>
        </w:rPr>
        <w:t xml:space="preserve">Observation </w:t>
      </w:r>
      <w:r w:rsidR="00B41B78">
        <w:rPr>
          <w:b/>
          <w:bCs/>
          <w:lang w:val="en-US"/>
        </w:rPr>
        <w:t>5</w:t>
      </w:r>
      <w:r>
        <w:rPr>
          <w:b/>
          <w:bCs/>
          <w:lang w:val="en-US"/>
        </w:rPr>
        <w:t xml:space="preserve"> : It is practically feasible to receive GNSS positioning signals without any measurement gap or interruption in 3GPP radio reception or transmission</w:t>
      </w:r>
    </w:p>
    <w:p w14:paraId="66D675DF" w14:textId="1DC4F288" w:rsidR="00067274" w:rsidRDefault="008571A9" w:rsidP="00640CAD">
      <w:pPr>
        <w:rPr>
          <w:lang w:val="en-US"/>
        </w:rPr>
      </w:pPr>
      <w:r>
        <w:rPr>
          <w:lang w:val="en-US"/>
        </w:rPr>
        <w:t>Due to the necessity to acquire and keep track of UE position when the UE is operating with NTN</w:t>
      </w:r>
      <w:r w:rsidR="00067274">
        <w:rPr>
          <w:lang w:val="en-US"/>
        </w:rPr>
        <w:t xml:space="preserve">, the UE will need to make frequent positioning measurements. Based on the frequency of positioning measurement any possible measurement gap or allowed interruption would have a significant impact on NR communication and based on observation 4, should not be necessary. Hence we </w:t>
      </w:r>
      <w:r w:rsidR="009D6F45">
        <w:rPr>
          <w:lang w:val="en-US"/>
        </w:rPr>
        <w:t>propose</w:t>
      </w:r>
    </w:p>
    <w:p w14:paraId="62C5B937" w14:textId="227755ED" w:rsidR="00067274" w:rsidRDefault="00067274" w:rsidP="00640CAD">
      <w:pPr>
        <w:rPr>
          <w:b/>
          <w:bCs/>
          <w:lang w:val="en-US"/>
        </w:rPr>
      </w:pPr>
      <w:r>
        <w:rPr>
          <w:b/>
          <w:bCs/>
          <w:lang w:val="en-US"/>
        </w:rPr>
        <w:t>Proposal 1 : No interruptions or measurement gaps are allowed for GNSS measurements during NTN operation.</w:t>
      </w:r>
    </w:p>
    <w:p w14:paraId="6C728AB3" w14:textId="35DAC5AB" w:rsidR="00547F2F" w:rsidRDefault="00067274" w:rsidP="00640CAD">
      <w:pPr>
        <w:rPr>
          <w:lang w:val="en-US"/>
        </w:rPr>
      </w:pPr>
      <w:r>
        <w:rPr>
          <w:lang w:val="en-US"/>
        </w:rPr>
        <w:t xml:space="preserve"> Further discussion of positioning measurements may be necessary in the work item. Since the accuracy of the positioning fix will have direct impact to other radio operations such as the probability of detecting a neighbor cell correctly, it </w:t>
      </w:r>
      <w:r w:rsidR="00DC4D1A">
        <w:rPr>
          <w:lang w:val="en-US"/>
        </w:rPr>
        <w:t>will</w:t>
      </w:r>
      <w:r>
        <w:rPr>
          <w:lang w:val="en-US"/>
        </w:rPr>
        <w:t xml:space="preserve"> be necessary to consider whether existing A-GNSS requirements such as those in TS 38.171</w:t>
      </w:r>
      <w:r w:rsidR="00DC4D1A">
        <w:rPr>
          <w:lang w:val="en-US"/>
        </w:rPr>
        <w:t xml:space="preserve"> are sufficient for the NTN operation use case. For example, 38.171 provides the following requirement on positioning measurement accuracy</w:t>
      </w:r>
    </w:p>
    <w:tbl>
      <w:tblPr>
        <w:tblStyle w:val="TableGrid"/>
        <w:tblW w:w="0" w:type="auto"/>
        <w:tblLook w:val="04A0" w:firstRow="1" w:lastRow="0" w:firstColumn="1" w:lastColumn="0" w:noHBand="0" w:noVBand="1"/>
      </w:tblPr>
      <w:tblGrid>
        <w:gridCol w:w="9631"/>
      </w:tblGrid>
      <w:tr w:rsidR="00194A8D" w14:paraId="37B77617" w14:textId="77777777" w:rsidTr="00194A8D">
        <w:tc>
          <w:tcPr>
            <w:tcW w:w="9631" w:type="dxa"/>
          </w:tcPr>
          <w:p w14:paraId="46BB3786" w14:textId="77777777" w:rsidR="00194A8D" w:rsidRPr="00510DAA" w:rsidRDefault="00194A8D" w:rsidP="00194A8D">
            <w:pPr>
              <w:rPr>
                <w:i/>
                <w:iCs/>
              </w:rPr>
            </w:pPr>
            <w:r w:rsidRPr="00510DAA">
              <w:rPr>
                <w:i/>
                <w:iCs/>
              </w:rPr>
              <w:t>The minimum performance requirements specified in clause 5 apply for UEs that support A-GPS L1 C/A only. The requirements for UEs that support other or additional A-GNSSs are specified in clause 6.</w:t>
            </w:r>
          </w:p>
          <w:p w14:paraId="174DEC5E" w14:textId="77777777" w:rsidR="00194A8D" w:rsidRPr="00194A8D" w:rsidRDefault="00194A8D" w:rsidP="00194A8D">
            <w:pPr>
              <w:pStyle w:val="Heading3"/>
              <w:rPr>
                <w:i/>
                <w:iCs/>
              </w:rPr>
            </w:pPr>
            <w:r w:rsidRPr="00B34228">
              <w:rPr>
                <w:i/>
                <w:iCs/>
              </w:rPr>
              <w:t>…</w:t>
            </w:r>
          </w:p>
          <w:p w14:paraId="2371A013" w14:textId="77777777" w:rsidR="00194A8D" w:rsidRPr="00510DAA" w:rsidRDefault="00194A8D" w:rsidP="00194A8D">
            <w:pPr>
              <w:pStyle w:val="Heading3"/>
              <w:rPr>
                <w:i/>
                <w:iCs/>
              </w:rPr>
            </w:pPr>
            <w:r w:rsidRPr="00510DAA">
              <w:rPr>
                <w:i/>
                <w:iCs/>
              </w:rPr>
              <w:t>5.2.1</w:t>
            </w:r>
            <w:r w:rsidRPr="00510DAA">
              <w:rPr>
                <w:i/>
                <w:iCs/>
              </w:rPr>
              <w:tab/>
              <w:t>Minimum requirements (nominal accuracy)</w:t>
            </w:r>
          </w:p>
          <w:p w14:paraId="5916CF25" w14:textId="77777777" w:rsidR="00194A8D" w:rsidRPr="00510DAA" w:rsidRDefault="00194A8D" w:rsidP="00194A8D">
            <w:pPr>
              <w:keepNext/>
              <w:keepLines/>
              <w:overflowPunct w:val="0"/>
              <w:autoSpaceDE w:val="0"/>
              <w:autoSpaceDN w:val="0"/>
              <w:adjustRightInd w:val="0"/>
              <w:textAlignment w:val="baseline"/>
              <w:rPr>
                <w:i/>
                <w:iCs/>
              </w:rPr>
            </w:pPr>
            <w:r w:rsidRPr="00510DAA">
              <w:rPr>
                <w:i/>
                <w:iCs/>
              </w:rPr>
              <w:t>The position estimates shall meet the accuracy and response time requirements in Table 5.6.</w:t>
            </w:r>
          </w:p>
          <w:p w14:paraId="5B159AE7" w14:textId="77777777" w:rsidR="00194A8D" w:rsidRPr="00510DAA" w:rsidRDefault="00194A8D" w:rsidP="00194A8D">
            <w:pPr>
              <w:pStyle w:val="TH"/>
              <w:rPr>
                <w:i/>
                <w:iCs/>
              </w:rPr>
            </w:pPr>
            <w:r w:rsidRPr="00510DAA">
              <w:rPr>
                <w:i/>
                <w:iCs/>
              </w:rPr>
              <w:t>Table 5.6: Minimum requirements</w:t>
            </w:r>
          </w:p>
          <w:tbl>
            <w:tblPr>
              <w:tblW w:w="7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42"/>
              <w:gridCol w:w="2161"/>
              <w:gridCol w:w="3512"/>
            </w:tblGrid>
            <w:tr w:rsidR="00194A8D" w:rsidRPr="00DC4D1A" w14:paraId="02380B66" w14:textId="77777777" w:rsidTr="00956AE3">
              <w:trPr>
                <w:cantSplit/>
                <w:tblHeader/>
                <w:jc w:val="center"/>
              </w:trPr>
              <w:tc>
                <w:tcPr>
                  <w:tcW w:w="2140" w:type="dxa"/>
                  <w:tcBorders>
                    <w:top w:val="single" w:sz="4" w:space="0" w:color="auto"/>
                    <w:left w:val="single" w:sz="4" w:space="0" w:color="auto"/>
                    <w:bottom w:val="single" w:sz="4" w:space="0" w:color="auto"/>
                    <w:right w:val="single" w:sz="4" w:space="0" w:color="auto"/>
                  </w:tcBorders>
                  <w:hideMark/>
                </w:tcPr>
                <w:p w14:paraId="66E46F4D" w14:textId="77777777" w:rsidR="00194A8D" w:rsidRPr="00510DAA" w:rsidRDefault="00194A8D" w:rsidP="00194A8D">
                  <w:pPr>
                    <w:pStyle w:val="TAH"/>
                    <w:rPr>
                      <w:i/>
                      <w:iCs/>
                    </w:rPr>
                  </w:pPr>
                  <w:r w:rsidRPr="00510DAA">
                    <w:rPr>
                      <w:i/>
                      <w:iCs/>
                    </w:rPr>
                    <w:t>Success rate</w:t>
                  </w:r>
                </w:p>
              </w:tc>
              <w:tc>
                <w:tcPr>
                  <w:tcW w:w="2160" w:type="dxa"/>
                  <w:tcBorders>
                    <w:top w:val="single" w:sz="4" w:space="0" w:color="auto"/>
                    <w:left w:val="single" w:sz="4" w:space="0" w:color="auto"/>
                    <w:bottom w:val="single" w:sz="4" w:space="0" w:color="auto"/>
                    <w:right w:val="single" w:sz="4" w:space="0" w:color="auto"/>
                  </w:tcBorders>
                  <w:hideMark/>
                </w:tcPr>
                <w:p w14:paraId="648EBF94" w14:textId="77777777" w:rsidR="00194A8D" w:rsidRPr="00510DAA" w:rsidRDefault="00194A8D" w:rsidP="00194A8D">
                  <w:pPr>
                    <w:pStyle w:val="TAH"/>
                    <w:rPr>
                      <w:i/>
                      <w:iCs/>
                    </w:rPr>
                  </w:pPr>
                  <w:r w:rsidRPr="00510DAA">
                    <w:rPr>
                      <w:i/>
                      <w:iCs/>
                    </w:rPr>
                    <w:t>2-D position error</w:t>
                  </w:r>
                </w:p>
              </w:tc>
              <w:tc>
                <w:tcPr>
                  <w:tcW w:w="3510" w:type="dxa"/>
                  <w:tcBorders>
                    <w:top w:val="single" w:sz="4" w:space="0" w:color="auto"/>
                    <w:left w:val="single" w:sz="4" w:space="0" w:color="auto"/>
                    <w:bottom w:val="single" w:sz="4" w:space="0" w:color="auto"/>
                    <w:right w:val="single" w:sz="4" w:space="0" w:color="auto"/>
                  </w:tcBorders>
                  <w:hideMark/>
                </w:tcPr>
                <w:p w14:paraId="53586C1A" w14:textId="77777777" w:rsidR="00194A8D" w:rsidRPr="00510DAA" w:rsidRDefault="00194A8D" w:rsidP="00194A8D">
                  <w:pPr>
                    <w:pStyle w:val="TAH"/>
                    <w:rPr>
                      <w:i/>
                      <w:iCs/>
                    </w:rPr>
                  </w:pPr>
                  <w:r w:rsidRPr="00510DAA">
                    <w:rPr>
                      <w:i/>
                      <w:iCs/>
                    </w:rPr>
                    <w:t>Max response time</w:t>
                  </w:r>
                </w:p>
              </w:tc>
            </w:tr>
            <w:tr w:rsidR="00194A8D" w:rsidRPr="00DC4D1A" w14:paraId="704A2D13" w14:textId="77777777" w:rsidTr="00956AE3">
              <w:trPr>
                <w:cantSplit/>
                <w:jc w:val="center"/>
              </w:trPr>
              <w:tc>
                <w:tcPr>
                  <w:tcW w:w="2140" w:type="dxa"/>
                  <w:tcBorders>
                    <w:top w:val="single" w:sz="4" w:space="0" w:color="auto"/>
                    <w:left w:val="single" w:sz="4" w:space="0" w:color="auto"/>
                    <w:bottom w:val="single" w:sz="4" w:space="0" w:color="auto"/>
                    <w:right w:val="single" w:sz="4" w:space="0" w:color="auto"/>
                  </w:tcBorders>
                  <w:hideMark/>
                </w:tcPr>
                <w:p w14:paraId="3B19F563" w14:textId="77777777" w:rsidR="00194A8D" w:rsidRPr="00510DAA" w:rsidRDefault="00194A8D" w:rsidP="00194A8D">
                  <w:pPr>
                    <w:pStyle w:val="TAC"/>
                    <w:rPr>
                      <w:i/>
                      <w:iCs/>
                    </w:rPr>
                  </w:pPr>
                  <w:r w:rsidRPr="00510DAA">
                    <w:rPr>
                      <w:i/>
                      <w:iCs/>
                    </w:rPr>
                    <w:t>95 %</w:t>
                  </w:r>
                </w:p>
              </w:tc>
              <w:tc>
                <w:tcPr>
                  <w:tcW w:w="2160" w:type="dxa"/>
                  <w:tcBorders>
                    <w:top w:val="single" w:sz="4" w:space="0" w:color="auto"/>
                    <w:left w:val="single" w:sz="4" w:space="0" w:color="auto"/>
                    <w:bottom w:val="single" w:sz="4" w:space="0" w:color="auto"/>
                    <w:right w:val="single" w:sz="4" w:space="0" w:color="auto"/>
                  </w:tcBorders>
                  <w:hideMark/>
                </w:tcPr>
                <w:p w14:paraId="6DE7ACAF" w14:textId="77777777" w:rsidR="00194A8D" w:rsidRPr="00510DAA" w:rsidRDefault="00194A8D" w:rsidP="00194A8D">
                  <w:pPr>
                    <w:pStyle w:val="TAC"/>
                    <w:rPr>
                      <w:i/>
                      <w:iCs/>
                    </w:rPr>
                  </w:pPr>
                  <w:r w:rsidRPr="00510DAA">
                    <w:rPr>
                      <w:i/>
                      <w:iCs/>
                    </w:rPr>
                    <w:t>30 m</w:t>
                  </w:r>
                </w:p>
              </w:tc>
              <w:tc>
                <w:tcPr>
                  <w:tcW w:w="3510" w:type="dxa"/>
                  <w:tcBorders>
                    <w:top w:val="single" w:sz="4" w:space="0" w:color="auto"/>
                    <w:left w:val="single" w:sz="4" w:space="0" w:color="auto"/>
                    <w:bottom w:val="single" w:sz="4" w:space="0" w:color="auto"/>
                    <w:right w:val="single" w:sz="4" w:space="0" w:color="auto"/>
                  </w:tcBorders>
                  <w:hideMark/>
                </w:tcPr>
                <w:p w14:paraId="6BD89E9F" w14:textId="77777777" w:rsidR="00194A8D" w:rsidRPr="00510DAA" w:rsidRDefault="00194A8D" w:rsidP="00194A8D">
                  <w:pPr>
                    <w:pStyle w:val="TAC"/>
                    <w:rPr>
                      <w:i/>
                      <w:iCs/>
                    </w:rPr>
                  </w:pPr>
                  <w:r w:rsidRPr="00510DAA">
                    <w:rPr>
                      <w:i/>
                      <w:iCs/>
                    </w:rPr>
                    <w:t>20 s</w:t>
                  </w:r>
                </w:p>
              </w:tc>
            </w:tr>
          </w:tbl>
          <w:p w14:paraId="68B020B8" w14:textId="77777777" w:rsidR="00194A8D" w:rsidRDefault="00194A8D" w:rsidP="00194A8D">
            <w:pPr>
              <w:rPr>
                <w:lang w:val="en-US"/>
              </w:rPr>
            </w:pPr>
            <w:r>
              <w:rPr>
                <w:lang w:val="en-US"/>
              </w:rPr>
              <w:t>…</w:t>
            </w:r>
          </w:p>
          <w:p w14:paraId="47E4258F" w14:textId="1FD3CAAE" w:rsidR="00194A8D" w:rsidRDefault="00194A8D" w:rsidP="00194A8D">
            <w:pPr>
              <w:overflowPunct w:val="0"/>
              <w:autoSpaceDE w:val="0"/>
              <w:autoSpaceDN w:val="0"/>
              <w:adjustRightInd w:val="0"/>
              <w:textAlignment w:val="baseline"/>
              <w:rPr>
                <w:i/>
                <w:iCs/>
              </w:rPr>
            </w:pPr>
            <w:r w:rsidRPr="00510DAA">
              <w:rPr>
                <w:i/>
                <w:iCs/>
              </w:rPr>
              <w:t>The minimum performance requirements specified in clause 6 apply for UEs that support other A-GNSSs than GPS L1 C/A, or multiple A-GNSSs which may or may not include GPS L1 C/A. The requirements for UEs that support A-GPS L1 C/A only are specified in clause 5.</w:t>
            </w:r>
          </w:p>
          <w:p w14:paraId="1B1338F3" w14:textId="3648ADA5" w:rsidR="00194A8D" w:rsidRPr="00510DAA" w:rsidRDefault="00194A8D" w:rsidP="00194A8D">
            <w:pPr>
              <w:overflowPunct w:val="0"/>
              <w:autoSpaceDE w:val="0"/>
              <w:autoSpaceDN w:val="0"/>
              <w:adjustRightInd w:val="0"/>
              <w:textAlignment w:val="baseline"/>
              <w:rPr>
                <w:i/>
                <w:iCs/>
              </w:rPr>
            </w:pPr>
            <w:r>
              <w:rPr>
                <w:i/>
                <w:iCs/>
              </w:rPr>
              <w:t>…</w:t>
            </w:r>
          </w:p>
          <w:p w14:paraId="1681BC50" w14:textId="77777777" w:rsidR="00194A8D" w:rsidRPr="00033949" w:rsidRDefault="00194A8D" w:rsidP="00194A8D">
            <w:pPr>
              <w:pStyle w:val="Heading3"/>
            </w:pPr>
            <w:bookmarkStart w:id="5" w:name="_Toc5282146"/>
            <w:bookmarkStart w:id="6" w:name="_Toc29812344"/>
            <w:bookmarkStart w:id="7" w:name="_Toc29812453"/>
            <w:bookmarkStart w:id="8" w:name="_Toc37140324"/>
            <w:bookmarkStart w:id="9" w:name="_Toc37140611"/>
            <w:bookmarkStart w:id="10" w:name="_Toc37140729"/>
            <w:bookmarkStart w:id="11" w:name="_Toc37268679"/>
            <w:bookmarkStart w:id="12" w:name="_Toc45880084"/>
            <w:r w:rsidRPr="00033949">
              <w:t>6.2.1</w:t>
            </w:r>
            <w:r w:rsidRPr="00033949">
              <w:tab/>
              <w:t>Minimum requirements (nominal accuracy)</w:t>
            </w:r>
            <w:bookmarkEnd w:id="5"/>
            <w:bookmarkEnd w:id="6"/>
            <w:bookmarkEnd w:id="7"/>
            <w:bookmarkEnd w:id="8"/>
            <w:bookmarkEnd w:id="9"/>
            <w:bookmarkEnd w:id="10"/>
            <w:bookmarkEnd w:id="11"/>
            <w:bookmarkEnd w:id="12"/>
          </w:p>
          <w:p w14:paraId="0A2208FB" w14:textId="77777777" w:rsidR="00194A8D" w:rsidRPr="00033949" w:rsidRDefault="00194A8D" w:rsidP="00194A8D">
            <w:pPr>
              <w:keepNext/>
              <w:keepLines/>
              <w:overflowPunct w:val="0"/>
              <w:autoSpaceDE w:val="0"/>
              <w:autoSpaceDN w:val="0"/>
              <w:adjustRightInd w:val="0"/>
              <w:textAlignment w:val="baseline"/>
            </w:pPr>
            <w:r w:rsidRPr="00033949">
              <w:t>The position estimates shall meet the accuracy and response time requirements in Table 6.9.</w:t>
            </w:r>
          </w:p>
          <w:p w14:paraId="56BF3656" w14:textId="77777777" w:rsidR="00194A8D" w:rsidRPr="00033949" w:rsidRDefault="00194A8D" w:rsidP="00194A8D">
            <w:pPr>
              <w:pStyle w:val="TH"/>
            </w:pPr>
            <w:r w:rsidRPr="00033949">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250"/>
              <w:gridCol w:w="1686"/>
              <w:gridCol w:w="1984"/>
              <w:gridCol w:w="2552"/>
            </w:tblGrid>
            <w:tr w:rsidR="00194A8D" w:rsidRPr="00033949" w14:paraId="43333793" w14:textId="77777777" w:rsidTr="00956AE3">
              <w:trPr>
                <w:cantSplit/>
                <w:tblHeader/>
                <w:jc w:val="center"/>
              </w:trPr>
              <w:tc>
                <w:tcPr>
                  <w:tcW w:w="1250" w:type="dxa"/>
                  <w:tcBorders>
                    <w:bottom w:val="single" w:sz="4" w:space="0" w:color="auto"/>
                  </w:tcBorders>
                </w:tcPr>
                <w:p w14:paraId="00946114" w14:textId="77777777" w:rsidR="00194A8D" w:rsidRPr="00033949" w:rsidRDefault="00194A8D" w:rsidP="00194A8D">
                  <w:pPr>
                    <w:pStyle w:val="TAH"/>
                  </w:pPr>
                  <w:r w:rsidRPr="00033949">
                    <w:t>System</w:t>
                  </w:r>
                </w:p>
              </w:tc>
              <w:tc>
                <w:tcPr>
                  <w:tcW w:w="1686" w:type="dxa"/>
                  <w:tcBorders>
                    <w:bottom w:val="single" w:sz="4" w:space="0" w:color="auto"/>
                  </w:tcBorders>
                </w:tcPr>
                <w:p w14:paraId="575CFBF4" w14:textId="77777777" w:rsidR="00194A8D" w:rsidRPr="00033949" w:rsidRDefault="00194A8D" w:rsidP="00194A8D">
                  <w:pPr>
                    <w:pStyle w:val="TAH"/>
                  </w:pPr>
                  <w:r w:rsidRPr="00033949">
                    <w:t>Success rate</w:t>
                  </w:r>
                </w:p>
              </w:tc>
              <w:tc>
                <w:tcPr>
                  <w:tcW w:w="1984" w:type="dxa"/>
                  <w:tcBorders>
                    <w:bottom w:val="single" w:sz="4" w:space="0" w:color="auto"/>
                  </w:tcBorders>
                </w:tcPr>
                <w:p w14:paraId="253AA89E" w14:textId="77777777" w:rsidR="00194A8D" w:rsidRPr="00033949" w:rsidRDefault="00194A8D" w:rsidP="00194A8D">
                  <w:pPr>
                    <w:pStyle w:val="TAH"/>
                  </w:pPr>
                  <w:r w:rsidRPr="00033949">
                    <w:t>2-D position error</w:t>
                  </w:r>
                </w:p>
              </w:tc>
              <w:tc>
                <w:tcPr>
                  <w:tcW w:w="2552" w:type="dxa"/>
                  <w:tcBorders>
                    <w:bottom w:val="single" w:sz="4" w:space="0" w:color="auto"/>
                  </w:tcBorders>
                </w:tcPr>
                <w:p w14:paraId="566386B2" w14:textId="77777777" w:rsidR="00194A8D" w:rsidRPr="00033949" w:rsidRDefault="00194A8D" w:rsidP="00194A8D">
                  <w:pPr>
                    <w:pStyle w:val="TAH"/>
                  </w:pPr>
                  <w:r w:rsidRPr="00033949">
                    <w:t>Max response time</w:t>
                  </w:r>
                </w:p>
              </w:tc>
            </w:tr>
            <w:tr w:rsidR="00194A8D" w:rsidRPr="00033949" w14:paraId="37610399" w14:textId="77777777" w:rsidTr="00956AE3">
              <w:trPr>
                <w:cantSplit/>
                <w:jc w:val="center"/>
              </w:trPr>
              <w:tc>
                <w:tcPr>
                  <w:tcW w:w="1250" w:type="dxa"/>
                </w:tcPr>
                <w:p w14:paraId="1EE7E53C" w14:textId="77777777" w:rsidR="00194A8D" w:rsidRPr="00033949" w:rsidRDefault="00194A8D" w:rsidP="00194A8D">
                  <w:pPr>
                    <w:pStyle w:val="TAC"/>
                  </w:pPr>
                  <w:r w:rsidRPr="00033949">
                    <w:t>All</w:t>
                  </w:r>
                </w:p>
              </w:tc>
              <w:tc>
                <w:tcPr>
                  <w:tcW w:w="1686" w:type="dxa"/>
                </w:tcPr>
                <w:p w14:paraId="4151F8AD" w14:textId="77777777" w:rsidR="00194A8D" w:rsidRPr="00033949" w:rsidRDefault="00194A8D" w:rsidP="00194A8D">
                  <w:pPr>
                    <w:pStyle w:val="TAC"/>
                  </w:pPr>
                  <w:r w:rsidRPr="00033949">
                    <w:t>95 %</w:t>
                  </w:r>
                </w:p>
              </w:tc>
              <w:tc>
                <w:tcPr>
                  <w:tcW w:w="1984" w:type="dxa"/>
                </w:tcPr>
                <w:p w14:paraId="00BDE270" w14:textId="77777777" w:rsidR="00194A8D" w:rsidRPr="00033949" w:rsidRDefault="00194A8D" w:rsidP="00194A8D">
                  <w:pPr>
                    <w:pStyle w:val="TAC"/>
                  </w:pPr>
                  <w:r w:rsidRPr="00033949">
                    <w:t>15 m</w:t>
                  </w:r>
                </w:p>
              </w:tc>
              <w:tc>
                <w:tcPr>
                  <w:tcW w:w="2552" w:type="dxa"/>
                </w:tcPr>
                <w:p w14:paraId="0FA49125" w14:textId="77777777" w:rsidR="00194A8D" w:rsidRPr="00033949" w:rsidRDefault="00194A8D" w:rsidP="00194A8D">
                  <w:pPr>
                    <w:pStyle w:val="TAC"/>
                  </w:pPr>
                  <w:r w:rsidRPr="00033949">
                    <w:t>20 s</w:t>
                  </w:r>
                </w:p>
              </w:tc>
            </w:tr>
          </w:tbl>
          <w:p w14:paraId="54A421F4" w14:textId="77777777" w:rsidR="00194A8D" w:rsidRDefault="00194A8D" w:rsidP="00640CAD">
            <w:pPr>
              <w:rPr>
                <w:lang w:val="en-US"/>
              </w:rPr>
            </w:pPr>
          </w:p>
        </w:tc>
      </w:tr>
    </w:tbl>
    <w:p w14:paraId="75FB74EF" w14:textId="77777777" w:rsidR="00194A8D" w:rsidRDefault="00194A8D" w:rsidP="00640CAD">
      <w:pPr>
        <w:rPr>
          <w:lang w:val="en-US"/>
        </w:rPr>
      </w:pPr>
    </w:p>
    <w:p w14:paraId="6E6A513C" w14:textId="24DE12AE" w:rsidR="00B34228" w:rsidRDefault="00B34228" w:rsidP="00640CAD">
      <w:pPr>
        <w:rPr>
          <w:lang w:val="en-US"/>
        </w:rPr>
      </w:pPr>
    </w:p>
    <w:p w14:paraId="52A73234" w14:textId="38D5AD1C" w:rsidR="00B34228" w:rsidRDefault="33929E48" w:rsidP="00640CAD">
      <w:pPr>
        <w:rPr>
          <w:lang w:val="en-US"/>
        </w:rPr>
      </w:pPr>
      <w:r w:rsidRPr="0237FC74">
        <w:rPr>
          <w:lang w:val="en-US"/>
        </w:rPr>
        <w:lastRenderedPageBreak/>
        <w:t xml:space="preserve">Since a </w:t>
      </w:r>
      <w:r w:rsidR="64FB4350" w:rsidRPr="0237FC74">
        <w:rPr>
          <w:lang w:val="en-US"/>
        </w:rPr>
        <w:t xml:space="preserve">15 or </w:t>
      </w:r>
      <w:r w:rsidRPr="0237FC74">
        <w:rPr>
          <w:lang w:val="en-US"/>
        </w:rPr>
        <w:t>30m difference in propagation path length</w:t>
      </w:r>
      <w:r w:rsidR="78DE3ADF" w:rsidRPr="0237FC74">
        <w:rPr>
          <w:lang w:val="en-US"/>
        </w:rPr>
        <w:t xml:space="preserve"> (depending on UE capabilities)</w:t>
      </w:r>
      <w:r w:rsidRPr="0237FC74">
        <w:rPr>
          <w:lang w:val="en-US"/>
        </w:rPr>
        <w:t xml:space="preserve"> corresponds to around </w:t>
      </w:r>
      <w:r w:rsidR="64FB4350" w:rsidRPr="0237FC74">
        <w:rPr>
          <w:lang w:val="en-US"/>
        </w:rPr>
        <w:t xml:space="preserve">0.05uS or </w:t>
      </w:r>
      <w:r w:rsidRPr="0237FC74">
        <w:rPr>
          <w:lang w:val="en-US"/>
        </w:rPr>
        <w:t xml:space="preserve">0.1µS at the speed of light, this gives an order of magnitude estimate of the impact of a positioning error to a timing estimate based entirely on the estimated position, however it should be noted that a 2-D position error of </w:t>
      </w:r>
      <w:r w:rsidR="64FB4350" w:rsidRPr="0237FC74">
        <w:rPr>
          <w:lang w:val="en-US"/>
        </w:rPr>
        <w:t xml:space="preserve">15m or </w:t>
      </w:r>
      <w:r w:rsidRPr="0237FC74">
        <w:rPr>
          <w:lang w:val="en-US"/>
        </w:rPr>
        <w:t xml:space="preserve">30m will not directly correspond to a </w:t>
      </w:r>
      <w:r w:rsidR="64FB4350" w:rsidRPr="0237FC74">
        <w:rPr>
          <w:lang w:val="en-US"/>
        </w:rPr>
        <w:t xml:space="preserve">15m or </w:t>
      </w:r>
      <w:r w:rsidRPr="0237FC74">
        <w:rPr>
          <w:lang w:val="en-US"/>
        </w:rPr>
        <w:t>30m error in the estimated propagation path between the UE and the satellite due to the geometry of the satellite (e.g. if it is directly overhead versus low on the horizon). Of more concern might be the 20s response time, since many time critical RRM procedures such as handover could not afford a 20s delay before being actioned.</w:t>
      </w:r>
      <w:r w:rsidR="64FB4350" w:rsidRPr="0237FC74">
        <w:rPr>
          <w:lang w:val="en-US"/>
        </w:rPr>
        <w:t xml:space="preserve"> </w:t>
      </w:r>
      <w:r w:rsidR="002D6CB1">
        <w:rPr>
          <w:lang w:val="en-US"/>
        </w:rPr>
        <w:t>On the other hand,</w:t>
      </w:r>
      <w:r w:rsidR="64FB4350" w:rsidRPr="0237FC74">
        <w:rPr>
          <w:lang w:val="en-US"/>
        </w:rPr>
        <w:t xml:space="preserve"> these requirements apply when the UE does not have a valid fix and 20s is a response time for time to first fix (TTFF) which is not relevant for the case where UE already has an estimated position and is performing position tracking measurements wit</w:t>
      </w:r>
      <w:r w:rsidR="002D6CB1">
        <w:rPr>
          <w:lang w:val="en-US"/>
        </w:rPr>
        <w:t xml:space="preserve">h </w:t>
      </w:r>
      <w:r w:rsidR="64FB4350" w:rsidRPr="0237FC74">
        <w:rPr>
          <w:lang w:val="en-US"/>
        </w:rPr>
        <w:t>GNSS</w:t>
      </w:r>
      <w:r w:rsidR="002D6CB1">
        <w:rPr>
          <w:lang w:val="en-US"/>
        </w:rPr>
        <w:t xml:space="preserve"> which is the likely case in most RRM requirements after initial </w:t>
      </w:r>
      <w:r w:rsidR="00541551">
        <w:rPr>
          <w:lang w:val="en-US"/>
        </w:rPr>
        <w:t>acquisition</w:t>
      </w:r>
      <w:r w:rsidR="64FB4350" w:rsidRPr="0237FC74">
        <w:rPr>
          <w:lang w:val="en-US"/>
        </w:rPr>
        <w:t xml:space="preserve">. Of more relevance in RRM would be time to subsequent fix (TTSF) and corresponding accuracy/success rate. The achievable TTSF delay and accuracy depend both on the fundamental </w:t>
      </w:r>
      <w:r w:rsidR="78DE3ADF" w:rsidRPr="0237FC74">
        <w:rPr>
          <w:lang w:val="en-US"/>
        </w:rPr>
        <w:t>GNSS signal characteristics and also on the UE measurement rate, which has a strong impact on UE power consumption. Naturally RAN4 needs to define requirements which</w:t>
      </w:r>
    </w:p>
    <w:p w14:paraId="0FFDD10D" w14:textId="0813931A" w:rsidR="00194A8D" w:rsidRPr="00F7144D" w:rsidRDefault="00194A8D" w:rsidP="00194A8D">
      <w:pPr>
        <w:pStyle w:val="ListParagraph"/>
        <w:numPr>
          <w:ilvl w:val="0"/>
          <w:numId w:val="16"/>
        </w:numPr>
        <w:rPr>
          <w:rFonts w:ascii="Times New Roman" w:hAnsi="Times New Roman" w:cs="Times New Roman"/>
          <w:sz w:val="20"/>
          <w:szCs w:val="20"/>
          <w:lang w:val="en-US"/>
        </w:rPr>
      </w:pPr>
      <w:r w:rsidRPr="00F7144D">
        <w:rPr>
          <w:rFonts w:ascii="Times New Roman" w:hAnsi="Times New Roman" w:cs="Times New Roman"/>
          <w:sz w:val="20"/>
          <w:szCs w:val="20"/>
          <w:lang w:val="en-US"/>
        </w:rPr>
        <w:t>Ensure that the relevant system needs (e.g. PRACH timing after handover) are met if based on position derived from periodic GNSS measurements</w:t>
      </w:r>
    </w:p>
    <w:p w14:paraId="71FEFB33" w14:textId="139EA669" w:rsidR="00194A8D" w:rsidRDefault="00194A8D" w:rsidP="00194A8D">
      <w:pPr>
        <w:pStyle w:val="ListParagraph"/>
        <w:numPr>
          <w:ilvl w:val="0"/>
          <w:numId w:val="16"/>
        </w:numPr>
        <w:rPr>
          <w:rFonts w:ascii="Times New Roman" w:hAnsi="Times New Roman" w:cs="Times New Roman"/>
          <w:sz w:val="20"/>
          <w:szCs w:val="20"/>
          <w:lang w:val="en-US"/>
        </w:rPr>
      </w:pPr>
      <w:r w:rsidRPr="00F7144D">
        <w:rPr>
          <w:rFonts w:ascii="Times New Roman" w:hAnsi="Times New Roman" w:cs="Times New Roman"/>
          <w:sz w:val="20"/>
          <w:szCs w:val="20"/>
          <w:lang w:val="en-US"/>
        </w:rPr>
        <w:t xml:space="preserve">Ensures that it is possible to implement UEs with </w:t>
      </w:r>
      <w:r>
        <w:rPr>
          <w:rFonts w:ascii="Times New Roman" w:hAnsi="Times New Roman" w:cs="Times New Roman"/>
          <w:sz w:val="20"/>
          <w:szCs w:val="20"/>
          <w:lang w:val="en-US"/>
        </w:rPr>
        <w:t>good battery life</w:t>
      </w:r>
    </w:p>
    <w:p w14:paraId="4FF5551A" w14:textId="3D893C14" w:rsidR="00194A8D" w:rsidRPr="00F7144D" w:rsidRDefault="00194A8D" w:rsidP="00194A8D">
      <w:pPr>
        <w:rPr>
          <w:lang w:val="en-US"/>
        </w:rPr>
      </w:pPr>
      <w:r>
        <w:rPr>
          <w:lang w:val="en-US"/>
        </w:rPr>
        <w:t>In other words, the usual tradeoffs in RAN4 apply, but we need to be particularly careful about GNSS measurements, as many other RRM functionalities can be expected to be derived from GNSS position in the NTN capable UE.</w:t>
      </w:r>
    </w:p>
    <w:p w14:paraId="308D890D" w14:textId="0E82B378" w:rsidR="00194A8D" w:rsidRDefault="00DC4D1A" w:rsidP="00640CAD">
      <w:pPr>
        <w:rPr>
          <w:b/>
          <w:bCs/>
          <w:lang w:val="en-US"/>
        </w:rPr>
      </w:pPr>
      <w:r>
        <w:rPr>
          <w:b/>
          <w:bCs/>
          <w:lang w:val="en-US"/>
        </w:rPr>
        <w:t xml:space="preserve">Proposal 2 : RAN4 shall consider requirements for A-GNSS in 38.171 as a </w:t>
      </w:r>
      <w:r w:rsidR="002D6CB1">
        <w:rPr>
          <w:b/>
          <w:bCs/>
          <w:lang w:val="en-US"/>
        </w:rPr>
        <w:t>starting point</w:t>
      </w:r>
      <w:r>
        <w:rPr>
          <w:b/>
          <w:bCs/>
          <w:lang w:val="en-US"/>
        </w:rPr>
        <w:t xml:space="preserve"> when defining requirements for further RRM procedures based on UE position. RAN4 needs to verify if existing A-GNSS requirements are sufficient, considering the impact that positioning will have on the further RRM requirements which assume knowledge of UE position</w:t>
      </w:r>
    </w:p>
    <w:p w14:paraId="18611B7F" w14:textId="77777777" w:rsidR="00194A8D" w:rsidRDefault="00194A8D" w:rsidP="00640CAD">
      <w:pPr>
        <w:rPr>
          <w:lang w:val="en-US"/>
        </w:rPr>
      </w:pPr>
      <w:r w:rsidRPr="00F7144D">
        <w:rPr>
          <w:lang w:val="en-US"/>
        </w:rPr>
        <w:t>In specifying the requirements</w:t>
      </w:r>
      <w:r>
        <w:rPr>
          <w:lang w:val="en-US"/>
        </w:rPr>
        <w:t xml:space="preserve"> there may be 2 options of either</w:t>
      </w:r>
    </w:p>
    <w:p w14:paraId="28AE63D6" w14:textId="0930ACE2" w:rsidR="00DC4D1A" w:rsidRDefault="00194A8D" w:rsidP="00194A8D">
      <w:pPr>
        <w:pStyle w:val="ListParagraph"/>
        <w:numPr>
          <w:ilvl w:val="0"/>
          <w:numId w:val="17"/>
        </w:numPr>
        <w:rPr>
          <w:rFonts w:ascii="Times New Roman" w:hAnsi="Times New Roman" w:cs="Times New Roman"/>
          <w:sz w:val="20"/>
          <w:szCs w:val="20"/>
          <w:lang w:val="en-US"/>
        </w:rPr>
      </w:pPr>
      <w:r w:rsidRPr="00F7144D">
        <w:rPr>
          <w:rFonts w:ascii="Times New Roman" w:hAnsi="Times New Roman" w:cs="Times New Roman"/>
          <w:sz w:val="20"/>
          <w:szCs w:val="20"/>
          <w:lang w:val="en-US"/>
        </w:rPr>
        <w:t>Specifying requirements</w:t>
      </w:r>
      <w:r>
        <w:rPr>
          <w:rFonts w:ascii="Times New Roman" w:hAnsi="Times New Roman" w:cs="Times New Roman"/>
          <w:sz w:val="20"/>
          <w:szCs w:val="20"/>
          <w:lang w:val="en-US"/>
        </w:rPr>
        <w:t xml:space="preserve"> (delay, accuracy </w:t>
      </w:r>
      <w:r w:rsidR="00541551">
        <w:rPr>
          <w:rFonts w:ascii="Times New Roman" w:hAnsi="Times New Roman" w:cs="Times New Roman"/>
          <w:sz w:val="20"/>
          <w:szCs w:val="20"/>
          <w:lang w:val="en-US"/>
        </w:rPr>
        <w:t>etc.</w:t>
      </w:r>
      <w:r>
        <w:rPr>
          <w:rFonts w:ascii="Times New Roman" w:hAnsi="Times New Roman" w:cs="Times New Roman"/>
          <w:sz w:val="20"/>
          <w:szCs w:val="20"/>
          <w:lang w:val="en-US"/>
        </w:rPr>
        <w:t>)</w:t>
      </w:r>
      <w:r w:rsidRPr="00F7144D">
        <w:rPr>
          <w:rFonts w:ascii="Times New Roman" w:hAnsi="Times New Roman" w:cs="Times New Roman"/>
          <w:sz w:val="20"/>
          <w:szCs w:val="20"/>
          <w:lang w:val="en-US"/>
        </w:rPr>
        <w:t xml:space="preserve"> for the</w:t>
      </w:r>
      <w:r>
        <w:rPr>
          <w:rFonts w:ascii="Times New Roman" w:hAnsi="Times New Roman" w:cs="Times New Roman"/>
          <w:sz w:val="20"/>
          <w:szCs w:val="20"/>
          <w:lang w:val="en-US"/>
        </w:rPr>
        <w:t xml:space="preserve"> GNSS</w:t>
      </w:r>
      <w:r w:rsidR="002D6CB1">
        <w:rPr>
          <w:rFonts w:ascii="Times New Roman" w:hAnsi="Times New Roman" w:cs="Times New Roman"/>
          <w:sz w:val="20"/>
          <w:szCs w:val="20"/>
          <w:lang w:val="en-US"/>
        </w:rPr>
        <w:t xml:space="preserve"> derived</w:t>
      </w:r>
      <w:r>
        <w:rPr>
          <w:rFonts w:ascii="Times New Roman" w:hAnsi="Times New Roman" w:cs="Times New Roman"/>
          <w:sz w:val="20"/>
          <w:szCs w:val="20"/>
          <w:lang w:val="en-US"/>
        </w:rPr>
        <w:t xml:space="preserve"> position itself</w:t>
      </w:r>
      <w:r w:rsidRPr="00F7144D">
        <w:rPr>
          <w:rFonts w:ascii="Times New Roman" w:hAnsi="Times New Roman" w:cs="Times New Roman"/>
          <w:sz w:val="20"/>
          <w:szCs w:val="20"/>
          <w:lang w:val="en-US"/>
        </w:rPr>
        <w:t xml:space="preserve"> </w:t>
      </w:r>
    </w:p>
    <w:p w14:paraId="1BA7C0ED" w14:textId="752C5E37" w:rsidR="00194A8D" w:rsidRDefault="00194A8D" w:rsidP="00F7144D">
      <w:pPr>
        <w:pStyle w:val="ListParagraph"/>
        <w:rPr>
          <w:rFonts w:ascii="Times New Roman" w:hAnsi="Times New Roman" w:cs="Times New Roman"/>
          <w:sz w:val="20"/>
          <w:szCs w:val="20"/>
          <w:lang w:val="en-US"/>
        </w:rPr>
      </w:pPr>
      <w:r>
        <w:rPr>
          <w:rFonts w:ascii="Times New Roman" w:hAnsi="Times New Roman" w:cs="Times New Roman"/>
          <w:sz w:val="20"/>
          <w:szCs w:val="20"/>
          <w:lang w:val="en-US"/>
        </w:rPr>
        <w:t>or</w:t>
      </w:r>
    </w:p>
    <w:p w14:paraId="3005B351" w14:textId="69566D4E" w:rsidR="00194A8D" w:rsidRDefault="00194A8D" w:rsidP="00194A8D">
      <w:pPr>
        <w:pStyle w:val="ListParagraph"/>
        <w:numPr>
          <w:ilvl w:val="0"/>
          <w:numId w:val="17"/>
        </w:numPr>
        <w:rPr>
          <w:rFonts w:ascii="Times New Roman" w:hAnsi="Times New Roman" w:cs="Times New Roman"/>
          <w:sz w:val="20"/>
          <w:szCs w:val="20"/>
          <w:lang w:val="en-US"/>
        </w:rPr>
      </w:pPr>
      <w:r>
        <w:rPr>
          <w:rFonts w:ascii="Times New Roman" w:hAnsi="Times New Roman" w:cs="Times New Roman"/>
          <w:sz w:val="20"/>
          <w:szCs w:val="20"/>
          <w:lang w:val="en-US"/>
        </w:rPr>
        <w:t>Specifying requirements for the RRM functionalities (</w:t>
      </w:r>
      <w:r w:rsidR="00541551">
        <w:rPr>
          <w:rFonts w:ascii="Times New Roman" w:hAnsi="Times New Roman" w:cs="Times New Roman"/>
          <w:sz w:val="20"/>
          <w:szCs w:val="20"/>
          <w:lang w:val="en-US"/>
        </w:rPr>
        <w:t>e.g.</w:t>
      </w:r>
      <w:r>
        <w:rPr>
          <w:rFonts w:ascii="Times New Roman" w:hAnsi="Times New Roman" w:cs="Times New Roman"/>
          <w:sz w:val="20"/>
          <w:szCs w:val="20"/>
          <w:lang w:val="en-US"/>
        </w:rPr>
        <w:t xml:space="preserve">  derived from GNSS/A-GNSS position</w:t>
      </w:r>
      <w:r w:rsidR="00F655CA">
        <w:rPr>
          <w:rFonts w:ascii="Times New Roman" w:hAnsi="Times New Roman" w:cs="Times New Roman"/>
          <w:sz w:val="20"/>
          <w:szCs w:val="20"/>
          <w:lang w:val="en-US"/>
        </w:rPr>
        <w:t>)</w:t>
      </w:r>
    </w:p>
    <w:p w14:paraId="74C27E34" w14:textId="3474C087" w:rsidR="00194A8D" w:rsidRDefault="00194A8D" w:rsidP="00194A8D">
      <w:pPr>
        <w:rPr>
          <w:lang w:val="en-US"/>
        </w:rPr>
      </w:pPr>
    </w:p>
    <w:p w14:paraId="7E0AC020" w14:textId="71F33A3A" w:rsidR="00194A8D" w:rsidRDefault="00194A8D" w:rsidP="00194A8D">
      <w:pPr>
        <w:rPr>
          <w:lang w:val="en-US"/>
        </w:rPr>
      </w:pPr>
      <w:r>
        <w:rPr>
          <w:lang w:val="en-US"/>
        </w:rPr>
        <w:t>Generally the later approach seems technically correct, but it is also more difficult work in RAN4 since the impact of a positioning error to a derived error (such as transmit timing error for instance) needs to be understood in all cases. Nevertheless, it appears that RAN4 does not get away from doing full analysis, so the later approach seems needed.</w:t>
      </w:r>
    </w:p>
    <w:p w14:paraId="2B55A9EC" w14:textId="77777777" w:rsidR="00194A8D" w:rsidRPr="00194A8D" w:rsidRDefault="00194A8D" w:rsidP="00194A8D">
      <w:pPr>
        <w:rPr>
          <w:lang w:val="en-US"/>
        </w:rPr>
      </w:pPr>
    </w:p>
    <w:p w14:paraId="1E3DDC19" w14:textId="73CF1861" w:rsidR="00640CAD" w:rsidRDefault="00640CAD" w:rsidP="00D44CC3">
      <w:pPr>
        <w:pStyle w:val="Heading3"/>
        <w:rPr>
          <w:lang w:val="en-US"/>
        </w:rPr>
      </w:pPr>
      <w:r>
        <w:rPr>
          <w:lang w:val="en-US"/>
        </w:rPr>
        <w:t>2.</w:t>
      </w:r>
      <w:r w:rsidR="00536300">
        <w:rPr>
          <w:lang w:val="en-US"/>
        </w:rPr>
        <w:t>1.2</w:t>
      </w:r>
      <w:r>
        <w:rPr>
          <w:lang w:val="en-US"/>
        </w:rPr>
        <w:tab/>
      </w:r>
      <w:r w:rsidR="00D150F4">
        <w:rPr>
          <w:lang w:val="en-US"/>
        </w:rPr>
        <w:t>Measurements during NTN operation</w:t>
      </w:r>
    </w:p>
    <w:p w14:paraId="1709D147" w14:textId="70C524E0" w:rsidR="00640CAD" w:rsidRDefault="00010C45" w:rsidP="00640CAD">
      <w:pPr>
        <w:rPr>
          <w:lang w:val="en-US"/>
        </w:rPr>
      </w:pPr>
      <w:r>
        <w:rPr>
          <w:lang w:val="en-US"/>
        </w:rPr>
        <w:t xml:space="preserve">Some discussion of idle mode cell selection and reselection took place in RAN2#111e, </w:t>
      </w:r>
      <w:r w:rsidR="00541551">
        <w:rPr>
          <w:lang w:val="en-US"/>
        </w:rPr>
        <w:t>for</w:t>
      </w:r>
      <w:r>
        <w:rPr>
          <w:lang w:val="en-US"/>
        </w:rPr>
        <w:t xml:space="preserve"> reference, the agreements in RAN2 </w:t>
      </w:r>
      <w:r w:rsidR="007F1E15">
        <w:rPr>
          <w:lang w:val="en-US"/>
        </w:rPr>
        <w:t>are</w:t>
      </w:r>
    </w:p>
    <w:p w14:paraId="742F23A7" w14:textId="77777777" w:rsidR="00010C45" w:rsidRPr="00B67BAD" w:rsidRDefault="00010C45" w:rsidP="00010C45">
      <w:pPr>
        <w:pStyle w:val="Doc-comment"/>
        <w:pBdr>
          <w:top w:val="single" w:sz="4" w:space="1" w:color="auto"/>
          <w:left w:val="single" w:sz="4" w:space="4" w:color="auto"/>
          <w:bottom w:val="single" w:sz="4" w:space="1" w:color="auto"/>
          <w:right w:val="single" w:sz="4" w:space="4" w:color="auto"/>
        </w:pBdr>
        <w:rPr>
          <w:i w:val="0"/>
        </w:rPr>
      </w:pPr>
      <w:r w:rsidRPr="00B67BAD">
        <w:rPr>
          <w:i w:val="0"/>
        </w:rPr>
        <w:t>Agreements:</w:t>
      </w:r>
    </w:p>
    <w:p w14:paraId="4F77A059" w14:textId="77777777" w:rsidR="00010C45" w:rsidRPr="00B67BAD" w:rsidRDefault="00010C45" w:rsidP="00010C45">
      <w:pPr>
        <w:pStyle w:val="Doc-comment"/>
        <w:numPr>
          <w:ilvl w:val="0"/>
          <w:numId w:val="7"/>
        </w:numPr>
        <w:pBdr>
          <w:top w:val="single" w:sz="4" w:space="1" w:color="auto"/>
          <w:left w:val="single" w:sz="4" w:space="4" w:color="auto"/>
          <w:bottom w:val="single" w:sz="4" w:space="1" w:color="auto"/>
          <w:right w:val="single" w:sz="4" w:space="4" w:color="auto"/>
        </w:pBdr>
        <w:tabs>
          <w:tab w:val="clear" w:pos="1622"/>
        </w:tabs>
        <w:rPr>
          <w:i w:val="0"/>
        </w:rPr>
      </w:pPr>
      <w:r w:rsidRPr="00B67BAD">
        <w:rPr>
          <w:i w:val="0"/>
        </w:rPr>
        <w:t>Cell selection / reselection in NR is the baseline in NTN idle mode procedure.</w:t>
      </w:r>
    </w:p>
    <w:p w14:paraId="3B4F58B7" w14:textId="77777777" w:rsidR="00010C45" w:rsidRPr="00B67BAD" w:rsidRDefault="6D5629B6" w:rsidP="0237FC74">
      <w:pPr>
        <w:pStyle w:val="Doc-comment"/>
        <w:numPr>
          <w:ilvl w:val="0"/>
          <w:numId w:val="7"/>
        </w:numPr>
        <w:pBdr>
          <w:top w:val="single" w:sz="4" w:space="1" w:color="auto"/>
          <w:left w:val="single" w:sz="4" w:space="4" w:color="auto"/>
          <w:bottom w:val="single" w:sz="4" w:space="1" w:color="auto"/>
          <w:right w:val="single" w:sz="4" w:space="4" w:color="auto"/>
        </w:pBdr>
        <w:tabs>
          <w:tab w:val="clear" w:pos="1622"/>
        </w:tabs>
        <w:rPr>
          <w:i w:val="0"/>
        </w:rPr>
      </w:pPr>
      <w:r w:rsidRPr="0237FC74">
        <w:rPr>
          <w:i w:val="0"/>
        </w:rPr>
        <w:t>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NTN</w:t>
      </w:r>
    </w:p>
    <w:p w14:paraId="6E0B2AE9" w14:textId="77777777" w:rsidR="00010C45" w:rsidRPr="00B67BAD" w:rsidRDefault="00010C45" w:rsidP="00010C45">
      <w:pPr>
        <w:pStyle w:val="Doc-comment"/>
        <w:numPr>
          <w:ilvl w:val="0"/>
          <w:numId w:val="7"/>
        </w:numPr>
        <w:pBdr>
          <w:top w:val="single" w:sz="4" w:space="1" w:color="auto"/>
          <w:left w:val="single" w:sz="4" w:space="4" w:color="auto"/>
          <w:bottom w:val="single" w:sz="4" w:space="1" w:color="auto"/>
          <w:right w:val="single" w:sz="4" w:space="4" w:color="auto"/>
        </w:pBdr>
        <w:tabs>
          <w:tab w:val="clear" w:pos="1622"/>
        </w:tabs>
        <w:rPr>
          <w:i w:val="0"/>
        </w:rPr>
      </w:pPr>
      <w:r w:rsidRPr="00B67BAD">
        <w:rPr>
          <w:i w:val="0"/>
        </w:rPr>
        <w:t>The satellite eph</w:t>
      </w:r>
      <w:r>
        <w:rPr>
          <w:i w:val="0"/>
        </w:rPr>
        <w:t>emeris should be provided to UE, at least for Satellite/HAPS ephemeris based c</w:t>
      </w:r>
      <w:r w:rsidRPr="00B67BAD">
        <w:rPr>
          <w:i w:val="0"/>
        </w:rPr>
        <w:t xml:space="preserve">ell selection and reselection </w:t>
      </w:r>
      <w:r>
        <w:rPr>
          <w:i w:val="0"/>
        </w:rPr>
        <w:t>(FFS what the term satellite/HAPS ephemeris actually means).</w:t>
      </w:r>
    </w:p>
    <w:p w14:paraId="3D7A22F5" w14:textId="77777777" w:rsidR="00010C45" w:rsidRDefault="00010C45" w:rsidP="00010C45">
      <w:pPr>
        <w:rPr>
          <w:lang w:eastAsia="x-none"/>
        </w:rPr>
      </w:pPr>
    </w:p>
    <w:p w14:paraId="119BE3A7" w14:textId="77777777" w:rsidR="00010C45" w:rsidRDefault="00010C45" w:rsidP="00010C45">
      <w:pPr>
        <w:pStyle w:val="Doc-text2"/>
        <w:pBdr>
          <w:top w:val="single" w:sz="4" w:space="1" w:color="auto"/>
          <w:left w:val="single" w:sz="4" w:space="4" w:color="auto"/>
          <w:bottom w:val="single" w:sz="4" w:space="1" w:color="auto"/>
          <w:right w:val="single" w:sz="4" w:space="4" w:color="auto"/>
        </w:pBdr>
      </w:pPr>
      <w:r>
        <w:t>Agreements via email - from offline 106:</w:t>
      </w:r>
    </w:p>
    <w:p w14:paraId="24793E8F" w14:textId="77777777" w:rsidR="00010C45" w:rsidRDefault="00010C45" w:rsidP="00010C45">
      <w:pPr>
        <w:pStyle w:val="Doc-text2"/>
        <w:numPr>
          <w:ilvl w:val="0"/>
          <w:numId w:val="8"/>
        </w:numPr>
        <w:pBdr>
          <w:top w:val="single" w:sz="4" w:space="1" w:color="auto"/>
          <w:left w:val="single" w:sz="4" w:space="4" w:color="auto"/>
          <w:bottom w:val="single" w:sz="4" w:space="1" w:color="auto"/>
          <w:right w:val="single" w:sz="4" w:space="4" w:color="auto"/>
        </w:pBdr>
      </w:pPr>
      <w:r>
        <w:t>The network type (i.e. TN or NTN) should be known to UE. FFS whether to achieve this in an implicit or explicit way.</w:t>
      </w:r>
    </w:p>
    <w:p w14:paraId="5A61B2F6" w14:textId="77777777" w:rsidR="00010C45" w:rsidRDefault="00010C45" w:rsidP="00010C45">
      <w:pPr>
        <w:pStyle w:val="Doc-text2"/>
        <w:numPr>
          <w:ilvl w:val="0"/>
          <w:numId w:val="8"/>
        </w:numPr>
        <w:pBdr>
          <w:top w:val="single" w:sz="4" w:space="1" w:color="auto"/>
          <w:left w:val="single" w:sz="4" w:space="4" w:color="auto"/>
          <w:bottom w:val="single" w:sz="4" w:space="1" w:color="auto"/>
          <w:right w:val="single" w:sz="4" w:space="4" w:color="auto"/>
        </w:pBdr>
      </w:pPr>
      <w:r>
        <w:lastRenderedPageBreak/>
        <w:t>The existing cell reselection priority configuration can be taken as a baseline in NTN. FFS on any further enhancement.</w:t>
      </w:r>
    </w:p>
    <w:p w14:paraId="711B7E5A" w14:textId="77777777" w:rsidR="00010C45" w:rsidRPr="00A52FC5" w:rsidRDefault="00010C45" w:rsidP="00010C45">
      <w:pPr>
        <w:pStyle w:val="Doc-text2"/>
        <w:numPr>
          <w:ilvl w:val="0"/>
          <w:numId w:val="8"/>
        </w:numPr>
        <w:pBdr>
          <w:top w:val="single" w:sz="4" w:space="1" w:color="auto"/>
          <w:left w:val="single" w:sz="4" w:space="4" w:color="auto"/>
          <w:bottom w:val="single" w:sz="4" w:space="1" w:color="auto"/>
          <w:right w:val="single" w:sz="4" w:space="4" w:color="auto"/>
        </w:pBdr>
      </w:pPr>
      <w:r>
        <w:t>Postpone the discussion on whether to introduce a new SIB until we have more progress on the content of NTN specific system information.</w:t>
      </w:r>
    </w:p>
    <w:p w14:paraId="6589D7F8" w14:textId="46CB2D9E" w:rsidR="00010C45" w:rsidRDefault="00010C45" w:rsidP="00640CAD">
      <w:pPr>
        <w:rPr>
          <w:lang w:val="en-US"/>
        </w:rPr>
      </w:pPr>
    </w:p>
    <w:p w14:paraId="45DB6E4D" w14:textId="1969E252" w:rsidR="00620571" w:rsidRDefault="00010C45" w:rsidP="00640CAD">
      <w:pPr>
        <w:rPr>
          <w:lang w:val="en-US"/>
        </w:rPr>
      </w:pPr>
      <w:r>
        <w:rPr>
          <w:lang w:val="en-US"/>
        </w:rPr>
        <w:t xml:space="preserve">From </w:t>
      </w:r>
      <w:r w:rsidR="007F1E15">
        <w:rPr>
          <w:lang w:val="en-US"/>
        </w:rPr>
        <w:t>these agreements</w:t>
      </w:r>
      <w:r>
        <w:rPr>
          <w:lang w:val="en-US"/>
        </w:rPr>
        <w:t xml:space="preserve"> it can be seen that RAN2 considers existing reselection mechanisms based on priority configurations (which implies SSB based measurements such as SS-RSRP/SS-RSRQ) and also further studies the possibility of location based cell selection / reselection.</w:t>
      </w:r>
    </w:p>
    <w:p w14:paraId="7E55E56D" w14:textId="16869B0B" w:rsidR="00620571" w:rsidRDefault="00620571" w:rsidP="00640CAD">
      <w:pPr>
        <w:rPr>
          <w:lang w:val="en-US"/>
        </w:rPr>
      </w:pPr>
    </w:p>
    <w:p w14:paraId="7BA1E807" w14:textId="0E1C35D7" w:rsidR="00010C45" w:rsidRDefault="00010C45" w:rsidP="00640CAD">
      <w:pPr>
        <w:rPr>
          <w:lang w:val="en-US"/>
        </w:rPr>
      </w:pPr>
      <w:r>
        <w:rPr>
          <w:lang w:val="en-US"/>
        </w:rPr>
        <w:t xml:space="preserve"> In principle, if UE location is perfectly known along with ephemeris data for serving and neighbor cells, the pathloss of each cell can be accurately estimated (especially considering relative pathloss which may not be so much influenced by meteorological conditions as absolute pathloss) and reselection could be performed at the correct location without any measurement of the SSBs.</w:t>
      </w:r>
      <w:r w:rsidR="002D6CB1">
        <w:rPr>
          <w:lang w:val="en-US"/>
        </w:rPr>
        <w:t xml:space="preserve"> In practice, such a procedure may be less feasible due to different satellite antenna gain in different beam pointing directions, and possible impact of the environment on propagation.</w:t>
      </w:r>
      <w:r>
        <w:rPr>
          <w:lang w:val="en-US"/>
        </w:rPr>
        <w:t xml:space="preserve"> Anyway the introduction of such a procedure or not is an ongoing topic for RAN2. Also, the exact definition of ephemeris data and the possible introduction of a new SIB containing NTN specific information </w:t>
      </w:r>
      <w:r w:rsidR="00F655CA">
        <w:rPr>
          <w:lang w:val="en-US"/>
        </w:rPr>
        <w:t>are</w:t>
      </w:r>
      <w:r>
        <w:rPr>
          <w:lang w:val="en-US"/>
        </w:rPr>
        <w:t xml:space="preserve"> clearly still not finalized in RAN2.</w:t>
      </w:r>
    </w:p>
    <w:p w14:paraId="19774B50" w14:textId="6B4A289C" w:rsidR="00010C45" w:rsidRDefault="00010C45" w:rsidP="00640CAD">
      <w:pPr>
        <w:rPr>
          <w:lang w:val="en-US"/>
        </w:rPr>
      </w:pPr>
      <w:r>
        <w:rPr>
          <w:lang w:val="en-US"/>
        </w:rPr>
        <w:t xml:space="preserve">Considering conventional reselections based on SSB measurements such as SS-RSRP and SS-RSRQ, it seems very likely </w:t>
      </w:r>
      <w:r w:rsidR="00BB2ED4">
        <w:rPr>
          <w:lang w:val="en-US"/>
        </w:rPr>
        <w:t xml:space="preserve">that a modified cell </w:t>
      </w:r>
      <w:r w:rsidR="00F655CA">
        <w:rPr>
          <w:lang w:val="en-US"/>
        </w:rPr>
        <w:t>selection</w:t>
      </w:r>
      <w:r w:rsidR="00BB2ED4">
        <w:rPr>
          <w:lang w:val="en-US"/>
        </w:rPr>
        <w:t xml:space="preserve"> and measurement procedure would be used which is at least partially based on UE position. For example, such a procedure can be envisaged as</w:t>
      </w:r>
    </w:p>
    <w:p w14:paraId="142C3426" w14:textId="028BBC25" w:rsidR="00BB2ED4" w:rsidRPr="00536300" w:rsidRDefault="00BB2ED4" w:rsidP="006D79B2">
      <w:pPr>
        <w:pStyle w:val="ListParagraph"/>
        <w:numPr>
          <w:ilvl w:val="0"/>
          <w:numId w:val="9"/>
        </w:numPr>
        <w:rPr>
          <w:rFonts w:ascii="Times New Roman" w:hAnsi="Times New Roman" w:cs="Times New Roman"/>
          <w:sz w:val="20"/>
          <w:szCs w:val="20"/>
          <w:lang w:val="en-US"/>
        </w:rPr>
      </w:pPr>
      <w:r w:rsidRPr="00536300">
        <w:rPr>
          <w:rFonts w:ascii="Times New Roman" w:hAnsi="Times New Roman" w:cs="Times New Roman"/>
          <w:sz w:val="20"/>
          <w:szCs w:val="20"/>
          <w:lang w:val="en-US"/>
        </w:rPr>
        <w:t>Estimate UE position, and using ephemeris data  estimate candidate neighbor cell(s) which should be visible at the current time at the current UE position</w:t>
      </w:r>
    </w:p>
    <w:p w14:paraId="2BDE19AD" w14:textId="1704C8A8" w:rsidR="00BB2ED4" w:rsidRPr="00536300" w:rsidRDefault="55EDECF9" w:rsidP="00BB2ED4">
      <w:pPr>
        <w:pStyle w:val="ListParagraph"/>
        <w:numPr>
          <w:ilvl w:val="0"/>
          <w:numId w:val="9"/>
        </w:numPr>
        <w:rPr>
          <w:rFonts w:ascii="Times New Roman" w:hAnsi="Times New Roman" w:cs="Times New Roman"/>
          <w:sz w:val="20"/>
          <w:szCs w:val="20"/>
          <w:lang w:val="en-US"/>
        </w:rPr>
      </w:pPr>
      <w:r w:rsidRPr="0237FC74">
        <w:rPr>
          <w:rFonts w:ascii="Times New Roman" w:hAnsi="Times New Roman" w:cs="Times New Roman"/>
          <w:sz w:val="20"/>
          <w:szCs w:val="20"/>
          <w:lang w:val="en-US"/>
        </w:rPr>
        <w:t>Estimate difference of timing and frequency (doppler) between serving cell SSBs and neighbor cell SSBs, which is a function of UE position and ephe</w:t>
      </w:r>
      <w:r w:rsidR="19823D13" w:rsidRPr="0237FC74">
        <w:rPr>
          <w:rFonts w:ascii="Times New Roman" w:hAnsi="Times New Roman" w:cs="Times New Roman"/>
          <w:sz w:val="20"/>
          <w:szCs w:val="20"/>
          <w:lang w:val="en-US"/>
        </w:rPr>
        <w:t>me</w:t>
      </w:r>
      <w:r w:rsidRPr="0237FC74">
        <w:rPr>
          <w:rFonts w:ascii="Times New Roman" w:hAnsi="Times New Roman" w:cs="Times New Roman"/>
          <w:sz w:val="20"/>
          <w:szCs w:val="20"/>
          <w:lang w:val="en-US"/>
        </w:rPr>
        <w:t>ris data of the serving / neighbor satellites</w:t>
      </w:r>
    </w:p>
    <w:p w14:paraId="299710C1" w14:textId="2D92A2BC" w:rsidR="00BB2ED4" w:rsidRPr="00536300" w:rsidRDefault="00BB2ED4" w:rsidP="00BB2ED4">
      <w:pPr>
        <w:pStyle w:val="ListParagraph"/>
        <w:numPr>
          <w:ilvl w:val="0"/>
          <w:numId w:val="9"/>
        </w:numPr>
        <w:rPr>
          <w:rFonts w:ascii="Times New Roman" w:hAnsi="Times New Roman" w:cs="Times New Roman"/>
          <w:sz w:val="20"/>
          <w:szCs w:val="20"/>
          <w:lang w:val="en-US"/>
        </w:rPr>
      </w:pPr>
      <w:r w:rsidRPr="00536300">
        <w:rPr>
          <w:rFonts w:ascii="Times New Roman" w:hAnsi="Times New Roman" w:cs="Times New Roman"/>
          <w:sz w:val="20"/>
          <w:szCs w:val="20"/>
          <w:lang w:val="en-US"/>
        </w:rPr>
        <w:t xml:space="preserve">Perform measurement of the neighbor SSBs, using the estimated time window and Doppler to make the </w:t>
      </w:r>
      <w:r w:rsidR="007F1E15" w:rsidRPr="00536300">
        <w:rPr>
          <w:rFonts w:ascii="Times New Roman" w:hAnsi="Times New Roman" w:cs="Times New Roman"/>
          <w:sz w:val="20"/>
          <w:szCs w:val="20"/>
          <w:lang w:val="en-US"/>
        </w:rPr>
        <w:t>measurement</w:t>
      </w:r>
      <w:r w:rsidRPr="00536300">
        <w:rPr>
          <w:rFonts w:ascii="Times New Roman" w:hAnsi="Times New Roman" w:cs="Times New Roman"/>
          <w:sz w:val="20"/>
          <w:szCs w:val="20"/>
          <w:lang w:val="en-US"/>
        </w:rPr>
        <w:t xml:space="preserve"> feasible and  yield neighbor SS-RSRP/SS-RSRQ </w:t>
      </w:r>
    </w:p>
    <w:p w14:paraId="3C9CEBAD" w14:textId="522B1D2E" w:rsidR="00620571" w:rsidRDefault="00BB2ED4" w:rsidP="00536300">
      <w:pPr>
        <w:pStyle w:val="ListParagraph"/>
        <w:numPr>
          <w:ilvl w:val="0"/>
          <w:numId w:val="9"/>
        </w:numPr>
        <w:rPr>
          <w:lang w:val="en-US"/>
        </w:rPr>
      </w:pPr>
      <w:r w:rsidRPr="00536300">
        <w:rPr>
          <w:rFonts w:ascii="Times New Roman" w:hAnsi="Times New Roman" w:cs="Times New Roman"/>
          <w:sz w:val="20"/>
          <w:szCs w:val="20"/>
          <w:lang w:val="en-US"/>
        </w:rPr>
        <w:t xml:space="preserve">Use serving and neighbor measurements in similar to legacy </w:t>
      </w:r>
      <w:r w:rsidR="00620571" w:rsidRPr="00536300">
        <w:rPr>
          <w:rFonts w:ascii="Times New Roman" w:hAnsi="Times New Roman" w:cs="Times New Roman"/>
          <w:sz w:val="20"/>
          <w:szCs w:val="20"/>
          <w:lang w:val="en-US"/>
        </w:rPr>
        <w:t>reselection procedures.</w:t>
      </w:r>
    </w:p>
    <w:p w14:paraId="183A7780" w14:textId="7B4916F7" w:rsidR="00620571" w:rsidRDefault="00620571" w:rsidP="00620571">
      <w:pPr>
        <w:rPr>
          <w:lang w:val="en-US"/>
        </w:rPr>
      </w:pPr>
      <w:r>
        <w:rPr>
          <w:lang w:val="en-US"/>
        </w:rPr>
        <w:t>At any rate, RAN4 needs to follow the work in RAN1 and RAN2 to understand the details of the</w:t>
      </w:r>
      <w:r w:rsidR="002D6CB1">
        <w:rPr>
          <w:lang w:val="en-US"/>
        </w:rPr>
        <w:t xml:space="preserve"> signaling and </w:t>
      </w:r>
      <w:r>
        <w:rPr>
          <w:lang w:val="en-US"/>
        </w:rPr>
        <w:t xml:space="preserve"> measurement procedures, and even if a legacy procedure is used (for instance legacy reselection in RAN2), the means to determine the measurement samples is unlikely to be the same in an NTN UE as is used in a TN UE today. This needs to be taken into account in determining suitable UE requirements.</w:t>
      </w:r>
    </w:p>
    <w:p w14:paraId="328874CE" w14:textId="6158B35E" w:rsidR="00620571" w:rsidRDefault="00620571" w:rsidP="00620571">
      <w:pPr>
        <w:rPr>
          <w:lang w:val="en-US"/>
        </w:rPr>
      </w:pPr>
      <w:r>
        <w:rPr>
          <w:lang w:val="en-US"/>
        </w:rPr>
        <w:t>RAN2 does not seem to have reached any significant agreements for RRC connected mode, however there is an ongoing email discussion:</w:t>
      </w:r>
    </w:p>
    <w:p w14:paraId="6E7CF455" w14:textId="77777777" w:rsidR="00620571" w:rsidRPr="00FA22A0" w:rsidRDefault="00620571" w:rsidP="00620571">
      <w:pPr>
        <w:pStyle w:val="EmailDiscussion"/>
      </w:pPr>
      <w:r>
        <w:t>[POST111e][XXX][NTN] Connected mode aspects (ZTE)</w:t>
      </w:r>
    </w:p>
    <w:p w14:paraId="4AB66307" w14:textId="77777777" w:rsidR="00620571" w:rsidRDefault="00620571" w:rsidP="00620571">
      <w:pPr>
        <w:pStyle w:val="EmailDiscussion2"/>
        <w:ind w:left="1619" w:firstLine="0"/>
      </w:pPr>
      <w:r>
        <w:t xml:space="preserve">Scope: </w:t>
      </w:r>
      <w:r w:rsidRPr="00404A48">
        <w:t xml:space="preserve">Discuss connected mode specific aspects, including measurement configuration/reporting aspects, CHO, etc. Assume the scenario for Earth moving or Earth fixed beam when there is no feeder link switch or service link switch in Earth fixed beams due </w:t>
      </w:r>
      <w:r>
        <w:t xml:space="preserve">to </w:t>
      </w:r>
      <w:r w:rsidRPr="00404A48">
        <w:t>satellite switch.</w:t>
      </w:r>
    </w:p>
    <w:p w14:paraId="5201F103" w14:textId="77777777" w:rsidR="00620571" w:rsidRDefault="00620571" w:rsidP="00620571">
      <w:pPr>
        <w:pStyle w:val="EmailDiscussion2"/>
        <w:ind w:left="1619" w:firstLine="0"/>
      </w:pPr>
      <w:r>
        <w:t>Intended outcome: email discussion summary</w:t>
      </w:r>
    </w:p>
    <w:p w14:paraId="2F87E864" w14:textId="77777777" w:rsidR="00620571" w:rsidRDefault="00620571" w:rsidP="00620571">
      <w:pPr>
        <w:pStyle w:val="EmailDiscussion2"/>
      </w:pPr>
      <w:r>
        <w:tab/>
        <w:t xml:space="preserve">Deadline:  Until next meeting </w:t>
      </w:r>
    </w:p>
    <w:p w14:paraId="22E60C92" w14:textId="1AEE5A39" w:rsidR="00620571" w:rsidRDefault="00620571" w:rsidP="00620571">
      <w:pPr>
        <w:rPr>
          <w:lang w:val="en-US"/>
        </w:rPr>
      </w:pPr>
    </w:p>
    <w:p w14:paraId="4507EF49" w14:textId="4EE64ABC" w:rsidR="00620571" w:rsidRDefault="00620571" w:rsidP="00620571">
      <w:pPr>
        <w:rPr>
          <w:lang w:val="en-US"/>
        </w:rPr>
      </w:pPr>
      <w:r>
        <w:rPr>
          <w:lang w:val="en-US"/>
        </w:rPr>
        <w:t>Some of the earlier comments on SSB based measurement for idle mode would also initially appear to be applicable for RRC connected mode but this needs to be better understood once RAN2 has made further progress.</w:t>
      </w:r>
    </w:p>
    <w:p w14:paraId="73CDFC4A" w14:textId="083DFEEC" w:rsidR="002F5454" w:rsidRDefault="002F5454" w:rsidP="00620571">
      <w:pPr>
        <w:rPr>
          <w:b/>
          <w:lang w:val="en-US"/>
        </w:rPr>
      </w:pPr>
      <w:r>
        <w:rPr>
          <w:b/>
          <w:bCs/>
          <w:lang w:val="en-US"/>
        </w:rPr>
        <w:t xml:space="preserve">Proposal 3 : RAN4 further discusses measurements in NTN operation for both idle and connected mode once further progress is made in RAN1 and RAN2. </w:t>
      </w:r>
    </w:p>
    <w:p w14:paraId="4D695629" w14:textId="7FE43AE7" w:rsidR="00EB0C2F" w:rsidRPr="00D44CC3" w:rsidRDefault="00EB0C2F" w:rsidP="00D44CC3">
      <w:pPr>
        <w:pStyle w:val="Heading2"/>
        <w:rPr>
          <w:lang w:val="en-US"/>
        </w:rPr>
      </w:pPr>
      <w:r>
        <w:rPr>
          <w:lang w:val="en-US"/>
        </w:rPr>
        <w:lastRenderedPageBreak/>
        <w:t>2.2</w:t>
      </w:r>
      <w:r>
        <w:rPr>
          <w:lang w:val="en-US"/>
        </w:rPr>
        <w:tab/>
        <w:t>Mobility</w:t>
      </w:r>
    </w:p>
    <w:p w14:paraId="6CA52445" w14:textId="5B0B61EC" w:rsidR="00D150F4" w:rsidRDefault="00D150F4">
      <w:pPr>
        <w:pStyle w:val="Heading3"/>
        <w:rPr>
          <w:lang w:val="en-US"/>
        </w:rPr>
      </w:pPr>
      <w:r>
        <w:rPr>
          <w:lang w:val="en-US"/>
        </w:rPr>
        <w:t>2.2.1</w:t>
      </w:r>
      <w:r w:rsidR="00EB0C2F">
        <w:rPr>
          <w:lang w:val="en-US"/>
        </w:rPr>
        <w:tab/>
      </w:r>
      <w:r>
        <w:rPr>
          <w:lang w:val="en-US"/>
        </w:rPr>
        <w:t>Mobility between NTN and TN</w:t>
      </w:r>
    </w:p>
    <w:p w14:paraId="03AED481" w14:textId="0C490F6F" w:rsidR="00571A64" w:rsidRDefault="00571A64" w:rsidP="00571A64">
      <w:pPr>
        <w:rPr>
          <w:lang w:val="en-US"/>
        </w:rPr>
      </w:pPr>
      <w:r>
        <w:rPr>
          <w:lang w:val="en-US"/>
        </w:rPr>
        <w:t>An objective of the work item i</w:t>
      </w:r>
      <w:r w:rsidR="00212658">
        <w:rPr>
          <w:lang w:val="en-US"/>
        </w:rPr>
        <w:t>n RAN2 is</w:t>
      </w:r>
    </w:p>
    <w:p w14:paraId="15C47EF1" w14:textId="4BB22280" w:rsidR="00212658" w:rsidRPr="002D6CB1" w:rsidRDefault="00212658" w:rsidP="00212658">
      <w:pPr>
        <w:pStyle w:val="ListParagraph"/>
        <w:numPr>
          <w:ilvl w:val="0"/>
          <w:numId w:val="15"/>
        </w:numPr>
        <w:spacing w:after="200" w:line="276" w:lineRule="auto"/>
        <w:contextualSpacing/>
        <w:rPr>
          <w:bCs/>
          <w:lang w:val="en-US"/>
        </w:rPr>
      </w:pPr>
      <w:r w:rsidRPr="002D6CB1">
        <w:rPr>
          <w:rFonts w:ascii="Times New Roman" w:hAnsi="Times New Roman"/>
          <w:i/>
          <w:sz w:val="20"/>
          <w:szCs w:val="20"/>
          <w:lang w:val="en-US"/>
        </w:rPr>
        <w:t>Service continuity for mobility from TN to NTN and from NTN to TN systems (to be addressed when connected mode mobility has sufficiently progressed)</w:t>
      </w:r>
    </w:p>
    <w:p w14:paraId="69E1C80D" w14:textId="7B5448F3" w:rsidR="00212658" w:rsidRDefault="00212658" w:rsidP="00571A64">
      <w:pPr>
        <w:rPr>
          <w:lang w:val="en-US"/>
        </w:rPr>
      </w:pPr>
      <w:r>
        <w:rPr>
          <w:lang w:val="en-US"/>
        </w:rPr>
        <w:t>In line with this objective, the agreements in RAN2#111e are:</w:t>
      </w:r>
    </w:p>
    <w:p w14:paraId="10ED0CB8" w14:textId="77777777" w:rsidR="00212658" w:rsidRDefault="00212658" w:rsidP="00212658">
      <w:pPr>
        <w:pStyle w:val="Doc-text2"/>
        <w:pBdr>
          <w:top w:val="single" w:sz="4" w:space="1" w:color="auto"/>
          <w:left w:val="single" w:sz="4" w:space="4" w:color="auto"/>
          <w:bottom w:val="single" w:sz="4" w:space="1" w:color="auto"/>
          <w:right w:val="single" w:sz="4" w:space="4" w:color="auto"/>
        </w:pBdr>
      </w:pPr>
      <w:r>
        <w:t>5.</w:t>
      </w:r>
      <w:r>
        <w:tab/>
        <w:t xml:space="preserve">For TN/NTN mobility, the UE is not required to connect to both TN and NTN at the same time. </w:t>
      </w:r>
    </w:p>
    <w:p w14:paraId="710DAC6F" w14:textId="77777777" w:rsidR="00212658" w:rsidRDefault="00212658" w:rsidP="00212658">
      <w:pPr>
        <w:pStyle w:val="Doc-text2"/>
        <w:pBdr>
          <w:top w:val="single" w:sz="4" w:space="1" w:color="auto"/>
          <w:left w:val="single" w:sz="4" w:space="4" w:color="auto"/>
          <w:bottom w:val="single" w:sz="4" w:space="1" w:color="auto"/>
          <w:right w:val="single" w:sz="4" w:space="4" w:color="auto"/>
        </w:pBdr>
      </w:pPr>
      <w:r>
        <w:t>6.</w:t>
      </w:r>
      <w:r>
        <w:tab/>
        <w:t>RAN2 to discuss about trigger(s) of TN / NTN mobility, once the Intra NTN mobility has sufficiently progressed. Intra NTN mobility refers to idle and connected mode mobility between NTN cells (e.g. intra or inter satellite).</w:t>
      </w:r>
    </w:p>
    <w:p w14:paraId="3655B427" w14:textId="6FD9609E" w:rsidR="00212658" w:rsidRDefault="00212658" w:rsidP="00571A64">
      <w:pPr>
        <w:rPr>
          <w:lang w:val="en-US"/>
        </w:rPr>
      </w:pPr>
    </w:p>
    <w:p w14:paraId="015C7CBF" w14:textId="3A3ACD1D" w:rsidR="00212658" w:rsidRDefault="002F5454" w:rsidP="00571A64">
      <w:pPr>
        <w:rPr>
          <w:lang w:val="en-US"/>
        </w:rPr>
      </w:pPr>
      <w:r>
        <w:rPr>
          <w:lang w:val="en-US"/>
        </w:rPr>
        <w:t>Given the current status, there is also limited value to discussing TN / NTN mobility in either direction until some further details become clear. Nevertheless, requirements defined in RAN4 will need to support TN to NTN and NTN to TN mobility during the WI, and we can assume that such requirements will involve measurement(e.g. SS-RSRP) of both TN and NTN with either type of serving cell.</w:t>
      </w:r>
    </w:p>
    <w:p w14:paraId="7CDBA647" w14:textId="5EB8905F" w:rsidR="002F5454" w:rsidRDefault="002F5454" w:rsidP="00571A64">
      <w:pPr>
        <w:rPr>
          <w:lang w:val="en-US"/>
        </w:rPr>
      </w:pPr>
      <w:r>
        <w:rPr>
          <w:lang w:val="en-US"/>
        </w:rPr>
        <w:t>Given the situation we propose to follow a similar approach as in other WG, i.e.</w:t>
      </w:r>
    </w:p>
    <w:p w14:paraId="75F42730" w14:textId="0B9B95B3" w:rsidR="002F5454" w:rsidRPr="00571A64" w:rsidRDefault="002F5454" w:rsidP="00571A64">
      <w:pPr>
        <w:rPr>
          <w:lang w:val="en-US"/>
        </w:rPr>
      </w:pPr>
      <w:r>
        <w:rPr>
          <w:b/>
          <w:bCs/>
        </w:rPr>
        <w:t xml:space="preserve">Proposal 4 : </w:t>
      </w:r>
      <w:r w:rsidRPr="00D44CC3">
        <w:rPr>
          <w:b/>
        </w:rPr>
        <w:t xml:space="preserve">RAN4 to discuss about </w:t>
      </w:r>
      <w:r>
        <w:rPr>
          <w:b/>
          <w:bCs/>
        </w:rPr>
        <w:t>measurements supporting</w:t>
      </w:r>
      <w:r w:rsidRPr="00D44CC3">
        <w:rPr>
          <w:b/>
        </w:rPr>
        <w:t xml:space="preserve"> TN / NTN mobility, once the Intra NTN mobility has sufficiently progressed. Intra NTN mobility refers to idle and connected mode mobility between NTN cells (e.g. intra or inter satellite).</w:t>
      </w:r>
    </w:p>
    <w:p w14:paraId="1F889952" w14:textId="1603D408" w:rsidR="007841A6" w:rsidRDefault="00640CAD" w:rsidP="00640CAD">
      <w:pPr>
        <w:pStyle w:val="Heading2"/>
      </w:pPr>
      <w:r>
        <w:rPr>
          <w:lang w:val="en-US"/>
        </w:rPr>
        <w:t>2.3</w:t>
      </w:r>
      <w:r w:rsidR="007841A6">
        <w:rPr>
          <w:lang w:val="en-US"/>
        </w:rPr>
        <w:tab/>
      </w:r>
      <w:r w:rsidR="007841A6" w:rsidRPr="00640CAD">
        <w:t>Timing</w:t>
      </w:r>
    </w:p>
    <w:p w14:paraId="19E97801" w14:textId="4F37C74C" w:rsidR="008B6BD5" w:rsidRPr="00885B61" w:rsidRDefault="00105B55" w:rsidP="00885B61">
      <w:r>
        <w:t xml:space="preserve">The analysis in this section depends on the final procedures for initial access and subsequent maintenance of Timing Advance (TA), as defined by RAN1 and RAN2. </w:t>
      </w:r>
      <w:r w:rsidR="00C1148A">
        <w:t>The actual mechanism could determine the biggest uncertainty factors at initial access and in the TA loop</w:t>
      </w:r>
      <w:r w:rsidR="00EB6165">
        <w:t>, during a call</w:t>
      </w:r>
      <w:r w:rsidR="00C1148A">
        <w:t>.</w:t>
      </w:r>
    </w:p>
    <w:p w14:paraId="7B9E6DE4" w14:textId="46ED1469" w:rsidR="00B63DC0" w:rsidRDefault="00D36371" w:rsidP="00D44CC3">
      <w:pPr>
        <w:pStyle w:val="Heading3"/>
        <w:rPr>
          <w:lang w:val="en-US"/>
        </w:rPr>
      </w:pPr>
      <w:r>
        <w:rPr>
          <w:noProof/>
          <w:lang w:val="en-US"/>
        </w:rPr>
        <w:drawing>
          <wp:inline distT="0" distB="0" distL="0" distR="0" wp14:anchorId="519D0F3A" wp14:editId="2E143B95">
            <wp:extent cx="5436810" cy="30949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0016" cy="3148049"/>
                    </a:xfrm>
                    <a:prstGeom prst="rect">
                      <a:avLst/>
                    </a:prstGeom>
                    <a:noFill/>
                  </pic:spPr>
                </pic:pic>
              </a:graphicData>
            </a:graphic>
          </wp:inline>
        </w:drawing>
      </w:r>
    </w:p>
    <w:p w14:paraId="5EFE1BFC" w14:textId="5E6E6A5C" w:rsidR="00C1148A" w:rsidRDefault="00C55D60" w:rsidP="005E6CE2">
      <w:pPr>
        <w:pStyle w:val="TF"/>
      </w:pPr>
      <w:bookmarkStart w:id="13" w:name="_Ref54185336"/>
      <w:r>
        <w:t xml:space="preserve">Figure </w:t>
      </w:r>
      <w:r w:rsidR="000E366F">
        <w:fldChar w:fldCharType="begin"/>
      </w:r>
      <w:r w:rsidR="000E366F">
        <w:instrText xml:space="preserve"> SEQ Figure \* ARABIC </w:instrText>
      </w:r>
      <w:r w:rsidR="000E366F">
        <w:fldChar w:fldCharType="separate"/>
      </w:r>
      <w:r>
        <w:rPr>
          <w:noProof/>
        </w:rPr>
        <w:t>1</w:t>
      </w:r>
      <w:r w:rsidR="000E366F">
        <w:rPr>
          <w:noProof/>
        </w:rPr>
        <w:fldChar w:fldCharType="end"/>
      </w:r>
      <w:bookmarkEnd w:id="13"/>
      <w:r>
        <w:t>: TA adjustment loop</w:t>
      </w:r>
    </w:p>
    <w:p w14:paraId="67B75A1D" w14:textId="63348AD6" w:rsidR="00191C73" w:rsidRDefault="00C55D60" w:rsidP="00C55D60">
      <w:pPr>
        <w:rPr>
          <w:lang w:val="en-US"/>
        </w:rPr>
      </w:pPr>
      <w:r w:rsidRPr="7B9F5D95">
        <w:rPr>
          <w:lang w:val="en-US"/>
        </w:rPr>
        <w:lastRenderedPageBreak/>
        <w:t xml:space="preserve">In </w:t>
      </w:r>
      <w:r w:rsidRPr="7B9F5D95">
        <w:rPr>
          <w:lang w:val="en-US"/>
        </w:rPr>
        <w:fldChar w:fldCharType="begin"/>
      </w:r>
      <w:r w:rsidRPr="7B9F5D95">
        <w:rPr>
          <w:lang w:val="en-US"/>
        </w:rPr>
        <w:instrText xml:space="preserve"> REF _Ref54185336 \h </w:instrText>
      </w:r>
      <w:r w:rsidRPr="7B9F5D95">
        <w:rPr>
          <w:lang w:val="en-US"/>
        </w:rPr>
      </w:r>
      <w:r w:rsidRPr="7B9F5D95">
        <w:rPr>
          <w:lang w:val="en-US"/>
        </w:rPr>
        <w:fldChar w:fldCharType="separate"/>
      </w:r>
      <w:r>
        <w:t xml:space="preserve">Figure </w:t>
      </w:r>
      <w:r w:rsidRPr="7B9F5D95">
        <w:rPr>
          <w:noProof/>
        </w:rPr>
        <w:t>1</w:t>
      </w:r>
      <w:r w:rsidRPr="7B9F5D95">
        <w:rPr>
          <w:lang w:val="en-US"/>
        </w:rPr>
        <w:fldChar w:fldCharType="end"/>
      </w:r>
      <w:r w:rsidRPr="7B9F5D95">
        <w:rPr>
          <w:lang w:val="en-US"/>
        </w:rPr>
        <w:t xml:space="preserve"> a LEO orbit with </w:t>
      </w:r>
      <w:proofErr w:type="spellStart"/>
      <w:r w:rsidRPr="7B9F5D95">
        <w:rPr>
          <w:lang w:val="en-US"/>
        </w:rPr>
        <w:t>dRTT</w:t>
      </w:r>
      <w:proofErr w:type="spellEnd"/>
      <w:r w:rsidRPr="7B9F5D95">
        <w:rPr>
          <w:lang w:val="en-US"/>
        </w:rPr>
        <w:t xml:space="preserve">/dt = </w:t>
      </w:r>
      <w:r w:rsidR="00FF139B">
        <w:rPr>
          <w:lang w:val="en-US"/>
        </w:rPr>
        <w:t>40</w:t>
      </w:r>
      <w:r w:rsidRPr="7B9F5D95">
        <w:rPr>
          <w:lang w:val="en-US"/>
        </w:rPr>
        <w:t xml:space="preserve"> ns/</w:t>
      </w:r>
      <w:proofErr w:type="spellStart"/>
      <w:r w:rsidRPr="7B9F5D95">
        <w:rPr>
          <w:lang w:val="en-US"/>
        </w:rPr>
        <w:t>ms</w:t>
      </w:r>
      <w:proofErr w:type="spellEnd"/>
      <w:r w:rsidRPr="7B9F5D95">
        <w:rPr>
          <w:lang w:val="en-US"/>
        </w:rPr>
        <w:t xml:space="preserve"> is assumed (</w:t>
      </w:r>
      <w:r w:rsidR="00FF139B">
        <w:rPr>
          <w:lang w:val="en-US"/>
        </w:rPr>
        <w:t>40</w:t>
      </w:r>
      <w:r w:rsidRPr="7B9F5D95">
        <w:rPr>
          <w:lang w:val="en-US"/>
        </w:rPr>
        <w:t xml:space="preserve"> µs/s</w:t>
      </w:r>
      <w:r w:rsidR="00FF139B">
        <w:rPr>
          <w:lang w:val="en-US"/>
        </w:rPr>
        <w:t>, from Table 7.1-1 in [2]</w:t>
      </w:r>
      <w:r w:rsidRPr="7B9F5D95">
        <w:rPr>
          <w:lang w:val="en-US"/>
        </w:rPr>
        <w:t xml:space="preserve">). The time from UL transmit at T0 </w:t>
      </w:r>
      <w:r w:rsidR="001E2E4F" w:rsidRPr="7B9F5D95">
        <w:rPr>
          <w:lang w:val="en-US"/>
        </w:rPr>
        <w:t xml:space="preserve">to measurement and processing of TA in BS and back at T4 is </w:t>
      </w:r>
      <w:r w:rsidR="00FF139B">
        <w:rPr>
          <w:lang w:val="en-US"/>
        </w:rPr>
        <w:t>26</w:t>
      </w:r>
      <w:r w:rsidR="001E2E4F" w:rsidRPr="7B9F5D95">
        <w:rPr>
          <w:lang w:val="en-US"/>
        </w:rPr>
        <w:t xml:space="preserve"> ms + processing and this corresponds to </w:t>
      </w:r>
      <w:r w:rsidR="00FF139B">
        <w:rPr>
          <w:lang w:val="en-US"/>
        </w:rPr>
        <w:t>1</w:t>
      </w:r>
      <w:r w:rsidR="00D36371">
        <w:rPr>
          <w:lang w:val="en-US"/>
        </w:rPr>
        <w:t>.5</w:t>
      </w:r>
      <w:r w:rsidR="001E2E4F" w:rsidRPr="7B9F5D95">
        <w:rPr>
          <w:lang w:val="en-US"/>
        </w:rPr>
        <w:t xml:space="preserve"> µs</w:t>
      </w:r>
      <w:r w:rsidR="00FF139B">
        <w:rPr>
          <w:lang w:val="en-US"/>
        </w:rPr>
        <w:t xml:space="preserve"> in Figure 1. Then the UE has to wait for first scheduled UL slot</w:t>
      </w:r>
      <w:r w:rsidR="00D36371">
        <w:rPr>
          <w:lang w:val="en-US"/>
        </w:rPr>
        <w:t xml:space="preserve"> which depends on UL period and amount of data</w:t>
      </w:r>
      <w:r w:rsidR="00FF139B">
        <w:rPr>
          <w:lang w:val="en-US"/>
        </w:rPr>
        <w:t xml:space="preserve">. </w:t>
      </w:r>
      <w:r w:rsidR="001E2E4F" w:rsidRPr="7B9F5D95">
        <w:rPr>
          <w:lang w:val="en-US"/>
        </w:rPr>
        <w:t>This means that the next TA adjustment will also be off by the same amount and we get a bias.</w:t>
      </w:r>
      <w:r w:rsidR="00191C73">
        <w:rPr>
          <w:lang w:val="en-US"/>
        </w:rPr>
        <w:t xml:space="preserve"> </w:t>
      </w:r>
    </w:p>
    <w:p w14:paraId="71BF1BD1" w14:textId="2656E904" w:rsidR="00BF0ECD" w:rsidRDefault="00BF0ECD" w:rsidP="00C55D60">
      <w:pPr>
        <w:rPr>
          <w:lang w:val="en-US"/>
        </w:rPr>
      </w:pPr>
      <w:r w:rsidRPr="00BF0ECD">
        <w:rPr>
          <w:lang w:val="en-US"/>
        </w:rPr>
        <w:t xml:space="preserve">It is </w:t>
      </w:r>
      <w:r>
        <w:rPr>
          <w:lang w:val="en-US"/>
        </w:rPr>
        <w:t>still fair to analyze existing RAN4 RRM time requirements based on the foundation that we still have a system with a CP and we need to preserve that CP, so the system can work in a time dispersive environment. The UE will have to function in an environment where there is scattering in very large cells.</w:t>
      </w:r>
    </w:p>
    <w:p w14:paraId="4EA2DE88" w14:textId="21606960" w:rsidR="001E2E4F" w:rsidRDefault="001E2E4F" w:rsidP="00C55D60">
      <w:pPr>
        <w:rPr>
          <w:b/>
          <w:bCs/>
          <w:lang w:val="en-US"/>
        </w:rPr>
      </w:pPr>
      <w:r w:rsidRPr="00FF139B">
        <w:rPr>
          <w:b/>
          <w:bCs/>
          <w:lang w:val="en-US"/>
        </w:rPr>
        <w:t xml:space="preserve">Observation </w:t>
      </w:r>
      <w:r w:rsidR="00B41B78">
        <w:rPr>
          <w:b/>
          <w:bCs/>
          <w:lang w:val="en-US"/>
        </w:rPr>
        <w:t xml:space="preserve">6 </w:t>
      </w:r>
      <w:r w:rsidRPr="00FF139B">
        <w:rPr>
          <w:b/>
          <w:bCs/>
          <w:lang w:val="en-US"/>
        </w:rPr>
        <w:t xml:space="preserve">: </w:t>
      </w:r>
      <w:r>
        <w:rPr>
          <w:b/>
          <w:bCs/>
          <w:lang w:val="en-US"/>
        </w:rPr>
        <w:t xml:space="preserve">The delay in the TA control loop corresponds to </w:t>
      </w:r>
      <w:r w:rsidR="00D36371">
        <w:rPr>
          <w:b/>
          <w:bCs/>
          <w:lang w:val="en-US"/>
        </w:rPr>
        <w:t>significant part of</w:t>
      </w:r>
      <w:r>
        <w:rPr>
          <w:b/>
          <w:bCs/>
          <w:lang w:val="en-US"/>
        </w:rPr>
        <w:t xml:space="preserve"> CP </w:t>
      </w:r>
      <w:r w:rsidR="00D36371">
        <w:rPr>
          <w:b/>
          <w:bCs/>
          <w:lang w:val="en-US"/>
        </w:rPr>
        <w:t xml:space="preserve">already </w:t>
      </w:r>
      <w:r>
        <w:rPr>
          <w:b/>
          <w:bCs/>
          <w:lang w:val="en-US"/>
        </w:rPr>
        <w:t>at SCS = 15 kHz.</w:t>
      </w:r>
    </w:p>
    <w:p w14:paraId="39B3C5CE" w14:textId="6688985F" w:rsidR="001E2E4F" w:rsidRDefault="001E2E4F" w:rsidP="00FF139B">
      <w:pPr>
        <w:rPr>
          <w:b/>
          <w:bCs/>
          <w:lang w:val="en-US"/>
        </w:rPr>
      </w:pPr>
      <w:r>
        <w:rPr>
          <w:b/>
          <w:bCs/>
          <w:lang w:val="en-US"/>
        </w:rPr>
        <w:t>Assumption</w:t>
      </w:r>
      <w:r w:rsidR="0094404B">
        <w:rPr>
          <w:b/>
          <w:bCs/>
          <w:lang w:val="en-US"/>
        </w:rPr>
        <w:t xml:space="preserve"> 1</w:t>
      </w:r>
      <w:r w:rsidR="00B41B78">
        <w:rPr>
          <w:b/>
          <w:bCs/>
          <w:lang w:val="en-US"/>
        </w:rPr>
        <w:t xml:space="preserve"> </w:t>
      </w:r>
      <w:r>
        <w:rPr>
          <w:b/>
          <w:bCs/>
          <w:lang w:val="en-US"/>
        </w:rPr>
        <w:t>: The effect of the RTT in the TA control loop is not considered in this contribution since that is a function of the final mechanism chosen in RAN1.</w:t>
      </w:r>
      <w:r w:rsidR="00BF0ECD">
        <w:rPr>
          <w:b/>
          <w:bCs/>
          <w:lang w:val="en-US"/>
        </w:rPr>
        <w:t xml:space="preserve"> However CP will still have to be preserved.</w:t>
      </w:r>
    </w:p>
    <w:p w14:paraId="7EFC47C9" w14:textId="704B0E03" w:rsidR="005E6CE2" w:rsidRDefault="005E6CE2" w:rsidP="00FF139B">
      <w:pPr>
        <w:rPr>
          <w:lang w:val="en-US"/>
        </w:rPr>
      </w:pPr>
      <w:r>
        <w:rPr>
          <w:lang w:val="en-US"/>
        </w:rPr>
        <w:t>From Figure 1 we can conclude that the requirements on gNB become very different if the satellite or the gNB antenna reference point is the formal reference for time and synchronization. If the satellite is time reference, then the nominal timing between DL and UL slots will be offset by the RTT between gNB and satellite and gNB will experience Doppler shift at BS RX due to satellite movement. If gNB is time and synchronization reference then we get a requirement set which is more compatible with existing release-17 baseline.</w:t>
      </w:r>
    </w:p>
    <w:p w14:paraId="05D67394" w14:textId="4CD4C3B5" w:rsidR="005E6CE2" w:rsidRDefault="005E6CE2" w:rsidP="00FF139B">
      <w:pPr>
        <w:rPr>
          <w:b/>
          <w:bCs/>
          <w:lang w:val="en-US"/>
        </w:rPr>
      </w:pPr>
      <w:r w:rsidRPr="00FF139B">
        <w:rPr>
          <w:b/>
          <w:bCs/>
          <w:lang w:val="en-US"/>
        </w:rPr>
        <w:t xml:space="preserve">Observation </w:t>
      </w:r>
      <w:r>
        <w:rPr>
          <w:b/>
          <w:bCs/>
          <w:lang w:val="en-US"/>
        </w:rPr>
        <w:t xml:space="preserve">7 </w:t>
      </w:r>
      <w:r w:rsidRPr="00FF139B">
        <w:rPr>
          <w:b/>
          <w:bCs/>
          <w:lang w:val="en-US"/>
        </w:rPr>
        <w:t xml:space="preserve">: </w:t>
      </w:r>
      <w:r w:rsidRPr="005E6CE2">
        <w:rPr>
          <w:b/>
          <w:bCs/>
          <w:lang w:val="en-US"/>
        </w:rPr>
        <w:t>If gNB is time and synchronization reference then we get a requirement set which is more compatible with existing release-17 baseline.</w:t>
      </w:r>
    </w:p>
    <w:p w14:paraId="1964C97A" w14:textId="38772C09" w:rsidR="005E6CE2" w:rsidRPr="005E6CE2" w:rsidRDefault="005E6CE2" w:rsidP="00FF139B">
      <w:pPr>
        <w:rPr>
          <w:lang w:val="en-US"/>
        </w:rPr>
      </w:pPr>
      <w:bookmarkStart w:id="14" w:name="_Hlk54363879"/>
      <w:r>
        <w:rPr>
          <w:b/>
          <w:bCs/>
          <w:lang w:val="en-US"/>
        </w:rPr>
        <w:t>Proposal 5 : RAN4 to investigate the impact on existing gNB r</w:t>
      </w:r>
      <w:r w:rsidR="00191C73">
        <w:rPr>
          <w:b/>
          <w:bCs/>
          <w:lang w:val="en-US"/>
        </w:rPr>
        <w:t xml:space="preserve">equirements for the cases when </w:t>
      </w:r>
      <w:r>
        <w:rPr>
          <w:b/>
          <w:bCs/>
          <w:lang w:val="en-US"/>
        </w:rPr>
        <w:t xml:space="preserve">satellite </w:t>
      </w:r>
      <w:r w:rsidR="00191C73">
        <w:rPr>
          <w:b/>
          <w:bCs/>
          <w:lang w:val="en-US"/>
        </w:rPr>
        <w:t>and</w:t>
      </w:r>
      <w:r>
        <w:rPr>
          <w:b/>
          <w:bCs/>
          <w:lang w:val="en-US"/>
        </w:rPr>
        <w:t xml:space="preserve"> gNB is time and frequency reference.</w:t>
      </w:r>
    </w:p>
    <w:bookmarkEnd w:id="14"/>
    <w:p w14:paraId="367EC81D" w14:textId="7A803462" w:rsidR="00C43E85" w:rsidRDefault="00EB0C2F" w:rsidP="00D44CC3">
      <w:pPr>
        <w:pStyle w:val="Heading3"/>
        <w:rPr>
          <w:lang w:val="en-US"/>
        </w:rPr>
      </w:pPr>
      <w:r>
        <w:rPr>
          <w:lang w:val="en-US"/>
        </w:rPr>
        <w:t>2.3.1</w:t>
      </w:r>
      <w:r>
        <w:rPr>
          <w:lang w:val="en-US"/>
        </w:rPr>
        <w:tab/>
      </w:r>
      <w:r w:rsidR="008250C8" w:rsidRPr="008250C8">
        <w:rPr>
          <w:lang w:val="en-US"/>
        </w:rPr>
        <w:t>UE transmit timing</w:t>
      </w:r>
    </w:p>
    <w:p w14:paraId="13D772FC" w14:textId="3D37DA0E" w:rsidR="00BE0FA9" w:rsidRPr="00BE0FA9" w:rsidRDefault="00BE0FA9" w:rsidP="00BE0FA9">
      <w:pPr>
        <w:pStyle w:val="Heading4"/>
        <w:rPr>
          <w:lang w:val="en-US"/>
        </w:rPr>
      </w:pPr>
      <w:r>
        <w:rPr>
          <w:lang w:val="en-US"/>
        </w:rPr>
        <w:t>2.3.1.1</w:t>
      </w:r>
      <w:r>
        <w:rPr>
          <w:lang w:val="en-US"/>
        </w:rPr>
        <w:tab/>
        <w:t>Initial Transmission error</w:t>
      </w:r>
    </w:p>
    <w:p w14:paraId="38CFBEA7" w14:textId="02E16F2D" w:rsidR="00C43E85" w:rsidRPr="00067E83" w:rsidRDefault="00C43E85" w:rsidP="00C43E85">
      <w:r w:rsidRPr="00067E83">
        <w:t>The formal definition of UE initial transmission timing error can be found in [</w:t>
      </w:r>
      <w:r w:rsidR="00D44CC3">
        <w:t>3</w:t>
      </w:r>
      <w:r w:rsidRPr="00067E83">
        <w:t xml:space="preserve">], section 7.1.2, where it is stated: </w:t>
      </w:r>
    </w:p>
    <w:p w14:paraId="14D1D666" w14:textId="77777777" w:rsidR="00C43E85" w:rsidRPr="00357907" w:rsidRDefault="00C43E85" w:rsidP="00C43E85">
      <w:pPr>
        <w:ind w:left="284"/>
        <w:rPr>
          <w:rFonts w:cs="v4.2.0"/>
          <w:sz w:val="18"/>
          <w:szCs w:val="18"/>
        </w:rPr>
      </w:pPr>
      <w:r w:rsidRPr="00357907">
        <w:rPr>
          <w:rFonts w:cs="v4.2.0"/>
          <w:sz w:val="18"/>
          <w:szCs w:val="18"/>
        </w:rPr>
        <w:t xml:space="preserve">The UE initial transmission timing error shall be less than or equal to </w:t>
      </w:r>
      <w:r w:rsidRPr="00357907">
        <w:rPr>
          <w:rFonts w:ascii="Symbol" w:eastAsia="Symbol" w:hAnsi="Symbol" w:cs="Symbol"/>
          <w:sz w:val="18"/>
          <w:szCs w:val="18"/>
        </w:rPr>
        <w:t>±</w:t>
      </w:r>
      <w:r w:rsidRPr="00357907">
        <w:rPr>
          <w:rFonts w:cs="v4.2.0"/>
          <w:sz w:val="18"/>
          <w:szCs w:val="18"/>
        </w:rPr>
        <w:t>T</w:t>
      </w:r>
      <w:r w:rsidRPr="00357907">
        <w:rPr>
          <w:rFonts w:cs="v4.2.0"/>
          <w:sz w:val="18"/>
          <w:szCs w:val="18"/>
          <w:vertAlign w:val="subscript"/>
        </w:rPr>
        <w:t>e</w:t>
      </w:r>
      <w:r w:rsidRPr="00357907">
        <w:rPr>
          <w:sz w:val="18"/>
          <w:szCs w:val="18"/>
        </w:rPr>
        <w:t xml:space="preserve"> where the timing error limit value </w:t>
      </w:r>
      <w:r w:rsidRPr="00357907">
        <w:rPr>
          <w:rFonts w:cs="v4.2.0"/>
          <w:sz w:val="18"/>
          <w:szCs w:val="18"/>
        </w:rPr>
        <w:t>T</w:t>
      </w:r>
      <w:r w:rsidRPr="00357907">
        <w:rPr>
          <w:rFonts w:cs="v4.2.0"/>
          <w:sz w:val="18"/>
          <w:szCs w:val="18"/>
          <w:vertAlign w:val="subscript"/>
        </w:rPr>
        <w:t>e</w:t>
      </w:r>
      <w:r w:rsidRPr="00357907">
        <w:rPr>
          <w:sz w:val="18"/>
          <w:szCs w:val="18"/>
        </w:rPr>
        <w:t xml:space="preserve"> is specified in Table 7.1.2-1</w:t>
      </w:r>
      <w:r w:rsidRPr="00357907">
        <w:rPr>
          <w:rFonts w:cs="v4.2.0"/>
          <w:sz w:val="18"/>
          <w:szCs w:val="18"/>
        </w:rPr>
        <w:t>. This requirement applies:</w:t>
      </w:r>
    </w:p>
    <w:p w14:paraId="511AD6B4" w14:textId="77777777" w:rsidR="00C43E85" w:rsidRPr="00357907" w:rsidRDefault="00C43E85" w:rsidP="00C43E85">
      <w:pPr>
        <w:ind w:left="852" w:hanging="284"/>
        <w:rPr>
          <w:sz w:val="18"/>
          <w:szCs w:val="18"/>
        </w:rPr>
      </w:pPr>
      <w:r w:rsidRPr="00357907">
        <w:rPr>
          <w:noProof/>
          <w:sz w:val="18"/>
          <w:szCs w:val="18"/>
          <w:lang w:eastAsia="ko-KR"/>
        </w:rPr>
        <w:t>-</w:t>
      </w:r>
      <w:r w:rsidRPr="00357907">
        <w:rPr>
          <w:noProof/>
          <w:sz w:val="18"/>
          <w:szCs w:val="18"/>
          <w:lang w:eastAsia="ko-KR"/>
        </w:rPr>
        <w:tab/>
      </w:r>
      <w:r w:rsidRPr="00357907">
        <w:rPr>
          <w:sz w:val="18"/>
          <w:szCs w:val="18"/>
        </w:rPr>
        <w:t>when it is the first transmission in a DRX cycle for PUCCH, PUSCH and SRS or it is the PRACH transmission.</w:t>
      </w:r>
    </w:p>
    <w:p w14:paraId="0DAB9474" w14:textId="77777777" w:rsidR="00C43E85" w:rsidRPr="00357907" w:rsidRDefault="1C5FFF6B" w:rsidP="00C43E85">
      <w:pPr>
        <w:ind w:left="284"/>
        <w:rPr>
          <w:rFonts w:cs="v4.2.0"/>
          <w:sz w:val="18"/>
          <w:szCs w:val="18"/>
        </w:rPr>
      </w:pPr>
      <w:r w:rsidRPr="7B9F5D95">
        <w:rPr>
          <w:rFonts w:cs="v4.2.0"/>
          <w:sz w:val="18"/>
          <w:szCs w:val="18"/>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rPr>
        <w:drawing>
          <wp:inline distT="0" distB="0" distL="0" distR="0" wp14:anchorId="34F1331C" wp14:editId="2AD0A4DD">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7B9F5D95">
        <w:rPr>
          <w:rFonts w:cs="v4.2.0"/>
          <w:sz w:val="18"/>
          <w:szCs w:val="18"/>
        </w:rPr>
        <w:t xml:space="preserve">. The downlink timing is defined as the time when the first detected path (in time) of the corresponding downlink frame is received </w:t>
      </w:r>
      <w:r w:rsidRPr="7B9F5D95">
        <w:rPr>
          <w:sz w:val="18"/>
          <w:szCs w:val="18"/>
        </w:rPr>
        <w:t xml:space="preserve">from the reference cell. </w:t>
      </w:r>
      <w:r w:rsidRPr="7B9F5D95">
        <w:rPr>
          <w:rFonts w:cs="v4.2.0"/>
          <w:i/>
          <w:iCs/>
          <w:sz w:val="18"/>
          <w:szCs w:val="18"/>
        </w:rPr>
        <w:t>N</w:t>
      </w:r>
      <w:r w:rsidRPr="7B9F5D95">
        <w:rPr>
          <w:rFonts w:cs="v4.2.0"/>
          <w:sz w:val="18"/>
          <w:szCs w:val="18"/>
          <w:vertAlign w:val="subscript"/>
        </w:rPr>
        <w:t>TA</w:t>
      </w:r>
      <w:r w:rsidRPr="7B9F5D95">
        <w:rPr>
          <w:rFonts w:cs="v4.2.0"/>
          <w:sz w:val="18"/>
          <w:szCs w:val="18"/>
        </w:rPr>
        <w:t xml:space="preserve"> for PRACH is defined as 0.</w:t>
      </w:r>
    </w:p>
    <w:p w14:paraId="657051ED" w14:textId="075326B8" w:rsidR="000D7E45" w:rsidRDefault="000D7E45" w:rsidP="000D7E45">
      <w:r>
        <w:t xml:space="preserve">It is important to control the size of </w:t>
      </w:r>
      <w:r w:rsidRPr="00ED3BB8">
        <w:t>T</w:t>
      </w:r>
      <w:r w:rsidRPr="00636CB9">
        <w:rPr>
          <w:vertAlign w:val="subscript"/>
        </w:rPr>
        <w:t>e</w:t>
      </w:r>
      <w:r>
        <w:t xml:space="preserve">. </w:t>
      </w:r>
      <w:r w:rsidRPr="00ED3BB8">
        <w:t>The</w:t>
      </w:r>
      <w:r w:rsidRPr="00266911">
        <w:t xml:space="preserve"> reason for this </w:t>
      </w:r>
      <w:r>
        <w:t>is</w:t>
      </w:r>
      <w:r w:rsidR="008B318F">
        <w:t xml:space="preserve"> that we have </w:t>
      </w:r>
      <w:r>
        <w:t>to preserve CP, so CP can perform its intended task, to make sure that a time dispersive channel with local scattering and reflections from further away, does not cause inter symbol interference.</w:t>
      </w:r>
    </w:p>
    <w:p w14:paraId="3A082496" w14:textId="6668C046" w:rsidR="00EC5DBE" w:rsidRPr="0088361B" w:rsidRDefault="00EC5DBE" w:rsidP="000D7E45">
      <w:pPr>
        <w:rPr>
          <w:b/>
          <w:bCs/>
        </w:rPr>
      </w:pPr>
      <w:r w:rsidRPr="000D7E45">
        <w:rPr>
          <w:b/>
          <w:bCs/>
        </w:rPr>
        <w:t xml:space="preserve">Observation </w:t>
      </w:r>
      <w:r w:rsidR="005E6CE2">
        <w:rPr>
          <w:b/>
          <w:bCs/>
        </w:rPr>
        <w:t>8</w:t>
      </w:r>
      <w:r w:rsidR="00B41B78">
        <w:rPr>
          <w:b/>
          <w:bCs/>
        </w:rPr>
        <w:t xml:space="preserve"> </w:t>
      </w:r>
      <w:r w:rsidRPr="000D7E45">
        <w:rPr>
          <w:b/>
          <w:bCs/>
        </w:rPr>
        <w:t>: It is important to control the size of T</w:t>
      </w:r>
      <w:r w:rsidRPr="000D7E45">
        <w:rPr>
          <w:b/>
          <w:bCs/>
          <w:vertAlign w:val="subscript"/>
        </w:rPr>
        <w:t>e</w:t>
      </w:r>
      <w:r w:rsidRPr="000D7E45">
        <w:rPr>
          <w:b/>
          <w:bCs/>
        </w:rPr>
        <w:t xml:space="preserve">. The reason for this is </w:t>
      </w:r>
      <w:r>
        <w:rPr>
          <w:b/>
          <w:bCs/>
        </w:rPr>
        <w:t xml:space="preserve">that we have </w:t>
      </w:r>
      <w:r w:rsidRPr="000D7E45">
        <w:rPr>
          <w:b/>
          <w:bCs/>
        </w:rPr>
        <w:t>to preserve CP</w:t>
      </w:r>
      <w:r>
        <w:rPr>
          <w:b/>
          <w:bCs/>
        </w:rPr>
        <w:t>.</w:t>
      </w:r>
    </w:p>
    <w:p w14:paraId="447E9208" w14:textId="675E06E4" w:rsidR="00E2568F" w:rsidRDefault="008B318F" w:rsidP="000D7E45">
      <w:r>
        <w:t>Existing T</w:t>
      </w:r>
      <w:r>
        <w:rPr>
          <w:vertAlign w:val="subscript"/>
        </w:rPr>
        <w:t>e</w:t>
      </w:r>
      <w:r>
        <w:t xml:space="preserve"> requirements in TS 38.133 strive to preserve as much as possible of CP given UE SSB timing estimation accuracy.</w:t>
      </w:r>
    </w:p>
    <w:p w14:paraId="073E0BD1" w14:textId="5F01D36E" w:rsidR="008B318F" w:rsidRPr="0088361B" w:rsidRDefault="00426235" w:rsidP="0088361B">
      <w:pPr>
        <w:pStyle w:val="TAH"/>
      </w:pPr>
      <w:r w:rsidRPr="0088361B">
        <w:lastRenderedPageBreak/>
        <w:t xml:space="preserve">Table </w:t>
      </w:r>
      <w:r>
        <w:fldChar w:fldCharType="begin"/>
      </w:r>
      <w:r>
        <w:instrText>SEQ Table \* ARABIC</w:instrText>
      </w:r>
      <w:r>
        <w:fldChar w:fldCharType="separate"/>
      </w:r>
      <w:r w:rsidRPr="0088361B">
        <w:t>1</w:t>
      </w:r>
      <w:r>
        <w:fldChar w:fldCharType="end"/>
      </w:r>
      <w:r w:rsidR="008B318F" w:rsidRPr="0088361B">
        <w:t>: T</w:t>
      </w:r>
      <w:r w:rsidR="008B318F" w:rsidRPr="0088361B">
        <w:rPr>
          <w:vertAlign w:val="subscript"/>
        </w:rPr>
        <w:t>e</w:t>
      </w:r>
      <w:r w:rsidR="008B318F" w:rsidRPr="0088361B">
        <w:t xml:space="preserve"> Timing Error Limit</w:t>
      </w:r>
      <w:r w:rsidRPr="0088361B">
        <w:br/>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6"/>
        <w:gridCol w:w="1811"/>
      </w:tblGrid>
      <w:tr w:rsidR="008B318F" w:rsidRPr="009C5807" w14:paraId="03F5CE25" w14:textId="77777777" w:rsidTr="00122B5D">
        <w:trPr>
          <w:cantSplit/>
          <w:jc w:val="center"/>
        </w:trPr>
        <w:tc>
          <w:tcPr>
            <w:tcW w:w="1033" w:type="pct"/>
            <w:vAlign w:val="center"/>
          </w:tcPr>
          <w:p w14:paraId="72580992" w14:textId="77777777" w:rsidR="008B318F" w:rsidRPr="009C5807" w:rsidRDefault="008B318F" w:rsidP="00122B5D">
            <w:pPr>
              <w:pStyle w:val="TAH"/>
            </w:pPr>
            <w:r w:rsidRPr="009C5807">
              <w:t>Frequency Range</w:t>
            </w:r>
          </w:p>
        </w:tc>
        <w:tc>
          <w:tcPr>
            <w:tcW w:w="1244" w:type="pct"/>
            <w:vAlign w:val="center"/>
          </w:tcPr>
          <w:p w14:paraId="36740C2B" w14:textId="77777777" w:rsidR="008B318F" w:rsidRPr="009C5807" w:rsidRDefault="008B318F" w:rsidP="00122B5D">
            <w:pPr>
              <w:pStyle w:val="TAH"/>
            </w:pPr>
            <w:r w:rsidRPr="009C5807">
              <w:t>SCS of SSB signals (kHz)</w:t>
            </w:r>
          </w:p>
        </w:tc>
        <w:tc>
          <w:tcPr>
            <w:tcW w:w="1245" w:type="pct"/>
            <w:vAlign w:val="center"/>
          </w:tcPr>
          <w:p w14:paraId="1D039747" w14:textId="77777777" w:rsidR="008B318F" w:rsidRPr="009C5807" w:rsidRDefault="008B318F" w:rsidP="00122B5D">
            <w:pPr>
              <w:pStyle w:val="TAH"/>
            </w:pPr>
            <w:r w:rsidRPr="009C5807">
              <w:t>SCS of uplink signals (kHz)</w:t>
            </w:r>
          </w:p>
        </w:tc>
        <w:tc>
          <w:tcPr>
            <w:tcW w:w="1478" w:type="pct"/>
            <w:vAlign w:val="center"/>
          </w:tcPr>
          <w:p w14:paraId="2DCF477A" w14:textId="77777777" w:rsidR="008B318F" w:rsidRPr="009C5807" w:rsidRDefault="008B318F" w:rsidP="00122B5D">
            <w:pPr>
              <w:pStyle w:val="TAH"/>
            </w:pPr>
            <w:r w:rsidRPr="009C5807">
              <w:t>T</w:t>
            </w:r>
            <w:r w:rsidRPr="009C5807">
              <w:rPr>
                <w:vertAlign w:val="subscript"/>
              </w:rPr>
              <w:t>e</w:t>
            </w:r>
          </w:p>
        </w:tc>
      </w:tr>
      <w:tr w:rsidR="008B318F" w:rsidRPr="009C5807" w14:paraId="27B06CB2" w14:textId="77777777" w:rsidTr="00122B5D">
        <w:trPr>
          <w:cantSplit/>
          <w:jc w:val="center"/>
        </w:trPr>
        <w:tc>
          <w:tcPr>
            <w:tcW w:w="1033" w:type="pct"/>
            <w:tcBorders>
              <w:bottom w:val="nil"/>
            </w:tcBorders>
            <w:vAlign w:val="center"/>
          </w:tcPr>
          <w:p w14:paraId="07F2051C" w14:textId="77777777" w:rsidR="008B318F" w:rsidRPr="009C5807" w:rsidRDefault="008B318F" w:rsidP="00122B5D">
            <w:pPr>
              <w:pStyle w:val="TAC"/>
            </w:pPr>
            <w:r w:rsidRPr="009C5807">
              <w:t>1</w:t>
            </w:r>
          </w:p>
        </w:tc>
        <w:tc>
          <w:tcPr>
            <w:tcW w:w="1244" w:type="pct"/>
            <w:tcBorders>
              <w:bottom w:val="nil"/>
            </w:tcBorders>
            <w:vAlign w:val="center"/>
          </w:tcPr>
          <w:p w14:paraId="6ABAC854" w14:textId="77777777" w:rsidR="008B318F" w:rsidRPr="009C5807" w:rsidRDefault="008B318F" w:rsidP="00122B5D">
            <w:pPr>
              <w:pStyle w:val="TAC"/>
            </w:pPr>
            <w:r w:rsidRPr="009C5807">
              <w:t>15</w:t>
            </w:r>
          </w:p>
        </w:tc>
        <w:tc>
          <w:tcPr>
            <w:tcW w:w="1245" w:type="pct"/>
          </w:tcPr>
          <w:p w14:paraId="1AA43175" w14:textId="77777777" w:rsidR="008B318F" w:rsidRPr="009C5807" w:rsidRDefault="008B318F" w:rsidP="00122B5D">
            <w:pPr>
              <w:pStyle w:val="TAC"/>
            </w:pPr>
            <w:r w:rsidRPr="009C5807">
              <w:t>15</w:t>
            </w:r>
          </w:p>
        </w:tc>
        <w:tc>
          <w:tcPr>
            <w:tcW w:w="1478" w:type="pct"/>
          </w:tcPr>
          <w:p w14:paraId="280A2168" w14:textId="77777777" w:rsidR="008B318F" w:rsidRPr="009C5807" w:rsidRDefault="008B318F" w:rsidP="00122B5D">
            <w:pPr>
              <w:pStyle w:val="TAC"/>
            </w:pPr>
            <w:r w:rsidRPr="009C5807">
              <w:t>12*64*T</w:t>
            </w:r>
            <w:r w:rsidRPr="009C5807">
              <w:rPr>
                <w:vertAlign w:val="subscript"/>
              </w:rPr>
              <w:t>c</w:t>
            </w:r>
          </w:p>
        </w:tc>
      </w:tr>
      <w:tr w:rsidR="008B318F" w:rsidRPr="009C5807" w14:paraId="26ED8B1D" w14:textId="77777777" w:rsidTr="00122B5D">
        <w:trPr>
          <w:cantSplit/>
          <w:jc w:val="center"/>
        </w:trPr>
        <w:tc>
          <w:tcPr>
            <w:tcW w:w="1033" w:type="pct"/>
            <w:tcBorders>
              <w:top w:val="nil"/>
              <w:bottom w:val="nil"/>
            </w:tcBorders>
            <w:vAlign w:val="center"/>
          </w:tcPr>
          <w:p w14:paraId="3646C14E" w14:textId="77777777" w:rsidR="008B318F" w:rsidRPr="009C5807" w:rsidRDefault="008B318F" w:rsidP="00122B5D">
            <w:pPr>
              <w:pStyle w:val="TAC"/>
            </w:pPr>
          </w:p>
        </w:tc>
        <w:tc>
          <w:tcPr>
            <w:tcW w:w="1244" w:type="pct"/>
            <w:tcBorders>
              <w:top w:val="nil"/>
              <w:bottom w:val="nil"/>
            </w:tcBorders>
            <w:vAlign w:val="center"/>
          </w:tcPr>
          <w:p w14:paraId="5372A29A" w14:textId="77777777" w:rsidR="008B318F" w:rsidRPr="009C5807" w:rsidRDefault="008B318F" w:rsidP="00122B5D">
            <w:pPr>
              <w:pStyle w:val="TAC"/>
            </w:pPr>
          </w:p>
        </w:tc>
        <w:tc>
          <w:tcPr>
            <w:tcW w:w="1245" w:type="pct"/>
          </w:tcPr>
          <w:p w14:paraId="6FD4E2E8" w14:textId="77777777" w:rsidR="008B318F" w:rsidRPr="009C5807" w:rsidRDefault="008B318F" w:rsidP="00122B5D">
            <w:pPr>
              <w:pStyle w:val="TAC"/>
            </w:pPr>
            <w:r w:rsidRPr="009C5807">
              <w:t>30</w:t>
            </w:r>
          </w:p>
        </w:tc>
        <w:tc>
          <w:tcPr>
            <w:tcW w:w="1478" w:type="pct"/>
          </w:tcPr>
          <w:p w14:paraId="5511CCE0" w14:textId="77777777" w:rsidR="008B318F" w:rsidRPr="009C5807" w:rsidRDefault="008B318F" w:rsidP="00122B5D">
            <w:pPr>
              <w:pStyle w:val="TAC"/>
            </w:pPr>
            <w:r w:rsidRPr="009C5807">
              <w:t>10*64*T</w:t>
            </w:r>
            <w:r w:rsidRPr="009C5807">
              <w:rPr>
                <w:vertAlign w:val="subscript"/>
              </w:rPr>
              <w:t>c</w:t>
            </w:r>
          </w:p>
        </w:tc>
      </w:tr>
      <w:tr w:rsidR="008B318F" w:rsidRPr="009C5807" w14:paraId="6D28965A" w14:textId="77777777" w:rsidTr="00122B5D">
        <w:trPr>
          <w:cantSplit/>
          <w:jc w:val="center"/>
        </w:trPr>
        <w:tc>
          <w:tcPr>
            <w:tcW w:w="1033" w:type="pct"/>
            <w:tcBorders>
              <w:top w:val="nil"/>
              <w:bottom w:val="nil"/>
            </w:tcBorders>
            <w:vAlign w:val="center"/>
          </w:tcPr>
          <w:p w14:paraId="01FE93EE" w14:textId="77777777" w:rsidR="008B318F" w:rsidRPr="009C5807" w:rsidRDefault="008B318F" w:rsidP="00122B5D">
            <w:pPr>
              <w:pStyle w:val="TAC"/>
            </w:pPr>
          </w:p>
        </w:tc>
        <w:tc>
          <w:tcPr>
            <w:tcW w:w="1244" w:type="pct"/>
            <w:tcBorders>
              <w:top w:val="nil"/>
            </w:tcBorders>
            <w:vAlign w:val="center"/>
          </w:tcPr>
          <w:p w14:paraId="1E7DD460" w14:textId="77777777" w:rsidR="008B318F" w:rsidRPr="009C5807" w:rsidRDefault="008B318F" w:rsidP="00122B5D">
            <w:pPr>
              <w:pStyle w:val="TAC"/>
            </w:pPr>
          </w:p>
        </w:tc>
        <w:tc>
          <w:tcPr>
            <w:tcW w:w="1245" w:type="pct"/>
          </w:tcPr>
          <w:p w14:paraId="5C492238" w14:textId="77777777" w:rsidR="008B318F" w:rsidRPr="009C5807" w:rsidRDefault="008B318F" w:rsidP="00122B5D">
            <w:pPr>
              <w:pStyle w:val="TAC"/>
            </w:pPr>
            <w:r w:rsidRPr="009C5807">
              <w:t>60</w:t>
            </w:r>
          </w:p>
        </w:tc>
        <w:tc>
          <w:tcPr>
            <w:tcW w:w="1478" w:type="pct"/>
          </w:tcPr>
          <w:p w14:paraId="7CB2A9CA" w14:textId="77777777" w:rsidR="008B318F" w:rsidRPr="009C5807" w:rsidRDefault="008B318F" w:rsidP="00122B5D">
            <w:pPr>
              <w:pStyle w:val="TAC"/>
            </w:pPr>
            <w:r w:rsidRPr="009C5807">
              <w:t>10*64*T</w:t>
            </w:r>
            <w:r w:rsidRPr="009C5807">
              <w:rPr>
                <w:vertAlign w:val="subscript"/>
              </w:rPr>
              <w:t>c</w:t>
            </w:r>
          </w:p>
        </w:tc>
      </w:tr>
      <w:tr w:rsidR="008B318F" w:rsidRPr="009C5807" w14:paraId="7F4EA0B3" w14:textId="77777777" w:rsidTr="00122B5D">
        <w:trPr>
          <w:cantSplit/>
          <w:jc w:val="center"/>
        </w:trPr>
        <w:tc>
          <w:tcPr>
            <w:tcW w:w="1033" w:type="pct"/>
            <w:tcBorders>
              <w:top w:val="nil"/>
              <w:bottom w:val="nil"/>
            </w:tcBorders>
            <w:vAlign w:val="center"/>
          </w:tcPr>
          <w:p w14:paraId="491CF128" w14:textId="77777777" w:rsidR="008B318F" w:rsidRPr="009C5807" w:rsidRDefault="008B318F" w:rsidP="00122B5D">
            <w:pPr>
              <w:pStyle w:val="TAC"/>
            </w:pPr>
          </w:p>
        </w:tc>
        <w:tc>
          <w:tcPr>
            <w:tcW w:w="1244" w:type="pct"/>
            <w:tcBorders>
              <w:bottom w:val="nil"/>
            </w:tcBorders>
            <w:vAlign w:val="center"/>
          </w:tcPr>
          <w:p w14:paraId="765C6C1C" w14:textId="77777777" w:rsidR="008B318F" w:rsidRPr="009C5807" w:rsidRDefault="008B318F" w:rsidP="00122B5D">
            <w:pPr>
              <w:pStyle w:val="TAC"/>
            </w:pPr>
            <w:r w:rsidRPr="009C5807">
              <w:t>30</w:t>
            </w:r>
          </w:p>
        </w:tc>
        <w:tc>
          <w:tcPr>
            <w:tcW w:w="1245" w:type="pct"/>
          </w:tcPr>
          <w:p w14:paraId="52AC738B" w14:textId="77777777" w:rsidR="008B318F" w:rsidRPr="009C5807" w:rsidRDefault="008B318F" w:rsidP="00122B5D">
            <w:pPr>
              <w:pStyle w:val="TAC"/>
            </w:pPr>
            <w:r w:rsidRPr="009C5807">
              <w:t>15</w:t>
            </w:r>
          </w:p>
        </w:tc>
        <w:tc>
          <w:tcPr>
            <w:tcW w:w="1478" w:type="pct"/>
          </w:tcPr>
          <w:p w14:paraId="3CD981A0" w14:textId="77777777" w:rsidR="008B318F" w:rsidRPr="009C5807" w:rsidRDefault="008B318F" w:rsidP="00122B5D">
            <w:pPr>
              <w:pStyle w:val="TAC"/>
            </w:pPr>
            <w:r w:rsidRPr="009C5807">
              <w:t>8*64*T</w:t>
            </w:r>
            <w:r w:rsidRPr="009C5807">
              <w:rPr>
                <w:vertAlign w:val="subscript"/>
              </w:rPr>
              <w:t>c</w:t>
            </w:r>
          </w:p>
        </w:tc>
      </w:tr>
      <w:tr w:rsidR="008B318F" w:rsidRPr="009C5807" w14:paraId="26AAC741" w14:textId="77777777" w:rsidTr="00122B5D">
        <w:trPr>
          <w:cantSplit/>
          <w:jc w:val="center"/>
        </w:trPr>
        <w:tc>
          <w:tcPr>
            <w:tcW w:w="1033" w:type="pct"/>
            <w:tcBorders>
              <w:top w:val="nil"/>
              <w:bottom w:val="nil"/>
            </w:tcBorders>
            <w:vAlign w:val="center"/>
          </w:tcPr>
          <w:p w14:paraId="06780178" w14:textId="77777777" w:rsidR="008B318F" w:rsidRPr="009C5807" w:rsidRDefault="008B318F" w:rsidP="00122B5D">
            <w:pPr>
              <w:pStyle w:val="TAC"/>
            </w:pPr>
          </w:p>
        </w:tc>
        <w:tc>
          <w:tcPr>
            <w:tcW w:w="1244" w:type="pct"/>
            <w:tcBorders>
              <w:top w:val="nil"/>
              <w:bottom w:val="nil"/>
            </w:tcBorders>
            <w:vAlign w:val="center"/>
          </w:tcPr>
          <w:p w14:paraId="44DD179C" w14:textId="77777777" w:rsidR="008B318F" w:rsidRPr="009C5807" w:rsidRDefault="008B318F" w:rsidP="00122B5D">
            <w:pPr>
              <w:pStyle w:val="TAC"/>
            </w:pPr>
          </w:p>
        </w:tc>
        <w:tc>
          <w:tcPr>
            <w:tcW w:w="1245" w:type="pct"/>
          </w:tcPr>
          <w:p w14:paraId="70DF8C4B" w14:textId="77777777" w:rsidR="008B318F" w:rsidRPr="009C5807" w:rsidRDefault="008B318F" w:rsidP="00122B5D">
            <w:pPr>
              <w:pStyle w:val="TAC"/>
            </w:pPr>
            <w:r w:rsidRPr="009C5807">
              <w:t>30</w:t>
            </w:r>
          </w:p>
        </w:tc>
        <w:tc>
          <w:tcPr>
            <w:tcW w:w="1478" w:type="pct"/>
          </w:tcPr>
          <w:p w14:paraId="4B16042B" w14:textId="77777777" w:rsidR="008B318F" w:rsidRPr="009C5807" w:rsidRDefault="008B318F" w:rsidP="00122B5D">
            <w:pPr>
              <w:pStyle w:val="TAC"/>
            </w:pPr>
            <w:r w:rsidRPr="009C5807">
              <w:t>8*64*T</w:t>
            </w:r>
            <w:r w:rsidRPr="009C5807">
              <w:rPr>
                <w:vertAlign w:val="subscript"/>
              </w:rPr>
              <w:t>c</w:t>
            </w:r>
          </w:p>
        </w:tc>
      </w:tr>
      <w:tr w:rsidR="008B318F" w:rsidRPr="009C5807" w14:paraId="118247AB" w14:textId="77777777" w:rsidTr="00122B5D">
        <w:trPr>
          <w:cantSplit/>
          <w:jc w:val="center"/>
        </w:trPr>
        <w:tc>
          <w:tcPr>
            <w:tcW w:w="1033" w:type="pct"/>
            <w:tcBorders>
              <w:top w:val="nil"/>
              <w:bottom w:val="single" w:sz="4" w:space="0" w:color="auto"/>
            </w:tcBorders>
            <w:vAlign w:val="center"/>
          </w:tcPr>
          <w:p w14:paraId="00AAD618" w14:textId="77777777" w:rsidR="008B318F" w:rsidRPr="009C5807" w:rsidRDefault="008B318F" w:rsidP="00122B5D">
            <w:pPr>
              <w:pStyle w:val="TAC"/>
            </w:pPr>
          </w:p>
        </w:tc>
        <w:tc>
          <w:tcPr>
            <w:tcW w:w="1244" w:type="pct"/>
            <w:tcBorders>
              <w:top w:val="nil"/>
              <w:bottom w:val="single" w:sz="4" w:space="0" w:color="auto"/>
            </w:tcBorders>
            <w:vAlign w:val="center"/>
          </w:tcPr>
          <w:p w14:paraId="34E40327" w14:textId="77777777" w:rsidR="008B318F" w:rsidRPr="009C5807" w:rsidRDefault="008B318F" w:rsidP="00122B5D">
            <w:pPr>
              <w:pStyle w:val="TAC"/>
            </w:pPr>
          </w:p>
        </w:tc>
        <w:tc>
          <w:tcPr>
            <w:tcW w:w="1245" w:type="pct"/>
          </w:tcPr>
          <w:p w14:paraId="2A59BDFF" w14:textId="77777777" w:rsidR="008B318F" w:rsidRPr="009C5807" w:rsidRDefault="008B318F" w:rsidP="00122B5D">
            <w:pPr>
              <w:pStyle w:val="TAC"/>
            </w:pPr>
            <w:r w:rsidRPr="009C5807">
              <w:t>60</w:t>
            </w:r>
          </w:p>
        </w:tc>
        <w:tc>
          <w:tcPr>
            <w:tcW w:w="1478" w:type="pct"/>
          </w:tcPr>
          <w:p w14:paraId="4FDAA1E9" w14:textId="77777777" w:rsidR="008B318F" w:rsidRPr="009C5807" w:rsidRDefault="008B318F" w:rsidP="00122B5D">
            <w:pPr>
              <w:pStyle w:val="TAC"/>
            </w:pPr>
            <w:r w:rsidRPr="009C5807">
              <w:t>7*64*T</w:t>
            </w:r>
            <w:r w:rsidRPr="009C5807">
              <w:rPr>
                <w:vertAlign w:val="subscript"/>
              </w:rPr>
              <w:t>c</w:t>
            </w:r>
          </w:p>
        </w:tc>
      </w:tr>
      <w:tr w:rsidR="008B318F" w:rsidRPr="009C5807" w14:paraId="0AF5C8E7" w14:textId="77777777" w:rsidTr="00122B5D">
        <w:trPr>
          <w:cantSplit/>
          <w:jc w:val="center"/>
        </w:trPr>
        <w:tc>
          <w:tcPr>
            <w:tcW w:w="1033" w:type="pct"/>
            <w:tcBorders>
              <w:bottom w:val="nil"/>
            </w:tcBorders>
            <w:shd w:val="clear" w:color="auto" w:fill="auto"/>
            <w:vAlign w:val="center"/>
          </w:tcPr>
          <w:p w14:paraId="4E042903" w14:textId="77777777" w:rsidR="008B318F" w:rsidRPr="009C5807" w:rsidRDefault="008B318F" w:rsidP="00122B5D">
            <w:pPr>
              <w:pStyle w:val="TAC"/>
            </w:pPr>
            <w:r w:rsidRPr="009C5807">
              <w:t>2</w:t>
            </w:r>
          </w:p>
        </w:tc>
        <w:tc>
          <w:tcPr>
            <w:tcW w:w="1244" w:type="pct"/>
            <w:tcBorders>
              <w:bottom w:val="nil"/>
            </w:tcBorders>
            <w:shd w:val="clear" w:color="auto" w:fill="auto"/>
            <w:vAlign w:val="center"/>
          </w:tcPr>
          <w:p w14:paraId="10A63348" w14:textId="77777777" w:rsidR="008B318F" w:rsidRPr="009C5807" w:rsidRDefault="008B318F" w:rsidP="00122B5D">
            <w:pPr>
              <w:pStyle w:val="TAC"/>
            </w:pPr>
            <w:r w:rsidRPr="009C5807">
              <w:t>120</w:t>
            </w:r>
          </w:p>
        </w:tc>
        <w:tc>
          <w:tcPr>
            <w:tcW w:w="1245" w:type="pct"/>
          </w:tcPr>
          <w:p w14:paraId="530A06CE" w14:textId="77777777" w:rsidR="008B318F" w:rsidRPr="009C5807" w:rsidRDefault="008B318F" w:rsidP="00122B5D">
            <w:pPr>
              <w:pStyle w:val="TAC"/>
            </w:pPr>
            <w:r w:rsidRPr="009C5807">
              <w:t>60</w:t>
            </w:r>
          </w:p>
        </w:tc>
        <w:tc>
          <w:tcPr>
            <w:tcW w:w="1478" w:type="pct"/>
          </w:tcPr>
          <w:p w14:paraId="42B3E8C6" w14:textId="77777777" w:rsidR="008B318F" w:rsidRPr="009C5807" w:rsidRDefault="008B318F" w:rsidP="00122B5D">
            <w:pPr>
              <w:pStyle w:val="TAC"/>
            </w:pPr>
            <w:r w:rsidRPr="009C5807">
              <w:t>3.5*64*T</w:t>
            </w:r>
            <w:r w:rsidRPr="009C5807">
              <w:rPr>
                <w:vertAlign w:val="subscript"/>
              </w:rPr>
              <w:t>c</w:t>
            </w:r>
          </w:p>
        </w:tc>
      </w:tr>
      <w:tr w:rsidR="008B318F" w:rsidRPr="009C5807" w14:paraId="04F72378" w14:textId="77777777" w:rsidTr="00122B5D">
        <w:trPr>
          <w:cantSplit/>
          <w:jc w:val="center"/>
        </w:trPr>
        <w:tc>
          <w:tcPr>
            <w:tcW w:w="1033" w:type="pct"/>
            <w:tcBorders>
              <w:top w:val="nil"/>
              <w:bottom w:val="nil"/>
            </w:tcBorders>
            <w:shd w:val="clear" w:color="auto" w:fill="auto"/>
            <w:vAlign w:val="center"/>
          </w:tcPr>
          <w:p w14:paraId="1228F8A6" w14:textId="77777777" w:rsidR="008B318F" w:rsidRPr="009C5807" w:rsidRDefault="008B318F" w:rsidP="00122B5D">
            <w:pPr>
              <w:pStyle w:val="TAC"/>
            </w:pPr>
          </w:p>
        </w:tc>
        <w:tc>
          <w:tcPr>
            <w:tcW w:w="1244" w:type="pct"/>
            <w:tcBorders>
              <w:top w:val="nil"/>
              <w:bottom w:val="single" w:sz="4" w:space="0" w:color="auto"/>
            </w:tcBorders>
            <w:shd w:val="clear" w:color="auto" w:fill="auto"/>
            <w:vAlign w:val="center"/>
          </w:tcPr>
          <w:p w14:paraId="48D7AAA8" w14:textId="77777777" w:rsidR="008B318F" w:rsidRPr="009C5807" w:rsidRDefault="008B318F" w:rsidP="00122B5D">
            <w:pPr>
              <w:pStyle w:val="TAC"/>
            </w:pPr>
          </w:p>
        </w:tc>
        <w:tc>
          <w:tcPr>
            <w:tcW w:w="1245" w:type="pct"/>
          </w:tcPr>
          <w:p w14:paraId="14BACB45" w14:textId="77777777" w:rsidR="008B318F" w:rsidRPr="009C5807" w:rsidRDefault="008B318F" w:rsidP="00122B5D">
            <w:pPr>
              <w:pStyle w:val="TAC"/>
            </w:pPr>
            <w:r w:rsidRPr="009C5807">
              <w:t>120</w:t>
            </w:r>
          </w:p>
        </w:tc>
        <w:tc>
          <w:tcPr>
            <w:tcW w:w="1478" w:type="pct"/>
          </w:tcPr>
          <w:p w14:paraId="5D14E08B" w14:textId="77777777" w:rsidR="008B318F" w:rsidRPr="009C5807" w:rsidRDefault="008B318F" w:rsidP="00122B5D">
            <w:pPr>
              <w:pStyle w:val="TAC"/>
            </w:pPr>
            <w:r w:rsidRPr="009C5807">
              <w:t>3.5*64*T</w:t>
            </w:r>
            <w:r w:rsidRPr="009C5807">
              <w:rPr>
                <w:vertAlign w:val="subscript"/>
              </w:rPr>
              <w:t>c</w:t>
            </w:r>
          </w:p>
        </w:tc>
      </w:tr>
      <w:tr w:rsidR="008B318F" w:rsidRPr="009C5807" w14:paraId="39BAD60E" w14:textId="77777777" w:rsidTr="00122B5D">
        <w:trPr>
          <w:cantSplit/>
          <w:jc w:val="center"/>
        </w:trPr>
        <w:tc>
          <w:tcPr>
            <w:tcW w:w="1033" w:type="pct"/>
            <w:tcBorders>
              <w:top w:val="nil"/>
              <w:bottom w:val="nil"/>
            </w:tcBorders>
            <w:shd w:val="clear" w:color="auto" w:fill="auto"/>
            <w:vAlign w:val="center"/>
          </w:tcPr>
          <w:p w14:paraId="18186672" w14:textId="77777777" w:rsidR="008B318F" w:rsidRPr="009C5807" w:rsidRDefault="008B318F" w:rsidP="00122B5D">
            <w:pPr>
              <w:pStyle w:val="TAC"/>
            </w:pPr>
          </w:p>
        </w:tc>
        <w:tc>
          <w:tcPr>
            <w:tcW w:w="1244" w:type="pct"/>
            <w:tcBorders>
              <w:bottom w:val="nil"/>
            </w:tcBorders>
            <w:shd w:val="clear" w:color="auto" w:fill="auto"/>
            <w:vAlign w:val="center"/>
          </w:tcPr>
          <w:p w14:paraId="7B1EF190" w14:textId="77777777" w:rsidR="008B318F" w:rsidRPr="009C5807" w:rsidRDefault="008B318F" w:rsidP="00122B5D">
            <w:pPr>
              <w:pStyle w:val="TAC"/>
            </w:pPr>
            <w:r w:rsidRPr="009C5807">
              <w:t>240</w:t>
            </w:r>
          </w:p>
        </w:tc>
        <w:tc>
          <w:tcPr>
            <w:tcW w:w="1245" w:type="pct"/>
          </w:tcPr>
          <w:p w14:paraId="6D260C75" w14:textId="77777777" w:rsidR="008B318F" w:rsidRPr="009C5807" w:rsidRDefault="008B318F" w:rsidP="00122B5D">
            <w:pPr>
              <w:pStyle w:val="TAC"/>
            </w:pPr>
            <w:r w:rsidRPr="009C5807">
              <w:t>60</w:t>
            </w:r>
          </w:p>
        </w:tc>
        <w:tc>
          <w:tcPr>
            <w:tcW w:w="1478" w:type="pct"/>
          </w:tcPr>
          <w:p w14:paraId="67B8DB1D" w14:textId="77777777" w:rsidR="008B318F" w:rsidRPr="009C5807" w:rsidRDefault="008B318F" w:rsidP="00122B5D">
            <w:pPr>
              <w:pStyle w:val="TAC"/>
            </w:pPr>
            <w:r w:rsidRPr="009C5807">
              <w:t>3*64*T</w:t>
            </w:r>
            <w:r w:rsidRPr="009C5807">
              <w:rPr>
                <w:vertAlign w:val="subscript"/>
              </w:rPr>
              <w:t>c</w:t>
            </w:r>
          </w:p>
        </w:tc>
      </w:tr>
      <w:tr w:rsidR="008B318F" w:rsidRPr="009C5807" w14:paraId="52C39D0E" w14:textId="77777777" w:rsidTr="00122B5D">
        <w:trPr>
          <w:cantSplit/>
          <w:jc w:val="center"/>
        </w:trPr>
        <w:tc>
          <w:tcPr>
            <w:tcW w:w="1033" w:type="pct"/>
            <w:tcBorders>
              <w:top w:val="nil"/>
            </w:tcBorders>
            <w:shd w:val="clear" w:color="auto" w:fill="auto"/>
          </w:tcPr>
          <w:p w14:paraId="4FB2ADDA" w14:textId="77777777" w:rsidR="008B318F" w:rsidRPr="009C5807" w:rsidRDefault="008B318F" w:rsidP="00122B5D">
            <w:pPr>
              <w:pStyle w:val="TAC"/>
            </w:pPr>
          </w:p>
        </w:tc>
        <w:tc>
          <w:tcPr>
            <w:tcW w:w="1244" w:type="pct"/>
            <w:tcBorders>
              <w:top w:val="nil"/>
            </w:tcBorders>
            <w:shd w:val="clear" w:color="auto" w:fill="auto"/>
          </w:tcPr>
          <w:p w14:paraId="14C46B13" w14:textId="77777777" w:rsidR="008B318F" w:rsidRPr="009C5807" w:rsidRDefault="008B318F" w:rsidP="00122B5D">
            <w:pPr>
              <w:pStyle w:val="TAC"/>
            </w:pPr>
          </w:p>
        </w:tc>
        <w:tc>
          <w:tcPr>
            <w:tcW w:w="1245" w:type="pct"/>
          </w:tcPr>
          <w:p w14:paraId="4E4C7A70" w14:textId="77777777" w:rsidR="008B318F" w:rsidRPr="009C5807" w:rsidRDefault="008B318F" w:rsidP="00122B5D">
            <w:pPr>
              <w:pStyle w:val="TAC"/>
            </w:pPr>
            <w:r w:rsidRPr="009C5807">
              <w:t>120</w:t>
            </w:r>
          </w:p>
        </w:tc>
        <w:tc>
          <w:tcPr>
            <w:tcW w:w="1478" w:type="pct"/>
          </w:tcPr>
          <w:p w14:paraId="6701FFEA" w14:textId="77777777" w:rsidR="008B318F" w:rsidRPr="009C5807" w:rsidRDefault="008B318F" w:rsidP="00122B5D">
            <w:pPr>
              <w:pStyle w:val="TAC"/>
            </w:pPr>
            <w:r w:rsidRPr="009C5807">
              <w:t>3*64*T</w:t>
            </w:r>
            <w:r w:rsidRPr="009C5807">
              <w:rPr>
                <w:vertAlign w:val="subscript"/>
              </w:rPr>
              <w:t>c</w:t>
            </w:r>
          </w:p>
        </w:tc>
      </w:tr>
      <w:tr w:rsidR="008B318F" w:rsidRPr="009C5807" w14:paraId="34D5190F" w14:textId="77777777" w:rsidTr="00122B5D">
        <w:trPr>
          <w:cantSplit/>
          <w:jc w:val="center"/>
        </w:trPr>
        <w:tc>
          <w:tcPr>
            <w:tcW w:w="5000" w:type="pct"/>
            <w:gridSpan w:val="4"/>
          </w:tcPr>
          <w:p w14:paraId="356D1540" w14:textId="2EC47698" w:rsidR="008B318F" w:rsidRPr="009C5807" w:rsidRDefault="008B318F" w:rsidP="00122B5D">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w:t>
            </w:r>
          </w:p>
        </w:tc>
      </w:tr>
    </w:tbl>
    <w:p w14:paraId="1D3B4E78" w14:textId="77777777" w:rsidR="008B318F" w:rsidRDefault="008B318F" w:rsidP="000D7E45"/>
    <w:p w14:paraId="35160F36" w14:textId="39ECE4AB" w:rsidR="00EC5DBE" w:rsidRDefault="00EC5DBE" w:rsidP="00EC5DBE">
      <w:r>
        <w:t>In [</w:t>
      </w:r>
      <w:r w:rsidR="00EA2F2A">
        <w:t>4</w:t>
      </w:r>
      <w:r>
        <w:t>], T</w:t>
      </w:r>
      <w:r>
        <w:rPr>
          <w:vertAlign w:val="subscript"/>
        </w:rPr>
        <w:t>e</w:t>
      </w:r>
      <w:r>
        <w:t xml:space="preserve"> = ±12 T</w:t>
      </w:r>
      <w:r>
        <w:rPr>
          <w:vertAlign w:val="subscript"/>
        </w:rPr>
        <w:t>s</w:t>
      </w:r>
      <w:r>
        <w:t xml:space="preserve"> = ±0.39 µs, for SCS = 15 kHz is analysed. It is concluded that:</w:t>
      </w:r>
    </w:p>
    <w:p w14:paraId="2A525A58" w14:textId="6A128164" w:rsidR="00EC5DBE" w:rsidRDefault="00EC5DBE" w:rsidP="00EC5DBE">
      <w:pPr>
        <w:ind w:left="284"/>
        <w:rPr>
          <w:sz w:val="18"/>
          <w:szCs w:val="18"/>
        </w:rPr>
      </w:pPr>
      <w:r w:rsidRPr="006A29F4">
        <w:rPr>
          <w:sz w:val="18"/>
          <w:szCs w:val="18"/>
        </w:rPr>
        <w:t xml:space="preserve">Relax the requirement </w:t>
      </w:r>
      <w:r>
        <w:rPr>
          <w:sz w:val="18"/>
          <w:szCs w:val="18"/>
        </w:rPr>
        <w:t xml:space="preserve">from 0.39 µs </w:t>
      </w:r>
      <w:r w:rsidRPr="006A29F4">
        <w:rPr>
          <w:sz w:val="18"/>
          <w:szCs w:val="18"/>
        </w:rPr>
        <w:t>… for NR NTN UL transmission could have some impact on the PUSCH and PUCCH detection performance. Alternatively, the UE autonomously adjusts the TA to compensate the impact of the time drift at least within specified maximum transmission timing error ±Te = ± 0.39 μs , which corresponds to a position error of ±117 m.</w:t>
      </w:r>
    </w:p>
    <w:p w14:paraId="62FABCD8" w14:textId="442564E7" w:rsidR="00EC5DBE" w:rsidRPr="006A29F4" w:rsidRDefault="00515ECF" w:rsidP="0088361B">
      <w:r>
        <w:t xml:space="preserve">We agree with this conclusion. It is the same as our observation </w:t>
      </w:r>
      <w:r w:rsidR="00315519">
        <w:t>7</w:t>
      </w:r>
      <w:r>
        <w:t xml:space="preserve"> above. We therefore propose:</w:t>
      </w:r>
    </w:p>
    <w:p w14:paraId="6C2CB41B" w14:textId="6B2C3930" w:rsidR="008B318F" w:rsidRPr="0088361B" w:rsidRDefault="008B318F" w:rsidP="0088361B">
      <w:r>
        <w:rPr>
          <w:b/>
          <w:bCs/>
        </w:rPr>
        <w:t>Proposal</w:t>
      </w:r>
      <w:r w:rsidRPr="000D7E45">
        <w:rPr>
          <w:b/>
          <w:bCs/>
        </w:rPr>
        <w:t xml:space="preserve"> </w:t>
      </w:r>
      <w:r w:rsidR="005E6CE2">
        <w:rPr>
          <w:b/>
          <w:bCs/>
        </w:rPr>
        <w:t>6</w:t>
      </w:r>
      <w:r w:rsidR="009D03E5">
        <w:rPr>
          <w:b/>
          <w:bCs/>
        </w:rPr>
        <w:t xml:space="preserve"> </w:t>
      </w:r>
      <w:r w:rsidRPr="000D7E45">
        <w:rPr>
          <w:b/>
          <w:bCs/>
        </w:rPr>
        <w:t xml:space="preserve">: </w:t>
      </w:r>
      <w:r>
        <w:rPr>
          <w:b/>
          <w:bCs/>
        </w:rPr>
        <w:t>Keep existing T</w:t>
      </w:r>
      <w:r>
        <w:rPr>
          <w:b/>
          <w:bCs/>
          <w:vertAlign w:val="subscript"/>
        </w:rPr>
        <w:t>e</w:t>
      </w:r>
      <w:r>
        <w:rPr>
          <w:b/>
          <w:bCs/>
        </w:rPr>
        <w:t xml:space="preserve"> requirements as defined in TS 28.133, </w:t>
      </w:r>
      <w:r w:rsidRPr="008B318F">
        <w:rPr>
          <w:b/>
          <w:bCs/>
        </w:rPr>
        <w:t>Table 7.1.2-1: T</w:t>
      </w:r>
      <w:r w:rsidRPr="0088361B">
        <w:rPr>
          <w:b/>
          <w:bCs/>
          <w:vertAlign w:val="subscript"/>
        </w:rPr>
        <w:t>e</w:t>
      </w:r>
      <w:r w:rsidRPr="008B318F">
        <w:rPr>
          <w:b/>
          <w:bCs/>
        </w:rPr>
        <w:t xml:space="preserve"> Timing Error Limit</w:t>
      </w:r>
    </w:p>
    <w:p w14:paraId="29532EB6" w14:textId="1EDD177A" w:rsidR="000D7E45" w:rsidRDefault="00426235" w:rsidP="00426235">
      <w:r>
        <w:t>If a UE is subject to a positioning error Δ</w:t>
      </w:r>
      <w:r w:rsidRPr="7B9F5D95">
        <w:rPr>
          <w:vertAlign w:val="subscript"/>
        </w:rPr>
        <w:t>UE-pos</w:t>
      </w:r>
      <w:r w:rsidR="44ACF20F" w:rsidRPr="7B9F5D95">
        <w:rPr>
          <w:vertAlign w:val="subscript"/>
        </w:rPr>
        <w:t xml:space="preserve"> </w:t>
      </w:r>
      <w:r w:rsidR="78B8597E">
        <w:t>(in time),</w:t>
      </w:r>
      <w:r>
        <w:t xml:space="preserve"> the error in satellite position is Δ</w:t>
      </w:r>
      <w:r w:rsidRPr="7B9F5D95">
        <w:rPr>
          <w:vertAlign w:val="subscript"/>
        </w:rPr>
        <w:t>Sat-pos</w:t>
      </w:r>
      <w:r>
        <w:t xml:space="preserve"> </w:t>
      </w:r>
      <w:r w:rsidR="77DD28BB">
        <w:t xml:space="preserve">(in time) </w:t>
      </w:r>
      <w:r>
        <w:t xml:space="preserve">and the UE SSB timing estimation accuracy is </w:t>
      </w:r>
      <w:r w:rsidR="001601D7">
        <w:t>Δ</w:t>
      </w:r>
      <w:r w:rsidR="001601D7" w:rsidRPr="7B9F5D95">
        <w:rPr>
          <w:vertAlign w:val="subscript"/>
        </w:rPr>
        <w:t>UE_timing_estimate</w:t>
      </w:r>
      <w:r w:rsidR="001601D7">
        <w:t xml:space="preserve"> then we get:</w:t>
      </w:r>
    </w:p>
    <w:p w14:paraId="54ECAEBB" w14:textId="64F13BD5" w:rsidR="001601D7" w:rsidRPr="0088361B" w:rsidRDefault="001601D7" w:rsidP="0088361B">
      <w:pPr>
        <w:jc w:val="center"/>
        <w:rPr>
          <w:vertAlign w:val="subscript"/>
        </w:rPr>
      </w:pPr>
      <w:r>
        <w:t>Δ</w:t>
      </w:r>
      <w:r>
        <w:rPr>
          <w:vertAlign w:val="subscript"/>
        </w:rPr>
        <w:t xml:space="preserve">UE-pos </w:t>
      </w:r>
      <w:r>
        <w:t>+ Δ</w:t>
      </w:r>
      <w:r>
        <w:rPr>
          <w:vertAlign w:val="subscript"/>
        </w:rPr>
        <w:t>Sat-pos</w:t>
      </w:r>
      <w:r>
        <w:t xml:space="preserve">  + Δ</w:t>
      </w:r>
      <w:r>
        <w:rPr>
          <w:vertAlign w:val="subscript"/>
        </w:rPr>
        <w:t>UE_timing_estimate</w:t>
      </w:r>
      <w:r>
        <w:t xml:space="preserve">  &lt; T</w:t>
      </w:r>
      <w:r>
        <w:rPr>
          <w:vertAlign w:val="subscript"/>
        </w:rPr>
        <w:t>e</w:t>
      </w:r>
    </w:p>
    <w:p w14:paraId="36A20760" w14:textId="0ADEFADC" w:rsidR="00122B5D" w:rsidRPr="0088361B" w:rsidRDefault="00122B5D" w:rsidP="00122B5D">
      <w:r>
        <w:t xml:space="preserve">Where all positioning errors are along the line between UE and </w:t>
      </w:r>
      <w:r w:rsidR="00541551">
        <w:t>Satellite</w:t>
      </w:r>
      <w:r>
        <w:t>.</w:t>
      </w:r>
    </w:p>
    <w:p w14:paraId="0B31978F" w14:textId="4186AACF" w:rsidR="005C1754" w:rsidRDefault="00122B5D" w:rsidP="00122B5D">
      <w:pPr>
        <w:rPr>
          <w:b/>
          <w:bCs/>
        </w:rPr>
      </w:pPr>
      <w:r w:rsidRPr="0088361B">
        <w:rPr>
          <w:b/>
          <w:bCs/>
        </w:rPr>
        <w:t xml:space="preserve">Observation </w:t>
      </w:r>
      <w:r w:rsidR="005E6CE2">
        <w:rPr>
          <w:b/>
          <w:bCs/>
        </w:rPr>
        <w:t>9</w:t>
      </w:r>
      <w:r w:rsidR="009D03E5">
        <w:rPr>
          <w:b/>
          <w:bCs/>
        </w:rPr>
        <w:t xml:space="preserve"> </w:t>
      </w:r>
      <w:r w:rsidRPr="0088361B">
        <w:rPr>
          <w:b/>
          <w:bCs/>
        </w:rPr>
        <w:t xml:space="preserve">: In order to preserve CP </w:t>
      </w:r>
      <w:r>
        <w:rPr>
          <w:b/>
          <w:bCs/>
        </w:rPr>
        <w:t xml:space="preserve">we get that </w:t>
      </w:r>
      <w:r w:rsidRPr="0088361B">
        <w:rPr>
          <w:b/>
          <w:bCs/>
        </w:rPr>
        <w:t>Δ</w:t>
      </w:r>
      <w:r w:rsidRPr="0088361B">
        <w:rPr>
          <w:b/>
          <w:bCs/>
          <w:vertAlign w:val="subscript"/>
        </w:rPr>
        <w:t xml:space="preserve">UE-pos </w:t>
      </w:r>
      <w:r w:rsidRPr="0088361B">
        <w:rPr>
          <w:b/>
          <w:bCs/>
        </w:rPr>
        <w:t>+ Δ</w:t>
      </w:r>
      <w:r w:rsidRPr="0088361B">
        <w:rPr>
          <w:b/>
          <w:bCs/>
          <w:vertAlign w:val="subscript"/>
        </w:rPr>
        <w:t>Sat-pos</w:t>
      </w:r>
      <w:r w:rsidRPr="0088361B">
        <w:rPr>
          <w:b/>
          <w:bCs/>
        </w:rPr>
        <w:t xml:space="preserve">  + Δ</w:t>
      </w:r>
      <w:r w:rsidRPr="0088361B">
        <w:rPr>
          <w:b/>
          <w:bCs/>
          <w:vertAlign w:val="subscript"/>
        </w:rPr>
        <w:t>UE_timing_estimate</w:t>
      </w:r>
      <w:r w:rsidRPr="0088361B">
        <w:rPr>
          <w:b/>
          <w:bCs/>
        </w:rPr>
        <w:t xml:space="preserve">  &lt; T</w:t>
      </w:r>
      <w:r w:rsidRPr="0088361B">
        <w:rPr>
          <w:b/>
          <w:bCs/>
          <w:vertAlign w:val="subscript"/>
        </w:rPr>
        <w:t>e</w:t>
      </w:r>
      <w:r>
        <w:rPr>
          <w:b/>
          <w:bCs/>
        </w:rPr>
        <w:t xml:space="preserve"> </w:t>
      </w:r>
    </w:p>
    <w:p w14:paraId="7B9BB358" w14:textId="17FFDD65" w:rsidR="00E92DA9" w:rsidRPr="0088361B" w:rsidRDefault="00E92DA9" w:rsidP="0088361B">
      <w:r>
        <w:t>As analysed in [</w:t>
      </w:r>
      <w:r w:rsidR="00EA2F2A">
        <w:t>4</w:t>
      </w:r>
      <w:r>
        <w:t>] a T</w:t>
      </w:r>
      <w:r>
        <w:rPr>
          <w:vertAlign w:val="subscript"/>
        </w:rPr>
        <w:t xml:space="preserve">e </w:t>
      </w:r>
      <w:r>
        <w:t xml:space="preserve">= </w:t>
      </w:r>
      <w:r w:rsidRPr="00E92DA9">
        <w:t xml:space="preserve">±12 Ts = ±0.39 µs, for SCS = 15 kHz </w:t>
      </w:r>
      <w:r>
        <w:t xml:space="preserve">corresponds to a total error of ±117 m. This means that </w:t>
      </w:r>
      <w:r w:rsidR="00245F5E" w:rsidRPr="0088361B">
        <w:t>Δ</w:t>
      </w:r>
      <w:r w:rsidR="00245F5E" w:rsidRPr="0088361B">
        <w:rPr>
          <w:vertAlign w:val="subscript"/>
        </w:rPr>
        <w:t xml:space="preserve">UE-pos </w:t>
      </w:r>
      <w:r w:rsidR="00245F5E" w:rsidRPr="0088361B">
        <w:t>+ Δ</w:t>
      </w:r>
      <w:r w:rsidR="00245F5E" w:rsidRPr="0088361B">
        <w:rPr>
          <w:vertAlign w:val="subscript"/>
        </w:rPr>
        <w:t>Sat-pos</w:t>
      </w:r>
      <w:r w:rsidR="00245F5E" w:rsidRPr="006F317E">
        <w:rPr>
          <w:b/>
          <w:bCs/>
        </w:rPr>
        <w:t xml:space="preserve">  </w:t>
      </w:r>
      <w:r w:rsidR="00245F5E">
        <w:t>has to be better than ±117 m to cater for limited Δ</w:t>
      </w:r>
      <w:r w:rsidR="00245F5E">
        <w:rPr>
          <w:vertAlign w:val="subscript"/>
        </w:rPr>
        <w:t>UE_timing_estimate</w:t>
      </w:r>
      <w:r w:rsidR="00245F5E">
        <w:t>.</w:t>
      </w:r>
    </w:p>
    <w:p w14:paraId="1970741E" w14:textId="6494EAF7" w:rsidR="00BE0FA9" w:rsidRDefault="00BE0FA9" w:rsidP="00BE0FA9">
      <w:pPr>
        <w:pStyle w:val="Heading4"/>
      </w:pPr>
      <w:r>
        <w:t>2.3.1.2</w:t>
      </w:r>
      <w:r>
        <w:tab/>
        <w:t>Gradual timing adjustment</w:t>
      </w:r>
    </w:p>
    <w:p w14:paraId="14053971" w14:textId="22B51EEF" w:rsidR="00BE0FA9" w:rsidRPr="00067E83" w:rsidRDefault="00BE0FA9" w:rsidP="00BE0FA9">
      <w:r>
        <w:t xml:space="preserve">The parameter </w:t>
      </w:r>
      <w:r w:rsidRPr="00BE0FA9">
        <w:t>T</w:t>
      </w:r>
      <w:r w:rsidRPr="00BE0FA9">
        <w:rPr>
          <w:vertAlign w:val="subscript"/>
        </w:rPr>
        <w:t>e</w:t>
      </w:r>
      <w:r>
        <w:t xml:space="preserve"> has further use to regulate gradual timing adjustment. </w:t>
      </w:r>
      <w:r w:rsidRPr="00067E83">
        <w:t>For the gradual timing adjustment, TS 38.133 offers the following definition:</w:t>
      </w:r>
    </w:p>
    <w:p w14:paraId="277952E2" w14:textId="77777777" w:rsidR="00BE0FA9" w:rsidRPr="00D44CC3" w:rsidRDefault="38648FD2" w:rsidP="00BE0FA9">
      <w:pPr>
        <w:ind w:left="284"/>
        <w:rPr>
          <w:sz w:val="18"/>
          <w:szCs w:val="18"/>
          <w:lang w:eastAsia="zh-CN"/>
        </w:rPr>
      </w:pPr>
      <w:r w:rsidRPr="7B9F5D95">
        <w:rPr>
          <w:sz w:val="18"/>
          <w:szCs w:val="18"/>
        </w:rPr>
        <w:t xml:space="preserve">When the transmission timing error between the UE and the reference </w:t>
      </w:r>
      <w:r w:rsidRPr="7B9F5D95">
        <w:rPr>
          <w:sz w:val="18"/>
          <w:szCs w:val="18"/>
          <w:lang w:eastAsia="ja-JP"/>
        </w:rPr>
        <w:t>timing</w:t>
      </w:r>
      <w:r w:rsidRPr="7B9F5D95">
        <w:rPr>
          <w:sz w:val="18"/>
          <w:szCs w:val="18"/>
        </w:rPr>
        <w:t xml:space="preserve"> exceeds </w:t>
      </w:r>
      <w:r w:rsidRPr="7B9F5D95">
        <w:rPr>
          <w:rFonts w:ascii="Symbol" w:eastAsia="Symbol" w:hAnsi="Symbol" w:cs="Symbol"/>
          <w:sz w:val="18"/>
          <w:szCs w:val="18"/>
        </w:rPr>
        <w:t>±</w:t>
      </w:r>
      <w:r w:rsidRPr="7B9F5D95">
        <w:rPr>
          <w:sz w:val="18"/>
          <w:szCs w:val="18"/>
        </w:rPr>
        <w:t>T</w:t>
      </w:r>
      <w:r w:rsidRPr="7B9F5D95">
        <w:rPr>
          <w:sz w:val="18"/>
          <w:szCs w:val="18"/>
          <w:vertAlign w:val="subscript"/>
        </w:rPr>
        <w:t>e</w:t>
      </w:r>
      <w:r w:rsidRPr="7B9F5D95">
        <w:rPr>
          <w:sz w:val="18"/>
          <w:szCs w:val="18"/>
        </w:rPr>
        <w:t xml:space="preserve"> then the UE is required to adjust its timing to within </w:t>
      </w:r>
      <w:r w:rsidRPr="7B9F5D95">
        <w:rPr>
          <w:rFonts w:ascii="Symbol" w:eastAsia="Symbol" w:hAnsi="Symbol" w:cs="Symbol"/>
          <w:sz w:val="18"/>
          <w:szCs w:val="18"/>
        </w:rPr>
        <w:t>±</w:t>
      </w:r>
      <w:r w:rsidRPr="7B9F5D95">
        <w:rPr>
          <w:sz w:val="18"/>
          <w:szCs w:val="18"/>
        </w:rPr>
        <w:t>T</w:t>
      </w:r>
      <w:r w:rsidRPr="7B9F5D95">
        <w:rPr>
          <w:sz w:val="18"/>
          <w:szCs w:val="18"/>
          <w:vertAlign w:val="subscript"/>
        </w:rPr>
        <w:t>e</w:t>
      </w:r>
      <w:r w:rsidRPr="7B9F5D95">
        <w:rPr>
          <w:sz w:val="18"/>
          <w:szCs w:val="18"/>
        </w:rPr>
        <w:t>.</w:t>
      </w:r>
      <w:r w:rsidRPr="7B9F5D95">
        <w:rPr>
          <w:sz w:val="18"/>
          <w:szCs w:val="18"/>
          <w:lang w:eastAsia="ja-JP"/>
        </w:rPr>
        <w:t xml:space="preserve"> </w:t>
      </w:r>
      <w:r w:rsidRPr="7B9F5D95">
        <w:rPr>
          <w:sz w:val="18"/>
          <w:szCs w:val="18"/>
        </w:rPr>
        <w:t xml:space="preserve">The reference </w:t>
      </w:r>
      <w:r w:rsidRPr="7B9F5D95">
        <w:rPr>
          <w:sz w:val="18"/>
          <w:szCs w:val="18"/>
          <w:lang w:eastAsia="ja-JP"/>
        </w:rPr>
        <w:t>timing</w:t>
      </w:r>
      <w:r w:rsidRPr="7B9F5D95">
        <w:rPr>
          <w:sz w:val="18"/>
          <w:szCs w:val="18"/>
        </w:rPr>
        <w:t xml:space="preserve"> shall be </w:t>
      </w:r>
      <w:r>
        <w:rPr>
          <w:noProof/>
        </w:rPr>
        <w:drawing>
          <wp:inline distT="0" distB="0" distL="0" distR="0" wp14:anchorId="038C5823" wp14:editId="6962B6A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7B9F5D95">
        <w:rPr>
          <w:sz w:val="18"/>
          <w:szCs w:val="18"/>
          <w:lang w:eastAsia="ja-JP"/>
        </w:rPr>
        <w:t xml:space="preserve"> before </w:t>
      </w:r>
      <w:r w:rsidRPr="7B9F5D95">
        <w:rPr>
          <w:sz w:val="18"/>
          <w:szCs w:val="18"/>
        </w:rPr>
        <w:t>the d</w:t>
      </w:r>
      <w:r w:rsidRPr="7B9F5D95">
        <w:rPr>
          <w:sz w:val="18"/>
          <w:szCs w:val="18"/>
          <w:lang w:eastAsia="ja-JP"/>
        </w:rPr>
        <w:t xml:space="preserve">ownlink timing of the reference cell. </w:t>
      </w:r>
      <w:r w:rsidRPr="7B9F5D95">
        <w:rPr>
          <w:sz w:val="18"/>
          <w:szCs w:val="18"/>
        </w:rPr>
        <w:t>All adjustments made to the UE uplink timing shall follow these rules:</w:t>
      </w:r>
    </w:p>
    <w:p w14:paraId="746D6FBB" w14:textId="77777777" w:rsidR="00BE0FA9" w:rsidRPr="00D44CC3" w:rsidRDefault="00BE0FA9" w:rsidP="00BE0FA9">
      <w:pPr>
        <w:pStyle w:val="B1"/>
        <w:ind w:left="852"/>
        <w:rPr>
          <w:sz w:val="18"/>
          <w:szCs w:val="18"/>
          <w:lang w:val="en-US"/>
        </w:rPr>
      </w:pPr>
      <w:r w:rsidRPr="00D44CC3">
        <w:rPr>
          <w:sz w:val="18"/>
          <w:szCs w:val="18"/>
          <w:lang w:val="en-US"/>
        </w:rPr>
        <w:t>1)</w:t>
      </w:r>
      <w:r w:rsidRPr="00D44CC3">
        <w:rPr>
          <w:sz w:val="18"/>
          <w:szCs w:val="18"/>
          <w:lang w:val="en-US"/>
        </w:rPr>
        <w:tab/>
        <w:t>The maximum amount of the magnitude of the timing change in one adjustment shall be T</w:t>
      </w:r>
      <w:r w:rsidRPr="00D44CC3">
        <w:rPr>
          <w:sz w:val="18"/>
          <w:szCs w:val="18"/>
          <w:vertAlign w:val="subscript"/>
          <w:lang w:val="en-US"/>
        </w:rPr>
        <w:t>q</w:t>
      </w:r>
      <w:r w:rsidRPr="00D44CC3">
        <w:rPr>
          <w:sz w:val="18"/>
          <w:szCs w:val="18"/>
          <w:lang w:val="en-US"/>
        </w:rPr>
        <w:t>.</w:t>
      </w:r>
    </w:p>
    <w:p w14:paraId="25644BA7" w14:textId="77777777" w:rsidR="00BE0FA9" w:rsidRPr="00D44CC3" w:rsidRDefault="00BE0FA9" w:rsidP="00BE0FA9">
      <w:pPr>
        <w:pStyle w:val="B1"/>
        <w:ind w:left="852"/>
        <w:rPr>
          <w:sz w:val="18"/>
          <w:szCs w:val="18"/>
          <w:lang w:val="en-US"/>
        </w:rPr>
      </w:pPr>
      <w:r w:rsidRPr="00D44CC3">
        <w:rPr>
          <w:sz w:val="18"/>
          <w:szCs w:val="18"/>
          <w:lang w:val="en-US"/>
        </w:rPr>
        <w:t>2)</w:t>
      </w:r>
      <w:r w:rsidRPr="00D44CC3">
        <w:rPr>
          <w:sz w:val="18"/>
          <w:szCs w:val="18"/>
          <w:lang w:val="en-US"/>
        </w:rPr>
        <w:tab/>
        <w:t>The minimum aggregate adjustment rate shall be T</w:t>
      </w:r>
      <w:r w:rsidRPr="00D44CC3">
        <w:rPr>
          <w:sz w:val="18"/>
          <w:szCs w:val="18"/>
          <w:vertAlign w:val="subscript"/>
          <w:lang w:val="en-US" w:eastAsia="zh-CN"/>
        </w:rPr>
        <w:t>p</w:t>
      </w:r>
      <w:r w:rsidRPr="00D44CC3" w:rsidDel="00053109">
        <w:rPr>
          <w:sz w:val="18"/>
          <w:szCs w:val="18"/>
          <w:lang w:val="en-US"/>
        </w:rPr>
        <w:t xml:space="preserve"> </w:t>
      </w:r>
      <w:r w:rsidRPr="00D44CC3">
        <w:rPr>
          <w:sz w:val="18"/>
          <w:szCs w:val="18"/>
          <w:lang w:val="en-US"/>
        </w:rPr>
        <w:t>per second.</w:t>
      </w:r>
    </w:p>
    <w:p w14:paraId="13B6FCBE" w14:textId="77777777" w:rsidR="00BE0FA9" w:rsidRPr="00D44CC3" w:rsidRDefault="00BE0FA9" w:rsidP="00BE0FA9">
      <w:pPr>
        <w:pStyle w:val="B1"/>
        <w:ind w:left="852"/>
        <w:rPr>
          <w:sz w:val="18"/>
          <w:szCs w:val="18"/>
          <w:lang w:val="en-US"/>
        </w:rPr>
      </w:pPr>
      <w:r w:rsidRPr="00D44CC3">
        <w:rPr>
          <w:sz w:val="18"/>
          <w:szCs w:val="18"/>
          <w:lang w:val="en-US"/>
        </w:rPr>
        <w:t>3)</w:t>
      </w:r>
      <w:r w:rsidRPr="00D44CC3">
        <w:rPr>
          <w:sz w:val="18"/>
          <w:szCs w:val="18"/>
          <w:lang w:val="en-US"/>
        </w:rPr>
        <w:tab/>
        <w:t>The maximum aggregate adjustment rate shall be T</w:t>
      </w:r>
      <w:r w:rsidRPr="00D44CC3">
        <w:rPr>
          <w:sz w:val="18"/>
          <w:szCs w:val="18"/>
          <w:vertAlign w:val="subscript"/>
          <w:lang w:val="en-US"/>
        </w:rPr>
        <w:t>q</w:t>
      </w:r>
      <w:r w:rsidRPr="00D44CC3">
        <w:rPr>
          <w:sz w:val="18"/>
          <w:szCs w:val="18"/>
          <w:lang w:val="en-US"/>
        </w:rPr>
        <w:t xml:space="preserve"> per 200 ms.</w:t>
      </w:r>
    </w:p>
    <w:p w14:paraId="6E0ACBE7" w14:textId="0F9D50A1" w:rsidR="00BE0FA9" w:rsidRPr="00D44CC3" w:rsidRDefault="00BE0FA9" w:rsidP="00BE0FA9">
      <w:pPr>
        <w:pStyle w:val="B1"/>
        <w:ind w:left="852"/>
        <w:rPr>
          <w:sz w:val="18"/>
          <w:szCs w:val="18"/>
          <w:lang w:val="en-US"/>
        </w:rPr>
      </w:pPr>
      <w:r w:rsidRPr="00D44CC3">
        <w:rPr>
          <w:sz w:val="18"/>
          <w:szCs w:val="18"/>
          <w:lang w:val="en-US"/>
        </w:rPr>
        <w:t>where the maximum autonomous time adjustment step T</w:t>
      </w:r>
      <w:r w:rsidRPr="00D44CC3">
        <w:rPr>
          <w:sz w:val="18"/>
          <w:szCs w:val="18"/>
          <w:vertAlign w:val="subscript"/>
          <w:lang w:val="en-US"/>
        </w:rPr>
        <w:t>q</w:t>
      </w:r>
      <w:r w:rsidRPr="00D44CC3">
        <w:rPr>
          <w:sz w:val="18"/>
          <w:szCs w:val="18"/>
          <w:lang w:val="en-US"/>
        </w:rPr>
        <w:t xml:space="preserve"> and the aggregate adjustment rate T</w:t>
      </w:r>
      <w:r w:rsidRPr="00D44CC3">
        <w:rPr>
          <w:sz w:val="18"/>
          <w:szCs w:val="18"/>
          <w:vertAlign w:val="subscript"/>
          <w:lang w:val="en-US"/>
        </w:rPr>
        <w:t>p</w:t>
      </w:r>
      <w:r w:rsidRPr="00D44CC3">
        <w:rPr>
          <w:sz w:val="18"/>
          <w:szCs w:val="18"/>
          <w:lang w:val="en-US"/>
        </w:rPr>
        <w:t xml:space="preserve"> are specified in Table 7.1.2.1-1.</w:t>
      </w:r>
    </w:p>
    <w:p w14:paraId="2F3D56AE" w14:textId="497EE9F1" w:rsidR="00BE0FA9" w:rsidRPr="00067E83" w:rsidRDefault="00BE0FA9" w:rsidP="00BE0FA9">
      <w:r w:rsidRPr="00067E83">
        <w:t>Table 7.1.2.1-1 in [</w:t>
      </w:r>
      <w:r>
        <w:t>3</w:t>
      </w:r>
      <w:r w:rsidRPr="00067E83">
        <w:t xml:space="preserve">] is repeated here as </w:t>
      </w:r>
      <w:r>
        <w:fldChar w:fldCharType="begin"/>
      </w:r>
      <w:r>
        <w:instrText xml:space="preserve"> REF _Ref52980299 \h </w:instrText>
      </w:r>
      <w:r>
        <w:fldChar w:fldCharType="separate"/>
      </w:r>
      <w:r w:rsidR="000D7E45">
        <w:t xml:space="preserve">Table </w:t>
      </w:r>
      <w:r w:rsidR="000D7E45">
        <w:rPr>
          <w:noProof/>
        </w:rPr>
        <w:t>1</w:t>
      </w:r>
      <w:r>
        <w:fldChar w:fldCharType="end"/>
      </w:r>
      <w:r w:rsidRPr="00067E83">
        <w:t>.</w:t>
      </w:r>
    </w:p>
    <w:p w14:paraId="5F330B21" w14:textId="2BAEC74F" w:rsidR="00BE0FA9" w:rsidRPr="00067E83" w:rsidRDefault="00BE0FA9" w:rsidP="00BE0FA9">
      <w:pPr>
        <w:pStyle w:val="TH"/>
      </w:pPr>
      <w:bookmarkStart w:id="15" w:name="_Ref52980299"/>
      <w:r>
        <w:lastRenderedPageBreak/>
        <w:t xml:space="preserve">Table </w:t>
      </w:r>
      <w:r w:rsidR="000E366F">
        <w:fldChar w:fldCharType="begin"/>
      </w:r>
      <w:r w:rsidR="000E366F">
        <w:instrText xml:space="preserve"> SEQ Table \* ARABIC </w:instrText>
      </w:r>
      <w:r w:rsidR="000E366F">
        <w:fldChar w:fldCharType="separate"/>
      </w:r>
      <w:r w:rsidR="00426235">
        <w:rPr>
          <w:noProof/>
        </w:rPr>
        <w:t>2</w:t>
      </w:r>
      <w:r w:rsidR="000E366F">
        <w:rPr>
          <w:noProof/>
        </w:rPr>
        <w:fldChar w:fldCharType="end"/>
      </w:r>
      <w:bookmarkEnd w:id="15"/>
      <w:r w:rsidRPr="00067E83">
        <w:t>: T</w:t>
      </w:r>
      <w:r w:rsidRPr="00D44CC3">
        <w:t>q</w:t>
      </w:r>
      <w:r w:rsidRPr="00067E83">
        <w:t xml:space="preserve"> </w:t>
      </w:r>
      <w:r w:rsidR="007F1E15" w:rsidRPr="00067E83">
        <w:t>Maximum Autonomous</w:t>
      </w:r>
      <w:r w:rsidRPr="00067E83">
        <w:t xml:space="preserve"> Time Adjustment Step and T</w:t>
      </w:r>
      <w:r w:rsidRPr="00D44CC3">
        <w:t>p</w:t>
      </w:r>
      <w:r w:rsidRPr="00067E83">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3"/>
        <w:gridCol w:w="1996"/>
        <w:gridCol w:w="1998"/>
      </w:tblGrid>
      <w:tr w:rsidR="00BE0FA9" w:rsidRPr="00067E83" w14:paraId="290305E6" w14:textId="77777777" w:rsidTr="00BE0FA9">
        <w:trPr>
          <w:cantSplit/>
          <w:jc w:val="center"/>
        </w:trPr>
        <w:tc>
          <w:tcPr>
            <w:tcW w:w="1205" w:type="pct"/>
            <w:vAlign w:val="center"/>
          </w:tcPr>
          <w:p w14:paraId="443EDA7D" w14:textId="77777777" w:rsidR="00BE0FA9" w:rsidRPr="00357907" w:rsidRDefault="00BE0FA9" w:rsidP="00BE0FA9">
            <w:pPr>
              <w:pStyle w:val="TAH"/>
              <w:rPr>
                <w:lang w:val="en-US"/>
              </w:rPr>
            </w:pPr>
            <w:r w:rsidRPr="00357907">
              <w:rPr>
                <w:lang w:val="en-US"/>
              </w:rPr>
              <w:t>Frequency Range</w:t>
            </w:r>
          </w:p>
        </w:tc>
        <w:tc>
          <w:tcPr>
            <w:tcW w:w="1280" w:type="pct"/>
          </w:tcPr>
          <w:p w14:paraId="3A50BDA9" w14:textId="77777777" w:rsidR="00BE0FA9" w:rsidRPr="00357907" w:rsidRDefault="00BE0FA9" w:rsidP="00BE0FA9">
            <w:pPr>
              <w:pStyle w:val="TAH"/>
              <w:rPr>
                <w:lang w:val="en-US"/>
              </w:rPr>
            </w:pPr>
            <w:r w:rsidRPr="00357907">
              <w:rPr>
                <w:lang w:val="en-US"/>
              </w:rPr>
              <w:t>SCS of uplink signals (kHz)</w:t>
            </w:r>
          </w:p>
        </w:tc>
        <w:tc>
          <w:tcPr>
            <w:tcW w:w="1257" w:type="pct"/>
            <w:vAlign w:val="center"/>
          </w:tcPr>
          <w:p w14:paraId="4688C47A" w14:textId="77777777" w:rsidR="00BE0FA9" w:rsidRPr="00357907" w:rsidRDefault="00BE0FA9" w:rsidP="00BE0FA9">
            <w:pPr>
              <w:pStyle w:val="TAH"/>
              <w:rPr>
                <w:lang w:val="en-US"/>
              </w:rPr>
            </w:pPr>
            <w:r w:rsidRPr="00357907">
              <w:rPr>
                <w:lang w:val="en-US"/>
              </w:rPr>
              <w:t>T</w:t>
            </w:r>
            <w:r w:rsidRPr="00D44CC3">
              <w:t>q</w:t>
            </w:r>
          </w:p>
        </w:tc>
        <w:tc>
          <w:tcPr>
            <w:tcW w:w="1258" w:type="pct"/>
            <w:vAlign w:val="center"/>
          </w:tcPr>
          <w:p w14:paraId="07E64C1F" w14:textId="77777777" w:rsidR="00BE0FA9" w:rsidRPr="00357907" w:rsidRDefault="00BE0FA9" w:rsidP="00BE0FA9">
            <w:pPr>
              <w:pStyle w:val="TAH"/>
              <w:rPr>
                <w:lang w:val="en-US"/>
              </w:rPr>
            </w:pPr>
            <w:r w:rsidRPr="00357907">
              <w:rPr>
                <w:lang w:val="en-US"/>
              </w:rPr>
              <w:t>T</w:t>
            </w:r>
            <w:r w:rsidRPr="00D44CC3">
              <w:t>p</w:t>
            </w:r>
            <w:r w:rsidRPr="00357907">
              <w:rPr>
                <w:lang w:val="en-US"/>
              </w:rPr>
              <w:t xml:space="preserve"> </w:t>
            </w:r>
          </w:p>
        </w:tc>
      </w:tr>
      <w:tr w:rsidR="00BE0FA9" w:rsidRPr="00067E83" w14:paraId="7650017B" w14:textId="77777777" w:rsidTr="00BE0FA9">
        <w:trPr>
          <w:cantSplit/>
          <w:jc w:val="center"/>
        </w:trPr>
        <w:tc>
          <w:tcPr>
            <w:tcW w:w="1205" w:type="pct"/>
            <w:vMerge w:val="restart"/>
            <w:vAlign w:val="center"/>
          </w:tcPr>
          <w:p w14:paraId="74060AB7" w14:textId="77777777" w:rsidR="00BE0FA9" w:rsidRPr="00357907" w:rsidRDefault="00BE0FA9" w:rsidP="00BE0FA9">
            <w:pPr>
              <w:pStyle w:val="TAC"/>
              <w:rPr>
                <w:lang w:val="en-US"/>
              </w:rPr>
            </w:pPr>
            <w:r w:rsidRPr="00357907">
              <w:rPr>
                <w:lang w:val="en-US"/>
              </w:rPr>
              <w:t>1</w:t>
            </w:r>
          </w:p>
        </w:tc>
        <w:tc>
          <w:tcPr>
            <w:tcW w:w="1280" w:type="pct"/>
          </w:tcPr>
          <w:p w14:paraId="26D5F73B" w14:textId="77777777" w:rsidR="00BE0FA9" w:rsidRPr="00357907" w:rsidRDefault="00BE0FA9" w:rsidP="00BE0FA9">
            <w:pPr>
              <w:pStyle w:val="TAC"/>
              <w:rPr>
                <w:lang w:val="en-US"/>
              </w:rPr>
            </w:pPr>
            <w:r w:rsidRPr="00357907">
              <w:rPr>
                <w:lang w:val="en-US"/>
              </w:rPr>
              <w:t>15</w:t>
            </w:r>
          </w:p>
        </w:tc>
        <w:tc>
          <w:tcPr>
            <w:tcW w:w="1257" w:type="pct"/>
          </w:tcPr>
          <w:p w14:paraId="797A69DF" w14:textId="77777777" w:rsidR="00BE0FA9" w:rsidRPr="00357907" w:rsidRDefault="00BE0FA9" w:rsidP="00BE0FA9">
            <w:pPr>
              <w:pStyle w:val="TAC"/>
              <w:rPr>
                <w:lang w:val="en-US"/>
              </w:rPr>
            </w:pPr>
            <w:r w:rsidRPr="00357907">
              <w:rPr>
                <w:lang w:val="en-US"/>
              </w:rPr>
              <w:t>5.5*64*T</w:t>
            </w:r>
            <w:r w:rsidRPr="00B036E6">
              <w:rPr>
                <w:vertAlign w:val="subscript"/>
              </w:rPr>
              <w:t>c</w:t>
            </w:r>
          </w:p>
        </w:tc>
        <w:tc>
          <w:tcPr>
            <w:tcW w:w="1258" w:type="pct"/>
          </w:tcPr>
          <w:p w14:paraId="683C8F3D" w14:textId="77777777" w:rsidR="00BE0FA9" w:rsidRPr="00357907" w:rsidRDefault="00BE0FA9" w:rsidP="00BE0FA9">
            <w:pPr>
              <w:pStyle w:val="TAC"/>
              <w:rPr>
                <w:lang w:val="en-US"/>
              </w:rPr>
            </w:pPr>
            <w:r w:rsidRPr="00357907">
              <w:rPr>
                <w:lang w:val="en-US"/>
              </w:rPr>
              <w:t>5.5*64*T</w:t>
            </w:r>
            <w:r w:rsidRPr="00E7372E">
              <w:rPr>
                <w:vertAlign w:val="subscript"/>
              </w:rPr>
              <w:t>c</w:t>
            </w:r>
          </w:p>
        </w:tc>
      </w:tr>
      <w:tr w:rsidR="00BE0FA9" w:rsidRPr="00067E83" w14:paraId="151A9BB9" w14:textId="77777777" w:rsidTr="00BE0FA9">
        <w:trPr>
          <w:cantSplit/>
          <w:jc w:val="center"/>
        </w:trPr>
        <w:tc>
          <w:tcPr>
            <w:tcW w:w="1205" w:type="pct"/>
            <w:vMerge/>
            <w:vAlign w:val="center"/>
          </w:tcPr>
          <w:p w14:paraId="7655C238" w14:textId="77777777" w:rsidR="00BE0FA9" w:rsidRPr="00357907" w:rsidRDefault="00BE0FA9" w:rsidP="00BE0FA9">
            <w:pPr>
              <w:pStyle w:val="TAC"/>
              <w:rPr>
                <w:lang w:val="en-US"/>
              </w:rPr>
            </w:pPr>
          </w:p>
        </w:tc>
        <w:tc>
          <w:tcPr>
            <w:tcW w:w="1280" w:type="pct"/>
          </w:tcPr>
          <w:p w14:paraId="5308C5F8" w14:textId="77777777" w:rsidR="00BE0FA9" w:rsidRPr="00357907" w:rsidRDefault="00BE0FA9" w:rsidP="00BE0FA9">
            <w:pPr>
              <w:pStyle w:val="TAC"/>
              <w:rPr>
                <w:lang w:val="en-US"/>
              </w:rPr>
            </w:pPr>
            <w:r w:rsidRPr="00357907">
              <w:rPr>
                <w:lang w:val="en-US"/>
              </w:rPr>
              <w:t>30</w:t>
            </w:r>
          </w:p>
        </w:tc>
        <w:tc>
          <w:tcPr>
            <w:tcW w:w="1257" w:type="pct"/>
          </w:tcPr>
          <w:p w14:paraId="129F9D07" w14:textId="77777777" w:rsidR="00BE0FA9" w:rsidRPr="00357907" w:rsidRDefault="00BE0FA9" w:rsidP="00BE0FA9">
            <w:pPr>
              <w:pStyle w:val="TAC"/>
              <w:rPr>
                <w:lang w:val="en-US"/>
              </w:rPr>
            </w:pPr>
            <w:r w:rsidRPr="00357907">
              <w:rPr>
                <w:lang w:val="en-US"/>
              </w:rPr>
              <w:t>5.5*64*T</w:t>
            </w:r>
            <w:r w:rsidRPr="00E7372E">
              <w:rPr>
                <w:vertAlign w:val="subscript"/>
              </w:rPr>
              <w:t>c</w:t>
            </w:r>
          </w:p>
        </w:tc>
        <w:tc>
          <w:tcPr>
            <w:tcW w:w="1258" w:type="pct"/>
          </w:tcPr>
          <w:p w14:paraId="1057D888" w14:textId="77777777" w:rsidR="00BE0FA9" w:rsidRPr="00357907" w:rsidRDefault="00BE0FA9" w:rsidP="00BE0FA9">
            <w:pPr>
              <w:pStyle w:val="TAC"/>
              <w:rPr>
                <w:lang w:val="en-US"/>
              </w:rPr>
            </w:pPr>
            <w:r w:rsidRPr="00357907">
              <w:rPr>
                <w:lang w:val="en-US"/>
              </w:rPr>
              <w:t>5.5*64*T</w:t>
            </w:r>
            <w:r w:rsidRPr="00E7372E">
              <w:rPr>
                <w:vertAlign w:val="subscript"/>
              </w:rPr>
              <w:t>c</w:t>
            </w:r>
          </w:p>
        </w:tc>
      </w:tr>
      <w:tr w:rsidR="00BE0FA9" w:rsidRPr="00067E83" w14:paraId="091A19B6" w14:textId="77777777" w:rsidTr="00BE0FA9">
        <w:trPr>
          <w:cantSplit/>
          <w:jc w:val="center"/>
        </w:trPr>
        <w:tc>
          <w:tcPr>
            <w:tcW w:w="1205" w:type="pct"/>
            <w:vMerge/>
            <w:vAlign w:val="center"/>
          </w:tcPr>
          <w:p w14:paraId="38D4B22B" w14:textId="77777777" w:rsidR="00BE0FA9" w:rsidRPr="00357907" w:rsidRDefault="00BE0FA9" w:rsidP="00BE0FA9">
            <w:pPr>
              <w:pStyle w:val="TAC"/>
              <w:rPr>
                <w:lang w:val="en-US"/>
              </w:rPr>
            </w:pPr>
          </w:p>
        </w:tc>
        <w:tc>
          <w:tcPr>
            <w:tcW w:w="1280" w:type="pct"/>
          </w:tcPr>
          <w:p w14:paraId="52C3EAAB" w14:textId="77777777" w:rsidR="00BE0FA9" w:rsidRPr="00357907" w:rsidRDefault="00BE0FA9" w:rsidP="00BE0FA9">
            <w:pPr>
              <w:pStyle w:val="TAC"/>
              <w:rPr>
                <w:lang w:val="en-US"/>
              </w:rPr>
            </w:pPr>
            <w:r w:rsidRPr="00357907">
              <w:rPr>
                <w:lang w:val="en-US"/>
              </w:rPr>
              <w:t>60</w:t>
            </w:r>
          </w:p>
        </w:tc>
        <w:tc>
          <w:tcPr>
            <w:tcW w:w="1257" w:type="pct"/>
          </w:tcPr>
          <w:p w14:paraId="410E942A" w14:textId="77777777" w:rsidR="00BE0FA9" w:rsidRPr="00357907" w:rsidRDefault="00BE0FA9" w:rsidP="00BE0FA9">
            <w:pPr>
              <w:pStyle w:val="TAC"/>
              <w:rPr>
                <w:lang w:val="en-US"/>
              </w:rPr>
            </w:pPr>
            <w:r w:rsidRPr="00357907">
              <w:rPr>
                <w:lang w:val="en-US"/>
              </w:rPr>
              <w:t>5.5*64*T</w:t>
            </w:r>
            <w:r w:rsidRPr="00E7372E">
              <w:rPr>
                <w:vertAlign w:val="subscript"/>
              </w:rPr>
              <w:t>c</w:t>
            </w:r>
          </w:p>
        </w:tc>
        <w:tc>
          <w:tcPr>
            <w:tcW w:w="1258" w:type="pct"/>
          </w:tcPr>
          <w:p w14:paraId="6756D444" w14:textId="77777777" w:rsidR="00BE0FA9" w:rsidRPr="00357907" w:rsidRDefault="00BE0FA9" w:rsidP="00BE0FA9">
            <w:pPr>
              <w:pStyle w:val="TAC"/>
              <w:rPr>
                <w:lang w:val="en-US"/>
              </w:rPr>
            </w:pPr>
            <w:r w:rsidRPr="00357907">
              <w:rPr>
                <w:lang w:val="en-US"/>
              </w:rPr>
              <w:t>5.5*64*T</w:t>
            </w:r>
            <w:r w:rsidRPr="00E7372E">
              <w:rPr>
                <w:vertAlign w:val="subscript"/>
              </w:rPr>
              <w:t>c</w:t>
            </w:r>
          </w:p>
        </w:tc>
      </w:tr>
      <w:tr w:rsidR="00BE0FA9" w:rsidRPr="00067E83" w14:paraId="3E2B509E" w14:textId="77777777" w:rsidTr="00BE0FA9">
        <w:trPr>
          <w:cantSplit/>
          <w:jc w:val="center"/>
        </w:trPr>
        <w:tc>
          <w:tcPr>
            <w:tcW w:w="1205" w:type="pct"/>
            <w:vMerge w:val="restart"/>
            <w:vAlign w:val="center"/>
          </w:tcPr>
          <w:p w14:paraId="495908E6" w14:textId="77777777" w:rsidR="00BE0FA9" w:rsidRPr="00357907" w:rsidRDefault="00BE0FA9" w:rsidP="00BE0FA9">
            <w:pPr>
              <w:pStyle w:val="TAC"/>
              <w:rPr>
                <w:lang w:val="en-US"/>
              </w:rPr>
            </w:pPr>
            <w:r w:rsidRPr="00357907">
              <w:rPr>
                <w:lang w:val="en-US"/>
              </w:rPr>
              <w:t>2</w:t>
            </w:r>
          </w:p>
        </w:tc>
        <w:tc>
          <w:tcPr>
            <w:tcW w:w="1280" w:type="pct"/>
          </w:tcPr>
          <w:p w14:paraId="77B738B7" w14:textId="77777777" w:rsidR="00BE0FA9" w:rsidRPr="00357907" w:rsidRDefault="00BE0FA9" w:rsidP="00BE0FA9">
            <w:pPr>
              <w:pStyle w:val="TAC"/>
              <w:rPr>
                <w:lang w:val="en-US"/>
              </w:rPr>
            </w:pPr>
            <w:r w:rsidRPr="00357907">
              <w:rPr>
                <w:lang w:val="en-US"/>
              </w:rPr>
              <w:t>60</w:t>
            </w:r>
          </w:p>
        </w:tc>
        <w:tc>
          <w:tcPr>
            <w:tcW w:w="1257" w:type="pct"/>
          </w:tcPr>
          <w:p w14:paraId="4B07CA87" w14:textId="77777777" w:rsidR="00BE0FA9" w:rsidRPr="00357907" w:rsidRDefault="00BE0FA9" w:rsidP="00BE0FA9">
            <w:pPr>
              <w:pStyle w:val="TAC"/>
              <w:rPr>
                <w:lang w:val="en-US"/>
              </w:rPr>
            </w:pPr>
            <w:r w:rsidRPr="00357907">
              <w:rPr>
                <w:lang w:val="en-US"/>
              </w:rPr>
              <w:t>2.5*64*T</w:t>
            </w:r>
            <w:r w:rsidRPr="00E7372E">
              <w:rPr>
                <w:vertAlign w:val="subscript"/>
              </w:rPr>
              <w:t>c</w:t>
            </w:r>
          </w:p>
        </w:tc>
        <w:tc>
          <w:tcPr>
            <w:tcW w:w="1258" w:type="pct"/>
          </w:tcPr>
          <w:p w14:paraId="04F1753D" w14:textId="77777777" w:rsidR="00BE0FA9" w:rsidRPr="00357907" w:rsidRDefault="00BE0FA9" w:rsidP="00BE0FA9">
            <w:pPr>
              <w:pStyle w:val="TAC"/>
              <w:rPr>
                <w:lang w:val="en-US"/>
              </w:rPr>
            </w:pPr>
            <w:r w:rsidRPr="00357907">
              <w:rPr>
                <w:lang w:val="en-US"/>
              </w:rPr>
              <w:t>2.5*64*T</w:t>
            </w:r>
            <w:r w:rsidRPr="00E7372E">
              <w:rPr>
                <w:vertAlign w:val="subscript"/>
              </w:rPr>
              <w:t>c</w:t>
            </w:r>
          </w:p>
        </w:tc>
      </w:tr>
      <w:tr w:rsidR="00BE0FA9" w:rsidRPr="00067E83" w14:paraId="1FA0C0EC" w14:textId="77777777" w:rsidTr="00BE0FA9">
        <w:trPr>
          <w:cantSplit/>
          <w:jc w:val="center"/>
        </w:trPr>
        <w:tc>
          <w:tcPr>
            <w:tcW w:w="1205" w:type="pct"/>
            <w:vMerge/>
          </w:tcPr>
          <w:p w14:paraId="1EC0A4BA" w14:textId="77777777" w:rsidR="00BE0FA9" w:rsidRPr="00357907" w:rsidRDefault="00BE0FA9" w:rsidP="00BE0FA9">
            <w:pPr>
              <w:pStyle w:val="TAC"/>
              <w:rPr>
                <w:lang w:val="en-US"/>
              </w:rPr>
            </w:pPr>
          </w:p>
        </w:tc>
        <w:tc>
          <w:tcPr>
            <w:tcW w:w="1280" w:type="pct"/>
          </w:tcPr>
          <w:p w14:paraId="5F7C398D" w14:textId="77777777" w:rsidR="00BE0FA9" w:rsidRPr="00357907" w:rsidRDefault="00BE0FA9" w:rsidP="00BE0FA9">
            <w:pPr>
              <w:pStyle w:val="TAC"/>
              <w:rPr>
                <w:lang w:val="en-US"/>
              </w:rPr>
            </w:pPr>
            <w:r w:rsidRPr="00357907">
              <w:rPr>
                <w:lang w:val="en-US"/>
              </w:rPr>
              <w:t>120</w:t>
            </w:r>
          </w:p>
        </w:tc>
        <w:tc>
          <w:tcPr>
            <w:tcW w:w="1257" w:type="pct"/>
          </w:tcPr>
          <w:p w14:paraId="3BB8C917" w14:textId="77777777" w:rsidR="00BE0FA9" w:rsidRPr="00357907" w:rsidRDefault="00BE0FA9" w:rsidP="00BE0FA9">
            <w:pPr>
              <w:pStyle w:val="TAC"/>
              <w:rPr>
                <w:lang w:val="en-US"/>
              </w:rPr>
            </w:pPr>
            <w:r w:rsidRPr="00357907">
              <w:rPr>
                <w:lang w:val="en-US"/>
              </w:rPr>
              <w:t>2.5*64*T</w:t>
            </w:r>
            <w:r w:rsidRPr="00E7372E">
              <w:rPr>
                <w:vertAlign w:val="subscript"/>
              </w:rPr>
              <w:t>c</w:t>
            </w:r>
          </w:p>
        </w:tc>
        <w:tc>
          <w:tcPr>
            <w:tcW w:w="1258" w:type="pct"/>
          </w:tcPr>
          <w:p w14:paraId="3B073C4A" w14:textId="77777777" w:rsidR="00BE0FA9" w:rsidRPr="00357907" w:rsidRDefault="00BE0FA9" w:rsidP="00BE0FA9">
            <w:pPr>
              <w:pStyle w:val="TAC"/>
              <w:rPr>
                <w:lang w:val="en-US"/>
              </w:rPr>
            </w:pPr>
            <w:r w:rsidRPr="00357907">
              <w:rPr>
                <w:lang w:val="en-US"/>
              </w:rPr>
              <w:t>2.5*64*T</w:t>
            </w:r>
            <w:r w:rsidRPr="00E7372E">
              <w:rPr>
                <w:vertAlign w:val="subscript"/>
              </w:rPr>
              <w:t>c</w:t>
            </w:r>
          </w:p>
        </w:tc>
      </w:tr>
      <w:tr w:rsidR="00BE0FA9" w:rsidRPr="00067E83" w14:paraId="60CB7901" w14:textId="77777777" w:rsidTr="00BE0FA9">
        <w:trPr>
          <w:cantSplit/>
          <w:jc w:val="center"/>
        </w:trPr>
        <w:tc>
          <w:tcPr>
            <w:tcW w:w="5000" w:type="pct"/>
            <w:gridSpan w:val="4"/>
          </w:tcPr>
          <w:p w14:paraId="7515CFA2" w14:textId="77777777" w:rsidR="00BE0FA9" w:rsidRPr="00357907" w:rsidRDefault="00BE0FA9" w:rsidP="00BE0FA9">
            <w:pPr>
              <w:pStyle w:val="TAN"/>
              <w:rPr>
                <w:lang w:val="en-US"/>
              </w:rPr>
            </w:pPr>
            <w:r w:rsidRPr="00357907">
              <w:rPr>
                <w:rFonts w:cs="Arial"/>
                <w:lang w:val="en-US"/>
              </w:rPr>
              <w:t>NOTE</w:t>
            </w:r>
            <w:r w:rsidRPr="00357907">
              <w:rPr>
                <w:lang w:val="en-US"/>
              </w:rPr>
              <w:t>:</w:t>
            </w:r>
            <w:r w:rsidRPr="00357907">
              <w:rPr>
                <w:lang w:val="en-US"/>
              </w:rPr>
              <w:tab/>
              <w:t>T</w:t>
            </w:r>
            <w:r w:rsidRPr="00D44CC3">
              <w:t>c</w:t>
            </w:r>
            <w:r w:rsidRPr="00357907">
              <w:rPr>
                <w:lang w:val="en-US"/>
              </w:rPr>
              <w:t xml:space="preserve"> is the basic timing unit defined in TS 38.211 [6]</w:t>
            </w:r>
          </w:p>
        </w:tc>
      </w:tr>
    </w:tbl>
    <w:p w14:paraId="4300F0FA" w14:textId="3A8FD9A8" w:rsidR="007A25B7" w:rsidRDefault="00BE0FA9" w:rsidP="00C43E85">
      <w:r>
        <w:br/>
        <w:t xml:space="preserve">The </w:t>
      </w:r>
      <w:r w:rsidR="00917825">
        <w:t>T</w:t>
      </w:r>
      <w:r w:rsidR="00917825">
        <w:rPr>
          <w:vertAlign w:val="subscript"/>
        </w:rPr>
        <w:t>q</w:t>
      </w:r>
      <w:r w:rsidR="00917825">
        <w:t xml:space="preserve"> and T</w:t>
      </w:r>
      <w:r w:rsidR="00917825">
        <w:rPr>
          <w:vertAlign w:val="subscript"/>
        </w:rPr>
        <w:t>p</w:t>
      </w:r>
      <w:r w:rsidR="00917825">
        <w:t xml:space="preserve"> requirements are essentially a function of T</w:t>
      </w:r>
      <w:r w:rsidR="00917825">
        <w:rPr>
          <w:vertAlign w:val="subscript"/>
        </w:rPr>
        <w:t xml:space="preserve">e, </w:t>
      </w:r>
      <w:r w:rsidR="00917825">
        <w:t xml:space="preserve">with an aim to make sure that the </w:t>
      </w:r>
      <w:r w:rsidR="00EF7E85">
        <w:t>UL timing follow the DL timing reference</w:t>
      </w:r>
      <w:r w:rsidR="00917825">
        <w:t xml:space="preserve">. If we take the case of </w:t>
      </w:r>
      <w:r w:rsidR="007F1E15">
        <w:t>LEO,</w:t>
      </w:r>
      <w:r w:rsidR="00917825">
        <w:t xml:space="preserve"> then the rate of change of </w:t>
      </w:r>
      <w:r w:rsidR="007F1E15">
        <w:t>round-trip</w:t>
      </w:r>
      <w:r w:rsidR="00917825">
        <w:t xml:space="preserve"> time can be as high as dRTT/dt = </w:t>
      </w:r>
      <w:r w:rsidR="006E78D2">
        <w:t>4</w:t>
      </w:r>
      <w:r w:rsidR="002067FE">
        <w:t>0</w:t>
      </w:r>
      <w:r w:rsidR="00917825">
        <w:t xml:space="preserve"> µs/s </w:t>
      </w:r>
      <w:r w:rsidR="006E78D2">
        <w:t>≈</w:t>
      </w:r>
      <w:r w:rsidR="00917825">
        <w:t xml:space="preserve"> </w:t>
      </w:r>
      <w:r w:rsidR="002067FE">
        <w:t>79</w:t>
      </w:r>
      <w:r w:rsidR="00917825">
        <w:t xml:space="preserve"> T</w:t>
      </w:r>
      <w:r w:rsidR="00917825">
        <w:rPr>
          <w:vertAlign w:val="subscript"/>
        </w:rPr>
        <w:t>c</w:t>
      </w:r>
      <w:r w:rsidR="00917825">
        <w:t>/ms</w:t>
      </w:r>
      <w:r w:rsidR="00F67036">
        <w:t xml:space="preserve"> </w:t>
      </w:r>
      <w:r w:rsidR="006E78D2">
        <w:t>[2]</w:t>
      </w:r>
      <w:r w:rsidR="00917825">
        <w:t>.</w:t>
      </w:r>
      <w:r w:rsidR="00B87B02">
        <w:t xml:space="preserve"> In FR1 T</w:t>
      </w:r>
      <w:r w:rsidR="00B87B02">
        <w:rPr>
          <w:vertAlign w:val="subscript"/>
        </w:rPr>
        <w:t>e</w:t>
      </w:r>
      <w:r w:rsidR="00B87B02">
        <w:t xml:space="preserve"> is 12</w:t>
      </w:r>
      <w:r w:rsidR="00BC0DC6">
        <w:t>*64</w:t>
      </w:r>
      <w:r w:rsidR="00B87B02">
        <w:t xml:space="preserve"> to 7</w:t>
      </w:r>
      <w:r w:rsidR="00BC0DC6">
        <w:t>*64</w:t>
      </w:r>
      <w:r w:rsidR="00B87B02">
        <w:t xml:space="preserve"> T</w:t>
      </w:r>
      <w:r w:rsidR="00BC0DC6">
        <w:rPr>
          <w:vertAlign w:val="subscript"/>
        </w:rPr>
        <w:t>c</w:t>
      </w:r>
      <w:r w:rsidR="00B87B02">
        <w:t>.</w:t>
      </w:r>
      <w:r w:rsidR="00A068CC">
        <w:t xml:space="preserve"> This means for FR1, the UE will be required to adjust its UL timing to within ±T</w:t>
      </w:r>
      <w:r w:rsidR="006B47D6">
        <w:rPr>
          <w:vertAlign w:val="subscript"/>
        </w:rPr>
        <w:t>e</w:t>
      </w:r>
      <w:r w:rsidR="00A068CC">
        <w:t xml:space="preserve"> every </w:t>
      </w:r>
      <w:r w:rsidR="002067FE">
        <w:t>10</w:t>
      </w:r>
      <w:r w:rsidR="00A068CC">
        <w:t xml:space="preserve"> ms down to every </w:t>
      </w:r>
      <w:r w:rsidR="002067FE">
        <w:t>6</w:t>
      </w:r>
      <w:r w:rsidR="00A068CC">
        <w:t xml:space="preserve"> ms and for FR2 this will happen every </w:t>
      </w:r>
      <w:r w:rsidR="002067FE">
        <w:t>3</w:t>
      </w:r>
      <w:r w:rsidR="00A068CC">
        <w:t xml:space="preserve"> to </w:t>
      </w:r>
      <w:r w:rsidR="00BC0DC6">
        <w:t>2</w:t>
      </w:r>
      <w:r w:rsidR="002067FE">
        <w:t>.5</w:t>
      </w:r>
      <w:r w:rsidR="00A068CC">
        <w:t xml:space="preserve"> ms.</w:t>
      </w:r>
    </w:p>
    <w:p w14:paraId="0476D703" w14:textId="08F6F136" w:rsidR="002067FE" w:rsidRPr="0013564D" w:rsidRDefault="002067FE" w:rsidP="00C43E85">
      <w:pPr>
        <w:rPr>
          <w:b/>
          <w:bCs/>
        </w:rPr>
      </w:pPr>
      <w:r>
        <w:rPr>
          <w:b/>
          <w:bCs/>
        </w:rPr>
        <w:t xml:space="preserve">Observation </w:t>
      </w:r>
      <w:r w:rsidR="005E6CE2">
        <w:rPr>
          <w:b/>
          <w:bCs/>
        </w:rPr>
        <w:t>10</w:t>
      </w:r>
      <w:r w:rsidR="009D03E5">
        <w:rPr>
          <w:b/>
          <w:bCs/>
        </w:rPr>
        <w:t xml:space="preserve"> </w:t>
      </w:r>
      <w:r>
        <w:rPr>
          <w:b/>
          <w:bCs/>
        </w:rPr>
        <w:t xml:space="preserve">: A worst case </w:t>
      </w:r>
      <w:r w:rsidR="00194D24">
        <w:rPr>
          <w:b/>
          <w:bCs/>
        </w:rPr>
        <w:t>maximum delay variation will trigger a gradual timing adjustment every 10 to 6 ms for FR1 and every 3 to 2.5 ms for FR2</w:t>
      </w:r>
      <w:r w:rsidR="00EC6AEB">
        <w:rPr>
          <w:b/>
          <w:bCs/>
        </w:rPr>
        <w:t xml:space="preserve"> given existing gradual timing adjustment requirements</w:t>
      </w:r>
      <w:r w:rsidR="00194D24">
        <w:rPr>
          <w:b/>
          <w:bCs/>
        </w:rPr>
        <w:t>.</w:t>
      </w:r>
    </w:p>
    <w:p w14:paraId="4973402F" w14:textId="3B9DC29F" w:rsidR="00922F59" w:rsidRPr="006B47D6" w:rsidRDefault="00922F59" w:rsidP="00922F59">
      <w:r w:rsidRPr="006B47D6">
        <w:t>At higher speed there is larger time variation or time drift (T</w:t>
      </w:r>
      <w:r w:rsidR="004544D1" w:rsidRPr="006B47D6">
        <w:rPr>
          <w:vertAlign w:val="subscript"/>
        </w:rPr>
        <w:t>d</w:t>
      </w:r>
      <w:r w:rsidRPr="006B47D6">
        <w:t>) of the DL reference signal received at the UE. This will require the UE to apply larger maximum adjustment step or aggregated maximum adjustment over 200 ms period. The time drift over a given time period (T0) can be estimated as follows:</w:t>
      </w:r>
    </w:p>
    <w:p w14:paraId="657239E4" w14:textId="6BC96CCF" w:rsidR="00922F59" w:rsidRPr="006B47D6" w:rsidRDefault="004544D1" w:rsidP="00922F59">
      <w:pPr>
        <w:jc w:val="center"/>
      </w:pPr>
      <w:r w:rsidRPr="006B47D6">
        <w:t>T</w:t>
      </w:r>
      <w:r w:rsidRPr="006B47D6">
        <w:rPr>
          <w:vertAlign w:val="subscript"/>
        </w:rPr>
        <w:t>d</w:t>
      </w:r>
      <w:r w:rsidRPr="006B47D6">
        <w:t xml:space="preserve"> </w:t>
      </w:r>
      <w:r w:rsidR="00922F59" w:rsidRPr="006B47D6">
        <w:t xml:space="preserve">= </w:t>
      </w:r>
      <w:r w:rsidR="009B33F9" w:rsidRPr="006B47D6">
        <w:t>dRTT/dt * T0</w:t>
      </w:r>
    </w:p>
    <w:p w14:paraId="6A23D277" w14:textId="4EE6B4D1" w:rsidR="00922F59" w:rsidRPr="006B47D6" w:rsidRDefault="00922F59" w:rsidP="00922F59">
      <w:r w:rsidRPr="006B47D6">
        <w:t xml:space="preserve">Where </w:t>
      </w:r>
      <w:r w:rsidR="00EC733B" w:rsidRPr="006B47D6">
        <w:t>dRTT/dt is the maximum delay variation as seen by the UE [2]</w:t>
      </w:r>
      <w:r w:rsidR="006B47D6" w:rsidRPr="006B47D6">
        <w:t>.</w:t>
      </w:r>
    </w:p>
    <w:p w14:paraId="7B4E1BFC" w14:textId="61FBA6B9" w:rsidR="00922F59" w:rsidRPr="006B47D6" w:rsidRDefault="00922F59" w:rsidP="00922F59">
      <w:r w:rsidRPr="006B47D6">
        <w:t>Based on the above expression the speed dependent time drift (T</w:t>
      </w:r>
      <w:r w:rsidRPr="006B47D6">
        <w:rPr>
          <w:vertAlign w:val="subscript"/>
        </w:rPr>
        <w:t>d</w:t>
      </w:r>
      <w:r w:rsidRPr="006B47D6">
        <w:t xml:space="preserve">) at the TBD UE speed over a duration of 200 ms is about </w:t>
      </w:r>
      <w:r w:rsidR="00425AA2" w:rsidRPr="006B47D6">
        <w:t>246 * 64</w:t>
      </w:r>
      <w:r w:rsidRPr="006B47D6">
        <w:t xml:space="preserve"> Tc</w:t>
      </w:r>
      <w:r w:rsidR="00E217D3" w:rsidRPr="006B47D6">
        <w:t>, if we assume a worst case dRTT/dt = ± 4</w:t>
      </w:r>
      <w:r w:rsidR="006B47D6" w:rsidRPr="006B47D6">
        <w:t>0</w:t>
      </w:r>
      <w:r w:rsidR="00E217D3" w:rsidRPr="006B47D6">
        <w:t xml:space="preserve"> µs/s</w:t>
      </w:r>
      <w:r w:rsidR="006B47D6" w:rsidRPr="006B47D6">
        <w:t>. from Table 7.1-1 in [2]</w:t>
      </w:r>
      <w:r w:rsidRPr="006B47D6">
        <w:t xml:space="preserve">. </w:t>
      </w:r>
      <w:r w:rsidR="00DE0161">
        <w:t>This is very high.</w:t>
      </w:r>
    </w:p>
    <w:p w14:paraId="495EDBD4" w14:textId="2EAD781E" w:rsidR="00781FB8" w:rsidRDefault="00EC6AEB" w:rsidP="00922F59">
      <w:pPr>
        <w:rPr>
          <w:b/>
          <w:bCs/>
        </w:rPr>
      </w:pPr>
      <w:r>
        <w:rPr>
          <w:b/>
          <w:bCs/>
        </w:rPr>
        <w:t xml:space="preserve">Observation </w:t>
      </w:r>
      <w:r w:rsidR="009D03E5">
        <w:rPr>
          <w:b/>
          <w:bCs/>
        </w:rPr>
        <w:t>1</w:t>
      </w:r>
      <w:r w:rsidR="005E6CE2">
        <w:rPr>
          <w:b/>
          <w:bCs/>
        </w:rPr>
        <w:t>1</w:t>
      </w:r>
      <w:r w:rsidR="009D03E5">
        <w:rPr>
          <w:b/>
          <w:bCs/>
        </w:rPr>
        <w:t xml:space="preserve"> </w:t>
      </w:r>
      <w:r>
        <w:rPr>
          <w:b/>
          <w:bCs/>
        </w:rPr>
        <w:t xml:space="preserve">: </w:t>
      </w:r>
      <w:r w:rsidR="000A67D7">
        <w:rPr>
          <w:b/>
          <w:bCs/>
        </w:rPr>
        <w:t>The parameter T</w:t>
      </w:r>
      <w:r w:rsidR="000A67D7">
        <w:rPr>
          <w:b/>
          <w:bCs/>
          <w:vertAlign w:val="subscript"/>
        </w:rPr>
        <w:t>q</w:t>
      </w:r>
      <w:r w:rsidR="000A67D7">
        <w:rPr>
          <w:b/>
          <w:bCs/>
        </w:rPr>
        <w:t xml:space="preserve"> will have to be modified. For a period of 200 ms we could have a worst case delay variation of </w:t>
      </w:r>
      <w:r w:rsidR="000A67D7" w:rsidRPr="0013564D">
        <w:rPr>
          <w:b/>
          <w:bCs/>
        </w:rPr>
        <w:t>246 * 64 T</w:t>
      </w:r>
      <w:r w:rsidR="000A67D7" w:rsidRPr="0013564D">
        <w:rPr>
          <w:b/>
          <w:bCs/>
          <w:vertAlign w:val="subscript"/>
        </w:rPr>
        <w:t>c</w:t>
      </w:r>
      <w:r w:rsidR="00591678">
        <w:rPr>
          <w:b/>
          <w:bCs/>
        </w:rPr>
        <w:t>.</w:t>
      </w:r>
    </w:p>
    <w:p w14:paraId="542547BC" w14:textId="23427A8F" w:rsidR="00781FB8" w:rsidRPr="0013564D" w:rsidRDefault="00781FB8" w:rsidP="00922F59">
      <w:pPr>
        <w:rPr>
          <w:b/>
          <w:bCs/>
        </w:rPr>
      </w:pPr>
      <w:r>
        <w:rPr>
          <w:b/>
          <w:bCs/>
        </w:rPr>
        <w:t xml:space="preserve">Proposal </w:t>
      </w:r>
      <w:r w:rsidR="005E6CE2">
        <w:rPr>
          <w:b/>
          <w:bCs/>
        </w:rPr>
        <w:t>7</w:t>
      </w:r>
      <w:r>
        <w:rPr>
          <w:b/>
          <w:bCs/>
        </w:rPr>
        <w:t>: The parameter T</w:t>
      </w:r>
      <w:r>
        <w:rPr>
          <w:b/>
          <w:bCs/>
          <w:vertAlign w:val="subscript"/>
        </w:rPr>
        <w:t>q</w:t>
      </w:r>
      <w:r>
        <w:rPr>
          <w:b/>
          <w:bCs/>
        </w:rPr>
        <w:t xml:space="preserve"> and the </w:t>
      </w:r>
      <w:r w:rsidRPr="00781FB8">
        <w:rPr>
          <w:b/>
          <w:bCs/>
        </w:rPr>
        <w:t xml:space="preserve">maximum aggregate adjustment rate </w:t>
      </w:r>
      <w:r w:rsidR="00DE0161">
        <w:rPr>
          <w:b/>
          <w:bCs/>
        </w:rPr>
        <w:t>will have to be investigated.</w:t>
      </w:r>
    </w:p>
    <w:p w14:paraId="65D52AE2" w14:textId="7523B35C" w:rsidR="00BE0FA9" w:rsidRPr="007D5D17" w:rsidRDefault="006703B3" w:rsidP="006703B3">
      <w:pPr>
        <w:pStyle w:val="Heading4"/>
      </w:pPr>
      <w:r>
        <w:t>2.3.1.3</w:t>
      </w:r>
      <w:r>
        <w:tab/>
      </w:r>
      <w:r w:rsidR="007D5D17">
        <w:t>TA</w:t>
      </w:r>
      <w:r w:rsidR="007D5D17">
        <w:rPr>
          <w:vertAlign w:val="subscript"/>
        </w:rPr>
        <w:t>offset</w:t>
      </w:r>
    </w:p>
    <w:p w14:paraId="6E77C953" w14:textId="77777777" w:rsidR="007A25B7" w:rsidRPr="00067E83" w:rsidRDefault="23E0D4AE" w:rsidP="007A25B7">
      <w:r>
        <w:t xml:space="preserve">With regards to </w:t>
      </w:r>
      <w:r>
        <w:rPr>
          <w:noProof/>
        </w:rPr>
        <w:drawing>
          <wp:inline distT="0" distB="0" distL="0" distR="0" wp14:anchorId="6C912DC9" wp14:editId="43E9C459">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t>one can find in [3], section 7.1.2 that:</w:t>
      </w:r>
    </w:p>
    <w:p w14:paraId="5DB49806" w14:textId="0103AC15" w:rsidR="009A3EB5" w:rsidRPr="000C1FEB" w:rsidRDefault="23E0D4AE" w:rsidP="000C1FEB">
      <w:pPr>
        <w:ind w:left="284"/>
        <w:rPr>
          <w:sz w:val="18"/>
          <w:szCs w:val="18"/>
        </w:rPr>
      </w:pPr>
      <w:r>
        <w:rPr>
          <w:noProof/>
        </w:rPr>
        <w:drawing>
          <wp:inline distT="0" distB="0" distL="0" distR="0" wp14:anchorId="69EE7E6A" wp14:editId="32C00928">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45540" cy="187960"/>
                    </a:xfrm>
                    <a:prstGeom prst="rect">
                      <a:avLst/>
                    </a:prstGeom>
                  </pic:spPr>
                </pic:pic>
              </a:graphicData>
            </a:graphic>
          </wp:inline>
        </w:drawing>
      </w:r>
      <w:r w:rsidRPr="7B9F5D95">
        <w:rPr>
          <w:rFonts w:cs="v4.2.0"/>
          <w:sz w:val="18"/>
          <w:szCs w:val="18"/>
        </w:rPr>
        <w:t xml:space="preserve"> </w:t>
      </w:r>
      <w:r w:rsidRPr="7B9F5D95">
        <w:rPr>
          <w:sz w:val="18"/>
          <w:szCs w:val="18"/>
        </w:rPr>
        <w:t xml:space="preserve">(in </w:t>
      </w:r>
      <w:r w:rsidRPr="7B9F5D95">
        <w:rPr>
          <w:i/>
          <w:iCs/>
          <w:sz w:val="18"/>
          <w:szCs w:val="18"/>
        </w:rPr>
        <w:t>T</w:t>
      </w:r>
      <w:r w:rsidRPr="7B9F5D95">
        <w:rPr>
          <w:i/>
          <w:iCs/>
          <w:sz w:val="18"/>
          <w:szCs w:val="18"/>
          <w:vertAlign w:val="subscript"/>
        </w:rPr>
        <w:t>c</w:t>
      </w:r>
      <w:r w:rsidRPr="7B9F5D95">
        <w:rPr>
          <w:sz w:val="18"/>
          <w:szCs w:val="18"/>
        </w:rPr>
        <w:t xml:space="preserve"> units) </w:t>
      </w:r>
      <w:r w:rsidRPr="7B9F5D95">
        <w:rPr>
          <w:rFonts w:cs="v4.2.0"/>
          <w:sz w:val="18"/>
          <w:szCs w:val="18"/>
        </w:rPr>
        <w:t xml:space="preserve">for other channels is the difference between UE transmission timing and the downlink timing immediately after when the last timing advance in clause 7.3 was applied. </w:t>
      </w:r>
      <w:r w:rsidRPr="7B9F5D95">
        <w:rPr>
          <w:rFonts w:cs="v4.2.0"/>
          <w:i/>
          <w:iCs/>
          <w:sz w:val="18"/>
          <w:szCs w:val="18"/>
        </w:rPr>
        <w:t>N</w:t>
      </w:r>
      <w:r w:rsidRPr="7B9F5D95">
        <w:rPr>
          <w:rFonts w:cs="v4.2.0"/>
          <w:sz w:val="18"/>
          <w:szCs w:val="18"/>
          <w:vertAlign w:val="subscript"/>
        </w:rPr>
        <w:t>TA</w:t>
      </w:r>
      <w:r w:rsidRPr="7B9F5D95">
        <w:rPr>
          <w:rFonts w:cs="v4.2.0"/>
          <w:sz w:val="18"/>
          <w:szCs w:val="18"/>
        </w:rPr>
        <w:t xml:space="preserve"> for other channels is not changed until next timing advance is received. The value of</w:t>
      </w:r>
      <w:r>
        <w:rPr>
          <w:noProof/>
        </w:rPr>
        <w:drawing>
          <wp:inline distT="0" distB="0" distL="0" distR="0" wp14:anchorId="4A1F3925" wp14:editId="74AD9635">
            <wp:extent cx="500380" cy="187960"/>
            <wp:effectExtent l="0" t="0" r="0" b="2540"/>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0380" cy="187960"/>
                    </a:xfrm>
                    <a:prstGeom prst="rect">
                      <a:avLst/>
                    </a:prstGeom>
                  </pic:spPr>
                </pic:pic>
              </a:graphicData>
            </a:graphic>
          </wp:inline>
        </w:drawing>
      </w:r>
      <w:r w:rsidRPr="7B9F5D95">
        <w:rPr>
          <w:sz w:val="18"/>
          <w:szCs w:val="18"/>
        </w:rPr>
        <w:t xml:space="preserve">depends on the duplex mode of the cell in which the uplink transmission takes place and the frequency range (FR). </w:t>
      </w:r>
    </w:p>
    <w:p w14:paraId="73FE1165" w14:textId="4F5A367E" w:rsidR="00C43E85" w:rsidRPr="00067E83" w:rsidRDefault="1C5FFF6B" w:rsidP="00C43E85">
      <w:r>
        <w:t>In the Work Item Description (WID) [</w:t>
      </w:r>
      <w:r w:rsidR="1BB9B172">
        <w:t>1</w:t>
      </w:r>
      <w:r>
        <w:t xml:space="preserve">], FDD, is assumed for core specification work of NR-NTN and based on this </w:t>
      </w:r>
      <w:r>
        <w:rPr>
          <w:noProof/>
        </w:rPr>
        <w:drawing>
          <wp:inline distT="0" distB="0" distL="0" distR="0" wp14:anchorId="51E4E70E" wp14:editId="4BC6B330">
            <wp:extent cx="494665" cy="187960"/>
            <wp:effectExtent l="0" t="0" r="635" b="254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t xml:space="preserve">can be set to </w:t>
      </w:r>
      <w:r w:rsidR="6FB48729">
        <w:t>NR FDD standard valu</w:t>
      </w:r>
      <w:r w:rsidR="5E1AACBF">
        <w:t>es</w:t>
      </w:r>
      <w:r>
        <w:t xml:space="preserve">. However, since the specification TS 38.133 also cater for TDD there are values for that as well. The reason for different </w:t>
      </w:r>
      <w:r>
        <w:rPr>
          <w:noProof/>
        </w:rPr>
        <w:drawing>
          <wp:inline distT="0" distB="0" distL="0" distR="0" wp14:anchorId="32C19A9C" wp14:editId="1ED1EB59">
            <wp:extent cx="494665" cy="187960"/>
            <wp:effectExtent l="0" t="0" r="635" b="2540"/>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t xml:space="preserve"> values for different TDD cases is that one </w:t>
      </w:r>
      <w:r w:rsidR="2721C352">
        <w:t>wants</w:t>
      </w:r>
      <w:r>
        <w:t xml:space="preserve"> to control total overhead since </w:t>
      </w:r>
      <w:r>
        <w:rPr>
          <w:noProof/>
        </w:rPr>
        <w:drawing>
          <wp:inline distT="0" distB="0" distL="0" distR="0" wp14:anchorId="2852E1BC" wp14:editId="19739470">
            <wp:extent cx="494665" cy="187960"/>
            <wp:effectExtent l="0" t="0" r="635" b="2540"/>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t xml:space="preserve">is part of the total guard time allocated to a TDD system. The different values of </w:t>
      </w:r>
      <w:r>
        <w:rPr>
          <w:noProof/>
        </w:rPr>
        <w:drawing>
          <wp:inline distT="0" distB="0" distL="0" distR="0" wp14:anchorId="199DD9B8" wp14:editId="36A2AD80">
            <wp:extent cx="494665" cy="187960"/>
            <wp:effectExtent l="0" t="0" r="635" b="254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t xml:space="preserve">can be found in </w:t>
      </w:r>
      <w:r w:rsidR="00C43E85">
        <w:fldChar w:fldCharType="begin"/>
      </w:r>
      <w:r w:rsidR="00C43E85">
        <w:instrText xml:space="preserve"> REF _Ref52983118 \h </w:instrText>
      </w:r>
      <w:r w:rsidR="00C43E85">
        <w:fldChar w:fldCharType="separate"/>
      </w:r>
      <w:r w:rsidR="51BF934F">
        <w:t xml:space="preserve">Table </w:t>
      </w:r>
      <w:r w:rsidR="51BF934F">
        <w:rPr>
          <w:noProof/>
        </w:rPr>
        <w:t>3</w:t>
      </w:r>
      <w:r w:rsidR="00C43E85">
        <w:fldChar w:fldCharType="end"/>
      </w:r>
      <w:r>
        <w:t>.</w:t>
      </w:r>
    </w:p>
    <w:p w14:paraId="74EE53A3" w14:textId="163214FB" w:rsidR="00C43E85" w:rsidRPr="00067E83" w:rsidRDefault="5E1AACBF" w:rsidP="00D44CC3">
      <w:pPr>
        <w:pStyle w:val="TH"/>
      </w:pPr>
      <w:bookmarkStart w:id="16" w:name="_Ref52983118"/>
      <w:r>
        <w:lastRenderedPageBreak/>
        <w:t xml:space="preserve">Table </w:t>
      </w:r>
      <w:r w:rsidR="000E366F">
        <w:fldChar w:fldCharType="begin"/>
      </w:r>
      <w:r w:rsidR="000E366F">
        <w:instrText xml:space="preserve"> SEQ Table \* ARABIC </w:instrText>
      </w:r>
      <w:r w:rsidR="000E366F">
        <w:fldChar w:fldCharType="separate"/>
      </w:r>
      <w:r w:rsidR="51BF934F">
        <w:rPr>
          <w:noProof/>
        </w:rPr>
        <w:t>3</w:t>
      </w:r>
      <w:r w:rsidR="000E366F">
        <w:rPr>
          <w:noProof/>
        </w:rPr>
        <w:fldChar w:fldCharType="end"/>
      </w:r>
      <w:bookmarkEnd w:id="16"/>
      <w:r>
        <w:t xml:space="preserve"> </w:t>
      </w:r>
      <w:r w:rsidR="1C5FFF6B">
        <w:t xml:space="preserve">The Value of </w:t>
      </w:r>
      <w:r w:rsidR="1C5FFF6B">
        <w:rPr>
          <w:noProof/>
        </w:rPr>
        <w:drawing>
          <wp:inline distT="0" distB="0" distL="0" distR="0" wp14:anchorId="23B7AB6C" wp14:editId="1C6DCFF1">
            <wp:extent cx="494665" cy="187960"/>
            <wp:effectExtent l="0" t="0" r="635" b="2540"/>
            <wp:docPr id="1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6"/>
        <w:gridCol w:w="2439"/>
      </w:tblGrid>
      <w:tr w:rsidR="00C43E85" w:rsidRPr="00067E83" w14:paraId="762FA70B" w14:textId="77777777" w:rsidTr="7B9F5D95">
        <w:trPr>
          <w:cantSplit/>
          <w:jc w:val="center"/>
        </w:trPr>
        <w:tc>
          <w:tcPr>
            <w:tcW w:w="3286" w:type="pct"/>
          </w:tcPr>
          <w:p w14:paraId="760B8F78" w14:textId="77777777" w:rsidR="00C43E85" w:rsidRPr="00357907" w:rsidRDefault="00C43E85" w:rsidP="00E42C07">
            <w:pPr>
              <w:pStyle w:val="TAH"/>
              <w:rPr>
                <w:lang w:val="en-US" w:eastAsia="zh-CN"/>
              </w:rPr>
            </w:pPr>
            <w:r w:rsidRPr="00357907">
              <w:rPr>
                <w:lang w:val="en-US"/>
              </w:rPr>
              <w:t>Frequency range and band of cell used for uplink transmission</w:t>
            </w:r>
          </w:p>
        </w:tc>
        <w:tc>
          <w:tcPr>
            <w:tcW w:w="1714" w:type="pct"/>
          </w:tcPr>
          <w:p w14:paraId="348BE728" w14:textId="77777777" w:rsidR="00C43E85" w:rsidRPr="00357907" w:rsidRDefault="1C5FFF6B" w:rsidP="00E42C07">
            <w:pPr>
              <w:pStyle w:val="TAH"/>
              <w:rPr>
                <w:lang w:val="en-US"/>
              </w:rPr>
            </w:pPr>
            <w:r>
              <w:rPr>
                <w:noProof/>
              </w:rPr>
              <w:drawing>
                <wp:inline distT="0" distB="0" distL="0" distR="0" wp14:anchorId="779FE0F9" wp14:editId="24E6181A">
                  <wp:extent cx="494665" cy="187960"/>
                  <wp:effectExtent l="0" t="0" r="635" b="2540"/>
                  <wp:docPr id="1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7B9F5D95">
              <w:rPr>
                <w:lang w:val="en-US"/>
              </w:rPr>
              <w:t>(Unit: T</w:t>
            </w:r>
            <w:r>
              <w:t>C</w:t>
            </w:r>
            <w:r w:rsidRPr="7B9F5D95">
              <w:rPr>
                <w:lang w:val="en-US"/>
              </w:rPr>
              <w:t>)</w:t>
            </w:r>
          </w:p>
        </w:tc>
      </w:tr>
      <w:tr w:rsidR="00C43E85" w:rsidRPr="00067E83" w14:paraId="125CD7D0" w14:textId="77777777" w:rsidTr="7B9F5D95">
        <w:trPr>
          <w:cantSplit/>
          <w:jc w:val="center"/>
        </w:trPr>
        <w:tc>
          <w:tcPr>
            <w:tcW w:w="3286" w:type="pct"/>
          </w:tcPr>
          <w:p w14:paraId="1D285612" w14:textId="77777777" w:rsidR="00C43E85" w:rsidRPr="00357907" w:rsidRDefault="00C43E85" w:rsidP="00E42C07">
            <w:pPr>
              <w:pStyle w:val="TAL"/>
              <w:rPr>
                <w:rFonts w:eastAsia="MS Mincho"/>
                <w:lang w:val="en-US" w:eastAsia="ja-JP"/>
              </w:rPr>
            </w:pPr>
            <w:r w:rsidRPr="00357907">
              <w:rPr>
                <w:lang w:val="en-US"/>
              </w:rPr>
              <w:t>FR1 FDD band without LTE-NR coexistence cas</w:t>
            </w:r>
            <w:r w:rsidRPr="00357907">
              <w:rPr>
                <w:rFonts w:eastAsia="MS Mincho"/>
                <w:lang w:val="en-US" w:eastAsia="ja-JP"/>
              </w:rPr>
              <w:t>e or FR1 T</w:t>
            </w:r>
            <w:r w:rsidRPr="00357907">
              <w:rPr>
                <w:lang w:val="en-US"/>
              </w:rPr>
              <w:t>DD band without LTE-NR coexistence case</w:t>
            </w:r>
            <w:r w:rsidRPr="00D44CC3">
              <w:rPr>
                <w:rFonts w:eastAsia="MS Mincho"/>
              </w:rPr>
              <w:t xml:space="preserve"> </w:t>
            </w:r>
          </w:p>
        </w:tc>
        <w:tc>
          <w:tcPr>
            <w:tcW w:w="1714" w:type="pct"/>
          </w:tcPr>
          <w:p w14:paraId="2F7ABACB" w14:textId="77777777" w:rsidR="00C43E85" w:rsidRPr="00357907" w:rsidRDefault="00C43E85" w:rsidP="00E42C07">
            <w:pPr>
              <w:pStyle w:val="TAL"/>
              <w:rPr>
                <w:rFonts w:eastAsia="MS Mincho" w:cs="v4.2.0"/>
                <w:lang w:val="en-US" w:eastAsia="ja-JP"/>
              </w:rPr>
            </w:pPr>
            <w:r w:rsidRPr="00357907">
              <w:rPr>
                <w:rFonts w:cs="v4.2.0"/>
                <w:lang w:val="en-US" w:eastAsia="ja-JP"/>
              </w:rPr>
              <w:t>2560</w:t>
            </w:r>
            <w:r w:rsidRPr="00357907">
              <w:rPr>
                <w:rFonts w:cs="v4.2.0"/>
                <w:lang w:val="en-US"/>
              </w:rPr>
              <w:t>0</w:t>
            </w:r>
            <w:r w:rsidRPr="00357907">
              <w:rPr>
                <w:rFonts w:eastAsia="MS Mincho" w:cs="v4.2.0"/>
                <w:lang w:val="en-US" w:eastAsia="ja-JP"/>
              </w:rPr>
              <w:t xml:space="preserve"> (Note 1)</w:t>
            </w:r>
          </w:p>
        </w:tc>
      </w:tr>
      <w:tr w:rsidR="00C43E85" w:rsidRPr="00067E83" w14:paraId="7CF19222" w14:textId="77777777" w:rsidTr="7B9F5D95">
        <w:trPr>
          <w:cantSplit/>
          <w:jc w:val="center"/>
        </w:trPr>
        <w:tc>
          <w:tcPr>
            <w:tcW w:w="3286" w:type="pct"/>
          </w:tcPr>
          <w:p w14:paraId="0ED006C8" w14:textId="77777777" w:rsidR="00C43E85" w:rsidRPr="00357907" w:rsidRDefault="00C43E85" w:rsidP="00E42C07">
            <w:pPr>
              <w:pStyle w:val="TAL"/>
              <w:rPr>
                <w:lang w:val="en-US"/>
              </w:rPr>
            </w:pPr>
            <w:r w:rsidRPr="00357907">
              <w:rPr>
                <w:lang w:val="en-US" w:eastAsia="zh-CN"/>
              </w:rPr>
              <w:t>FR1 FDD band with LTE-NR coexistence case</w:t>
            </w:r>
          </w:p>
        </w:tc>
        <w:tc>
          <w:tcPr>
            <w:tcW w:w="1714" w:type="pct"/>
          </w:tcPr>
          <w:p w14:paraId="5DA0CD51" w14:textId="77777777" w:rsidR="00C43E85" w:rsidRPr="00357907" w:rsidRDefault="00C43E85" w:rsidP="00E42C07">
            <w:pPr>
              <w:pStyle w:val="TAL"/>
              <w:rPr>
                <w:rFonts w:eastAsia="MS Mincho"/>
                <w:lang w:val="en-US" w:eastAsia="ja-JP"/>
              </w:rPr>
            </w:pPr>
            <w:r w:rsidRPr="00357907">
              <w:rPr>
                <w:rFonts w:cs="v4.2.0"/>
                <w:lang w:val="en-US"/>
              </w:rPr>
              <w:t>0</w:t>
            </w:r>
            <w:r w:rsidRPr="00357907">
              <w:rPr>
                <w:rFonts w:eastAsia="MS Mincho" w:cs="v4.2.0"/>
                <w:lang w:val="en-US" w:eastAsia="ja-JP"/>
              </w:rPr>
              <w:t xml:space="preserve"> </w:t>
            </w:r>
            <w:r w:rsidRPr="00357907">
              <w:rPr>
                <w:rFonts w:cs="v4.2.0"/>
                <w:lang w:val="en-US" w:eastAsia="zh-CN"/>
              </w:rPr>
              <w:t>(Note 1)</w:t>
            </w:r>
          </w:p>
        </w:tc>
      </w:tr>
      <w:tr w:rsidR="00C43E85" w:rsidRPr="00067E83" w14:paraId="603FF619" w14:textId="77777777" w:rsidTr="7B9F5D95">
        <w:trPr>
          <w:cantSplit/>
          <w:jc w:val="center"/>
        </w:trPr>
        <w:tc>
          <w:tcPr>
            <w:tcW w:w="3286" w:type="pct"/>
          </w:tcPr>
          <w:p w14:paraId="5A803044" w14:textId="77777777" w:rsidR="00C43E85" w:rsidRPr="00357907" w:rsidRDefault="00C43E85" w:rsidP="00E42C07">
            <w:pPr>
              <w:pStyle w:val="TAL"/>
              <w:rPr>
                <w:rFonts w:eastAsia="MS Mincho"/>
                <w:lang w:val="en-US" w:eastAsia="ja-JP"/>
              </w:rPr>
            </w:pPr>
            <w:r w:rsidRPr="00357907">
              <w:rPr>
                <w:lang w:val="en-US"/>
              </w:rPr>
              <w:t>FR1 TDD band</w:t>
            </w:r>
            <w:r w:rsidRPr="00357907">
              <w:rPr>
                <w:rFonts w:eastAsia="MS Mincho"/>
                <w:lang w:val="en-US" w:eastAsia="ja-JP"/>
              </w:rPr>
              <w:t xml:space="preserve"> </w:t>
            </w:r>
            <w:r w:rsidRPr="00357907">
              <w:rPr>
                <w:lang w:val="en-US" w:eastAsia="zh-CN"/>
              </w:rPr>
              <w:t>with LTE-NR coexistence case</w:t>
            </w:r>
          </w:p>
        </w:tc>
        <w:tc>
          <w:tcPr>
            <w:tcW w:w="1714" w:type="pct"/>
          </w:tcPr>
          <w:p w14:paraId="02C87BBF" w14:textId="77777777" w:rsidR="00C43E85" w:rsidRPr="00357907" w:rsidRDefault="00C43E85" w:rsidP="00E42C07">
            <w:pPr>
              <w:pStyle w:val="TAL"/>
              <w:rPr>
                <w:rFonts w:cs="v4.2.0"/>
                <w:lang w:val="en-US" w:eastAsia="zh-CN"/>
              </w:rPr>
            </w:pPr>
            <w:r w:rsidRPr="00357907">
              <w:rPr>
                <w:rFonts w:cs="v4.2.0"/>
                <w:lang w:val="en-US"/>
              </w:rPr>
              <w:t>39936</w:t>
            </w:r>
            <w:r w:rsidRPr="00357907">
              <w:rPr>
                <w:rFonts w:cs="v4.2.0"/>
                <w:lang w:val="en-US" w:eastAsia="zh-CN"/>
              </w:rPr>
              <w:t xml:space="preserve"> (Note 1)</w:t>
            </w:r>
          </w:p>
        </w:tc>
      </w:tr>
      <w:tr w:rsidR="00C43E85" w:rsidRPr="00067E83" w14:paraId="1BAE3562" w14:textId="77777777" w:rsidTr="7B9F5D95">
        <w:trPr>
          <w:cantSplit/>
          <w:jc w:val="center"/>
        </w:trPr>
        <w:tc>
          <w:tcPr>
            <w:tcW w:w="3286" w:type="pct"/>
          </w:tcPr>
          <w:p w14:paraId="10D10144" w14:textId="77777777" w:rsidR="00C43E85" w:rsidRPr="00357907" w:rsidDel="00E06E79" w:rsidRDefault="00C43E85" w:rsidP="00E42C07">
            <w:pPr>
              <w:pStyle w:val="TAL"/>
              <w:rPr>
                <w:lang w:val="en-US"/>
              </w:rPr>
            </w:pPr>
            <w:r w:rsidRPr="00357907">
              <w:rPr>
                <w:lang w:val="en-US"/>
              </w:rPr>
              <w:t>FR2</w:t>
            </w:r>
          </w:p>
        </w:tc>
        <w:tc>
          <w:tcPr>
            <w:tcW w:w="1714" w:type="pct"/>
          </w:tcPr>
          <w:p w14:paraId="3D2A5290" w14:textId="77777777" w:rsidR="00C43E85" w:rsidRPr="00357907" w:rsidDel="00E06E79" w:rsidRDefault="00C43E85" w:rsidP="00E42C07">
            <w:pPr>
              <w:pStyle w:val="TAL"/>
              <w:rPr>
                <w:rFonts w:cs="v4.2.0"/>
                <w:lang w:val="en-US"/>
              </w:rPr>
            </w:pPr>
            <w:r w:rsidRPr="00357907">
              <w:rPr>
                <w:rFonts w:cs="v4.2.0"/>
                <w:lang w:val="en-US"/>
              </w:rPr>
              <w:t>13792</w:t>
            </w:r>
          </w:p>
        </w:tc>
      </w:tr>
      <w:tr w:rsidR="00C43E85" w:rsidRPr="00067E83" w14:paraId="1E9034DD" w14:textId="77777777" w:rsidTr="7B9F5D95">
        <w:trPr>
          <w:cantSplit/>
          <w:jc w:val="center"/>
        </w:trPr>
        <w:tc>
          <w:tcPr>
            <w:tcW w:w="5000" w:type="pct"/>
            <w:gridSpan w:val="2"/>
          </w:tcPr>
          <w:p w14:paraId="0542A6A1" w14:textId="77777777" w:rsidR="00C43E85" w:rsidRPr="00357907" w:rsidRDefault="1C5FFF6B" w:rsidP="00E42C07">
            <w:pPr>
              <w:pStyle w:val="TAN"/>
              <w:rPr>
                <w:lang w:val="en-US"/>
              </w:rPr>
            </w:pPr>
            <w:r w:rsidRPr="7B9F5D95">
              <w:rPr>
                <w:lang w:val="en-US"/>
              </w:rPr>
              <w:t>Note 1:</w:t>
            </w:r>
            <w:r w:rsidR="00C43E85" w:rsidRPr="00357907">
              <w:rPr>
                <w:lang w:val="en-US"/>
              </w:rPr>
              <w:tab/>
            </w:r>
            <w:r w:rsidRPr="7B9F5D95">
              <w:rPr>
                <w:lang w:val="en-US"/>
              </w:rPr>
              <w:t xml:space="preserve">The UE identifies </w:t>
            </w:r>
            <w:r>
              <w:rPr>
                <w:noProof/>
              </w:rPr>
              <w:drawing>
                <wp:inline distT="0" distB="0" distL="0" distR="0" wp14:anchorId="7BFBFF7D" wp14:editId="68FCB4A0">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7B9F5D95">
              <w:rPr>
                <w:lang w:val="en-US"/>
              </w:rPr>
              <w:t xml:space="preserve"> based on the information n-TimingAdvanceOffset as specified in TS 38.331 [2]. If UE is not provided with the information n-TimingAdvanceOffset, the default value of </w:t>
            </w:r>
            <w:r>
              <w:rPr>
                <w:noProof/>
              </w:rPr>
              <w:drawing>
                <wp:inline distT="0" distB="0" distL="0" distR="0" wp14:anchorId="1E216E8D" wp14:editId="152FF9AE">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7B9F5D95">
              <w:rPr>
                <w:lang w:val="en-US"/>
              </w:rPr>
              <w:t xml:space="preserve"> is set as </w:t>
            </w:r>
            <w:r w:rsidRPr="7B9F5D95">
              <w:rPr>
                <w:lang w:val="en-US" w:eastAsia="ja-JP"/>
              </w:rPr>
              <w:t>2560</w:t>
            </w:r>
            <w:r w:rsidRPr="7B9F5D95">
              <w:rPr>
                <w:lang w:val="en-US"/>
              </w:rPr>
              <w:t xml:space="preserve">0 for FR1 band. In case of multiple UL carriers in the same TAG, UE expects that the same value of n-TimingAdvanceOffset is provided for all the UL carriers according to clause 4.2 in TS 38.213 [3] and the value 39936 of </w:t>
            </w:r>
            <w:r>
              <w:rPr>
                <w:noProof/>
              </w:rPr>
              <w:drawing>
                <wp:inline distT="0" distB="0" distL="0" distR="0" wp14:anchorId="7013471C" wp14:editId="45040EC2">
                  <wp:extent cx="494665" cy="187960"/>
                  <wp:effectExtent l="0" t="0" r="635" b="254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7B9F5D95">
              <w:rPr>
                <w:lang w:val="en-US"/>
              </w:rPr>
              <w:t xml:space="preserve"> can also be provided for </w:t>
            </w:r>
            <w:r w:rsidRPr="7B9F5D95">
              <w:rPr>
                <w:rFonts w:eastAsia="DengXian"/>
                <w:lang w:val="en-US" w:eastAsia="zh-CN"/>
              </w:rPr>
              <w:t>a FDD serving cell</w:t>
            </w:r>
            <w:r w:rsidRPr="7B9F5D95">
              <w:rPr>
                <w:lang w:val="en-US"/>
              </w:rPr>
              <w:t>.</w:t>
            </w:r>
          </w:p>
          <w:p w14:paraId="68FF208A" w14:textId="77777777" w:rsidR="00C43E85" w:rsidRPr="00357907" w:rsidRDefault="00C43E85" w:rsidP="00E42C07">
            <w:pPr>
              <w:pStyle w:val="TAN"/>
              <w:rPr>
                <w:lang w:val="en-US"/>
              </w:rPr>
            </w:pPr>
            <w:r w:rsidRPr="00357907">
              <w:rPr>
                <w:lang w:val="en-US"/>
              </w:rPr>
              <w:t>Note 2:</w:t>
            </w:r>
            <w:r w:rsidRPr="00357907">
              <w:rPr>
                <w:lang w:val="en-US"/>
              </w:rPr>
              <w:tab/>
              <w:t>Void</w:t>
            </w:r>
          </w:p>
        </w:tc>
      </w:tr>
    </w:tbl>
    <w:p w14:paraId="1D48B6E3" w14:textId="47B16887" w:rsidR="00C43E85" w:rsidRPr="00D44CC3" w:rsidRDefault="00C43E85" w:rsidP="00C43E85">
      <w:pPr>
        <w:rPr>
          <w:b/>
          <w:bCs/>
        </w:rPr>
      </w:pPr>
      <w:r>
        <w:br/>
      </w:r>
      <w:r w:rsidR="1C5FFF6B" w:rsidRPr="7B9F5D95">
        <w:rPr>
          <w:b/>
          <w:bCs/>
        </w:rPr>
        <w:t>Proposal</w:t>
      </w:r>
      <w:r w:rsidR="2F9EEC6B" w:rsidRPr="7B9F5D95">
        <w:rPr>
          <w:b/>
          <w:bCs/>
        </w:rPr>
        <w:t xml:space="preserve"> </w:t>
      </w:r>
      <w:r w:rsidR="005866AC">
        <w:rPr>
          <w:b/>
          <w:bCs/>
        </w:rPr>
        <w:t>8</w:t>
      </w:r>
      <w:r w:rsidR="009D03E5" w:rsidRPr="7B9F5D95">
        <w:rPr>
          <w:b/>
          <w:bCs/>
        </w:rPr>
        <w:t xml:space="preserve"> </w:t>
      </w:r>
      <w:r w:rsidR="1C5FFF6B" w:rsidRPr="7B9F5D95">
        <w:rPr>
          <w:b/>
          <w:bCs/>
        </w:rPr>
        <w:t xml:space="preserve">: Keep </w:t>
      </w:r>
      <w:r w:rsidR="4463A9BB">
        <w:rPr>
          <w:noProof/>
        </w:rPr>
        <w:drawing>
          <wp:inline distT="0" distB="0" distL="0" distR="0" wp14:anchorId="4BE269DD" wp14:editId="12C5C279">
            <wp:extent cx="494665" cy="187960"/>
            <wp:effectExtent l="0" t="0" r="635" b="254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4463A9BB" w:rsidRPr="7B9F5D95">
        <w:rPr>
          <w:b/>
          <w:bCs/>
        </w:rPr>
        <w:t xml:space="preserve"> </w:t>
      </w:r>
      <w:r w:rsidR="1C5FFF6B" w:rsidRPr="7B9F5D95">
        <w:rPr>
          <w:b/>
          <w:bCs/>
        </w:rPr>
        <w:t>as in existing TS 38.133 specification [</w:t>
      </w:r>
      <w:r w:rsidR="1BB9B172" w:rsidRPr="7B9F5D95">
        <w:rPr>
          <w:b/>
          <w:bCs/>
        </w:rPr>
        <w:t>3</w:t>
      </w:r>
      <w:r w:rsidR="1C5FFF6B" w:rsidRPr="7B9F5D95">
        <w:rPr>
          <w:b/>
          <w:bCs/>
        </w:rPr>
        <w:t>].</w:t>
      </w:r>
    </w:p>
    <w:p w14:paraId="160B5749" w14:textId="3E794B4D" w:rsidR="008250C8" w:rsidRDefault="008250C8" w:rsidP="008250C8">
      <w:pPr>
        <w:pStyle w:val="Heading3"/>
        <w:rPr>
          <w:lang w:val="en-US"/>
        </w:rPr>
      </w:pPr>
      <w:r>
        <w:rPr>
          <w:lang w:val="en-US"/>
        </w:rPr>
        <w:t>2.3.</w:t>
      </w:r>
      <w:r w:rsidR="009373AB">
        <w:rPr>
          <w:lang w:val="en-US"/>
        </w:rPr>
        <w:t>2</w:t>
      </w:r>
      <w:r>
        <w:rPr>
          <w:lang w:val="en-US"/>
        </w:rPr>
        <w:tab/>
      </w:r>
      <w:r w:rsidRPr="008250C8">
        <w:rPr>
          <w:lang w:val="en-US"/>
        </w:rPr>
        <w:t>UE timer accuracy</w:t>
      </w:r>
    </w:p>
    <w:p w14:paraId="036C6B31" w14:textId="21FC52DC" w:rsidR="009373AB" w:rsidRPr="00067E83" w:rsidRDefault="009373AB" w:rsidP="009373AB">
      <w:pPr>
        <w:rPr>
          <w:lang w:eastAsia="ko-KR"/>
        </w:rPr>
      </w:pPr>
      <w:r w:rsidRPr="00067E83">
        <w:rPr>
          <w:lang w:eastAsia="ko-KR"/>
        </w:rPr>
        <w:t xml:space="preserve">The UE timers are used in different protocol entities to control the UE </w:t>
      </w:r>
      <w:r w:rsidR="007F1E15" w:rsidRPr="00067E83">
        <w:rPr>
          <w:lang w:eastAsia="ko-KR"/>
        </w:rPr>
        <w:t>behaviour</w:t>
      </w:r>
      <w:r w:rsidRPr="00067E83">
        <w:rPr>
          <w:lang w:eastAsia="ko-KR"/>
        </w:rPr>
        <w:t xml:space="preserve"> [</w:t>
      </w:r>
      <w:r w:rsidR="00D44CC3">
        <w:rPr>
          <w:lang w:eastAsia="ko-KR"/>
        </w:rPr>
        <w:t>3</w:t>
      </w:r>
      <w:r w:rsidRPr="00067E83">
        <w:rPr>
          <w:lang w:eastAsia="ko-KR"/>
        </w:rPr>
        <w:t>], section 7.2. In [</w:t>
      </w:r>
      <w:r w:rsidR="00D44CC3">
        <w:rPr>
          <w:lang w:eastAsia="ko-KR"/>
        </w:rPr>
        <w:t>3</w:t>
      </w:r>
      <w:r w:rsidRPr="00067E83">
        <w:rPr>
          <w:lang w:eastAsia="ko-KR"/>
        </w:rPr>
        <w:t>] it is further stated “For UE timers specified in TS 38.331 [</w:t>
      </w:r>
      <w:r w:rsidR="00D44CC3">
        <w:rPr>
          <w:lang w:eastAsia="ko-KR"/>
        </w:rPr>
        <w:t>3</w:t>
      </w:r>
      <w:r w:rsidRPr="00067E83">
        <w:rPr>
          <w:lang w:eastAsia="ko-KR"/>
        </w:rPr>
        <w:t>], the UE shall comply with the timer accuracies according to Table 7.2.2-1.”</w:t>
      </w:r>
      <w:r>
        <w:rPr>
          <w:lang w:eastAsia="ko-KR"/>
        </w:rPr>
        <w:t xml:space="preserve">. This is captured in </w:t>
      </w:r>
      <w:r>
        <w:rPr>
          <w:lang w:eastAsia="ko-KR"/>
        </w:rPr>
        <w:fldChar w:fldCharType="begin"/>
      </w:r>
      <w:r>
        <w:rPr>
          <w:lang w:eastAsia="ko-KR"/>
        </w:rPr>
        <w:instrText xml:space="preserve"> REF _Ref52983437 \h </w:instrText>
      </w:r>
      <w:r>
        <w:rPr>
          <w:lang w:eastAsia="ko-KR"/>
        </w:rPr>
      </w:r>
      <w:r>
        <w:rPr>
          <w:lang w:eastAsia="ko-KR"/>
        </w:rPr>
        <w:fldChar w:fldCharType="separate"/>
      </w:r>
      <w:r w:rsidR="000D7E45">
        <w:t xml:space="preserve">Table </w:t>
      </w:r>
      <w:r w:rsidR="000D7E45">
        <w:rPr>
          <w:noProof/>
        </w:rPr>
        <w:t>3</w:t>
      </w:r>
      <w:r>
        <w:rPr>
          <w:lang w:eastAsia="ko-KR"/>
        </w:rPr>
        <w:fldChar w:fldCharType="end"/>
      </w:r>
      <w:r>
        <w:rPr>
          <w:lang w:eastAsia="ko-KR"/>
        </w:rPr>
        <w:t xml:space="preserve"> which </w:t>
      </w:r>
      <w:r w:rsidRPr="00067E83">
        <w:rPr>
          <w:lang w:eastAsia="ko-KR"/>
        </w:rPr>
        <w:t>is shown below:</w:t>
      </w:r>
    </w:p>
    <w:p w14:paraId="7158F6A3" w14:textId="0FD108A8" w:rsidR="009373AB" w:rsidRPr="00067E83" w:rsidRDefault="009373AB" w:rsidP="00D44CC3">
      <w:pPr>
        <w:pStyle w:val="TH"/>
      </w:pPr>
      <w:bookmarkStart w:id="17" w:name="_Ref52983437"/>
      <w:r>
        <w:t xml:space="preserve">Table </w:t>
      </w:r>
      <w:r w:rsidR="000E366F">
        <w:fldChar w:fldCharType="begin"/>
      </w:r>
      <w:r w:rsidR="000E366F">
        <w:instrText xml:space="preserve"> SEQ Table \* ARABIC </w:instrText>
      </w:r>
      <w:r w:rsidR="000E366F">
        <w:fldChar w:fldCharType="separate"/>
      </w:r>
      <w:r w:rsidR="00426235">
        <w:rPr>
          <w:noProof/>
        </w:rPr>
        <w:t>4</w:t>
      </w:r>
      <w:r w:rsidR="000E366F">
        <w:rPr>
          <w:noProof/>
        </w:rPr>
        <w:fldChar w:fldCharType="end"/>
      </w:r>
      <w:bookmarkEnd w:id="17"/>
      <w:r w:rsidRPr="00067E83">
        <w:t>: UE time</w:t>
      </w:r>
      <w:r w:rsidR="00486776">
        <w:t>r</w:t>
      </w:r>
      <w:r w:rsidRPr="00067E83">
        <w:t xml:space="preserve"> accuracy (7.2.2-1 in [</w:t>
      </w:r>
      <w:r w:rsidR="00D44CC3">
        <w:t>3</w:t>
      </w:r>
      <w:r w:rsidRPr="00067E8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73AB" w:rsidRPr="00067E83" w14:paraId="10A8D864" w14:textId="77777777" w:rsidTr="00E42C07">
        <w:trPr>
          <w:cantSplit/>
          <w:jc w:val="center"/>
        </w:trPr>
        <w:tc>
          <w:tcPr>
            <w:tcW w:w="1842" w:type="dxa"/>
          </w:tcPr>
          <w:p w14:paraId="7CFAC21F" w14:textId="77777777" w:rsidR="009373AB" w:rsidRPr="00067E83" w:rsidRDefault="009373AB" w:rsidP="00E42C07">
            <w:pPr>
              <w:keepNext/>
              <w:keepLines/>
              <w:spacing w:after="0"/>
              <w:jc w:val="center"/>
              <w:rPr>
                <w:rFonts w:ascii="Arial" w:hAnsi="Arial" w:cs="Arial"/>
                <w:b/>
                <w:sz w:val="18"/>
              </w:rPr>
            </w:pPr>
            <w:r w:rsidRPr="00067E83">
              <w:rPr>
                <w:rFonts w:ascii="Arial" w:hAnsi="Arial" w:cs="v3.7.0"/>
                <w:b/>
                <w:sz w:val="18"/>
              </w:rPr>
              <w:t>Timer value [s]</w:t>
            </w:r>
          </w:p>
        </w:tc>
        <w:tc>
          <w:tcPr>
            <w:tcW w:w="1873" w:type="dxa"/>
          </w:tcPr>
          <w:p w14:paraId="3AF629A8" w14:textId="77777777" w:rsidR="009373AB" w:rsidRPr="00067E83" w:rsidRDefault="009373AB" w:rsidP="00E42C07">
            <w:pPr>
              <w:keepNext/>
              <w:keepLines/>
              <w:spacing w:after="0"/>
              <w:jc w:val="center"/>
              <w:rPr>
                <w:rFonts w:ascii="Arial" w:hAnsi="Arial" w:cs="Arial"/>
                <w:b/>
                <w:sz w:val="18"/>
              </w:rPr>
            </w:pPr>
            <w:r w:rsidRPr="00067E83">
              <w:rPr>
                <w:rFonts w:ascii="Arial" w:hAnsi="Arial" w:cs="v3.7.0"/>
                <w:b/>
                <w:sz w:val="18"/>
              </w:rPr>
              <w:t>Accuracy</w:t>
            </w:r>
          </w:p>
        </w:tc>
      </w:tr>
      <w:tr w:rsidR="009373AB" w:rsidRPr="00067E83" w14:paraId="250B9A3D" w14:textId="77777777" w:rsidTr="00E42C07">
        <w:trPr>
          <w:cantSplit/>
          <w:jc w:val="center"/>
        </w:trPr>
        <w:tc>
          <w:tcPr>
            <w:tcW w:w="1842" w:type="dxa"/>
            <w:vAlign w:val="center"/>
          </w:tcPr>
          <w:p w14:paraId="38823D4F" w14:textId="77777777" w:rsidR="009373AB" w:rsidRPr="00067E83" w:rsidRDefault="009373AB" w:rsidP="00E42C07">
            <w:pPr>
              <w:keepNext/>
              <w:keepLines/>
              <w:spacing w:after="0"/>
              <w:rPr>
                <w:rFonts w:ascii="Arial" w:hAnsi="Arial" w:cs="Arial"/>
                <w:sz w:val="18"/>
              </w:rPr>
            </w:pPr>
            <w:r w:rsidRPr="00067E83">
              <w:rPr>
                <w:rFonts w:ascii="Arial" w:hAnsi="Arial" w:cs="Arial"/>
                <w:sz w:val="18"/>
              </w:rPr>
              <w:t>timer value &lt; 4</w:t>
            </w:r>
          </w:p>
        </w:tc>
        <w:tc>
          <w:tcPr>
            <w:tcW w:w="1873" w:type="dxa"/>
            <w:vAlign w:val="center"/>
          </w:tcPr>
          <w:p w14:paraId="7776D663" w14:textId="77777777" w:rsidR="009373AB" w:rsidRPr="00067E83" w:rsidRDefault="009373AB" w:rsidP="00E42C07">
            <w:pPr>
              <w:keepNext/>
              <w:keepLines/>
              <w:spacing w:after="0"/>
              <w:rPr>
                <w:rFonts w:ascii="Arial" w:hAnsi="Arial" w:cs="Arial"/>
                <w:sz w:val="18"/>
              </w:rPr>
            </w:pPr>
            <w:r w:rsidRPr="00067E83">
              <w:rPr>
                <w:rFonts w:ascii="Symbol" w:eastAsia="Symbol" w:hAnsi="Symbol" w:cs="Symbol"/>
                <w:sz w:val="18"/>
              </w:rPr>
              <w:t>±</w:t>
            </w:r>
            <w:r w:rsidRPr="00067E83">
              <w:rPr>
                <w:rFonts w:ascii="Arial" w:hAnsi="Arial" w:cs="Arial"/>
                <w:sz w:val="18"/>
              </w:rPr>
              <w:t xml:space="preserve"> 0.1s</w:t>
            </w:r>
          </w:p>
        </w:tc>
      </w:tr>
      <w:tr w:rsidR="009373AB" w:rsidRPr="00067E83" w14:paraId="49BF18DD" w14:textId="77777777" w:rsidTr="00E42C07">
        <w:trPr>
          <w:cantSplit/>
          <w:jc w:val="center"/>
        </w:trPr>
        <w:tc>
          <w:tcPr>
            <w:tcW w:w="1842" w:type="dxa"/>
          </w:tcPr>
          <w:p w14:paraId="4928DCD1" w14:textId="77777777" w:rsidR="009373AB" w:rsidRPr="00067E83" w:rsidRDefault="009373AB" w:rsidP="00E42C07">
            <w:pPr>
              <w:keepNext/>
              <w:keepLines/>
              <w:spacing w:after="0"/>
              <w:rPr>
                <w:rFonts w:ascii="Arial" w:hAnsi="Arial" w:cs="Arial"/>
                <w:sz w:val="18"/>
              </w:rPr>
            </w:pPr>
            <w:r w:rsidRPr="00067E83">
              <w:rPr>
                <w:rFonts w:ascii="Arial" w:hAnsi="Arial" w:cs="Arial"/>
                <w:sz w:val="18"/>
              </w:rPr>
              <w:t xml:space="preserve">timer value </w:t>
            </w:r>
            <w:r w:rsidRPr="00067E83">
              <w:rPr>
                <w:rFonts w:ascii="Symbol" w:eastAsia="Symbol" w:hAnsi="Symbol" w:cs="Symbol"/>
                <w:sz w:val="18"/>
              </w:rPr>
              <w:t>³</w:t>
            </w:r>
            <w:r w:rsidRPr="00067E83">
              <w:rPr>
                <w:rFonts w:ascii="Arial" w:hAnsi="Arial" w:cs="Arial"/>
                <w:sz w:val="18"/>
              </w:rPr>
              <w:t xml:space="preserve"> 4</w:t>
            </w:r>
          </w:p>
        </w:tc>
        <w:tc>
          <w:tcPr>
            <w:tcW w:w="1873" w:type="dxa"/>
            <w:vAlign w:val="center"/>
          </w:tcPr>
          <w:p w14:paraId="3FAC22C8" w14:textId="77777777" w:rsidR="009373AB" w:rsidRPr="00067E83" w:rsidRDefault="009373AB" w:rsidP="00E42C07">
            <w:pPr>
              <w:keepNext/>
              <w:keepLines/>
              <w:spacing w:after="0"/>
              <w:rPr>
                <w:rFonts w:ascii="Arial" w:hAnsi="Arial" w:cs="Arial"/>
                <w:sz w:val="18"/>
              </w:rPr>
            </w:pPr>
            <w:r w:rsidRPr="00067E83">
              <w:rPr>
                <w:rFonts w:ascii="Symbol" w:eastAsia="Symbol" w:hAnsi="Symbol" w:cs="Symbol"/>
                <w:sz w:val="18"/>
              </w:rPr>
              <w:t>±</w:t>
            </w:r>
            <w:r w:rsidRPr="00067E83">
              <w:rPr>
                <w:rFonts w:ascii="Arial" w:hAnsi="Arial" w:cs="Arial"/>
                <w:sz w:val="18"/>
              </w:rPr>
              <w:t xml:space="preserve"> 2.5%</w:t>
            </w:r>
          </w:p>
        </w:tc>
      </w:tr>
    </w:tbl>
    <w:p w14:paraId="3278E03C" w14:textId="41E4B969" w:rsidR="009373AB" w:rsidRPr="00067E83" w:rsidRDefault="009373AB" w:rsidP="009373AB">
      <w:pPr>
        <w:rPr>
          <w:lang w:eastAsia="ko-KR"/>
        </w:rPr>
      </w:pPr>
      <w:r>
        <w:rPr>
          <w:lang w:eastAsia="ko-KR"/>
        </w:rPr>
        <w:br/>
      </w:r>
      <w:r w:rsidRPr="00067E83">
        <w:rPr>
          <w:lang w:eastAsia="ko-KR"/>
        </w:rPr>
        <w:t xml:space="preserve">The </w:t>
      </w:r>
      <w:r>
        <w:rPr>
          <w:lang w:eastAsia="ko-KR"/>
        </w:rPr>
        <w:t xml:space="preserve">UE time accuracy </w:t>
      </w:r>
      <w:r w:rsidRPr="00067E83">
        <w:rPr>
          <w:lang w:eastAsia="ko-KR"/>
        </w:rPr>
        <w:t>rule is quite generic and works for a large set of timers with different ranges.</w:t>
      </w:r>
      <w:r w:rsidR="00E00C63">
        <w:rPr>
          <w:lang w:eastAsia="ko-KR"/>
        </w:rPr>
        <w:t xml:space="preserve"> We can k</w:t>
      </w:r>
      <w:r w:rsidR="00E00C63" w:rsidRPr="00E00C63">
        <w:rPr>
          <w:lang w:eastAsia="ko-KR"/>
        </w:rPr>
        <w:t>eep UE time</w:t>
      </w:r>
      <w:r w:rsidR="00486776">
        <w:rPr>
          <w:lang w:eastAsia="ko-KR"/>
        </w:rPr>
        <w:t>r</w:t>
      </w:r>
      <w:r w:rsidR="00E00C63" w:rsidRPr="00E00C63">
        <w:rPr>
          <w:lang w:eastAsia="ko-KR"/>
        </w:rPr>
        <w:t xml:space="preserve"> accuracy </w:t>
      </w:r>
      <w:r w:rsidR="00E00C63">
        <w:rPr>
          <w:lang w:eastAsia="ko-KR"/>
        </w:rPr>
        <w:t>given that the intention in NTN WI</w:t>
      </w:r>
      <w:r w:rsidR="00D44CC3">
        <w:rPr>
          <w:lang w:eastAsia="ko-KR"/>
        </w:rPr>
        <w:t>D</w:t>
      </w:r>
      <w:r w:rsidR="00E00C63">
        <w:rPr>
          <w:lang w:eastAsia="ko-KR"/>
        </w:rPr>
        <w:t xml:space="preserve"> [</w:t>
      </w:r>
      <w:r w:rsidR="00D44CC3">
        <w:rPr>
          <w:lang w:eastAsia="ko-KR"/>
        </w:rPr>
        <w:t>1</w:t>
      </w:r>
      <w:r w:rsidR="00E00C63">
        <w:rPr>
          <w:lang w:eastAsia="ko-KR"/>
        </w:rPr>
        <w:t>] I to keep as much as possible of the existing release 16 physical layer.</w:t>
      </w:r>
    </w:p>
    <w:p w14:paraId="4E4AA79B" w14:textId="38A87985" w:rsidR="009373AB" w:rsidRPr="00D44CC3" w:rsidRDefault="009373AB" w:rsidP="00D44CC3">
      <w:pPr>
        <w:rPr>
          <w:b/>
          <w:bCs/>
        </w:rPr>
      </w:pPr>
      <w:r w:rsidRPr="00D44CC3">
        <w:rPr>
          <w:b/>
          <w:bCs/>
        </w:rPr>
        <w:t xml:space="preserve">Proposal </w:t>
      </w:r>
      <w:r w:rsidR="005866AC">
        <w:rPr>
          <w:b/>
          <w:bCs/>
        </w:rPr>
        <w:t>9</w:t>
      </w:r>
      <w:r w:rsidR="009D03E5">
        <w:rPr>
          <w:b/>
          <w:bCs/>
        </w:rPr>
        <w:t xml:space="preserve"> </w:t>
      </w:r>
      <w:r w:rsidRPr="00D44CC3">
        <w:rPr>
          <w:b/>
          <w:bCs/>
        </w:rPr>
        <w:t>: Keep UE time</w:t>
      </w:r>
      <w:r w:rsidR="00486776">
        <w:rPr>
          <w:b/>
          <w:bCs/>
        </w:rPr>
        <w:t>r</w:t>
      </w:r>
      <w:r w:rsidRPr="00D44CC3">
        <w:rPr>
          <w:b/>
          <w:bCs/>
        </w:rPr>
        <w:t xml:space="preserve"> accuracy as in existing TS 38.133 specification [</w:t>
      </w:r>
      <w:r w:rsidR="00D44CC3">
        <w:rPr>
          <w:b/>
          <w:bCs/>
        </w:rPr>
        <w:t>3</w:t>
      </w:r>
      <w:r w:rsidRPr="00D44CC3">
        <w:rPr>
          <w:b/>
          <w:bCs/>
        </w:rPr>
        <w:t>].</w:t>
      </w:r>
    </w:p>
    <w:p w14:paraId="49DAA2FB" w14:textId="148F9162" w:rsidR="00D71E61" w:rsidRPr="00D44CC3" w:rsidRDefault="00D84C56" w:rsidP="00D44CC3">
      <w:pPr>
        <w:pStyle w:val="Heading3"/>
        <w:rPr>
          <w:lang w:val="en-US"/>
        </w:rPr>
      </w:pPr>
      <w:r>
        <w:rPr>
          <w:lang w:val="en-US"/>
        </w:rPr>
        <w:t>2.3.</w:t>
      </w:r>
      <w:r w:rsidR="009373AB">
        <w:rPr>
          <w:lang w:val="en-US"/>
        </w:rPr>
        <w:t>3</w:t>
      </w:r>
      <w:r>
        <w:rPr>
          <w:lang w:val="en-US"/>
        </w:rPr>
        <w:tab/>
      </w:r>
      <w:r w:rsidRPr="00D84C56">
        <w:rPr>
          <w:lang w:val="en-US"/>
        </w:rPr>
        <w:t>Timing Advance</w:t>
      </w:r>
    </w:p>
    <w:p w14:paraId="63AB5391" w14:textId="289D22D5" w:rsidR="00D71E61" w:rsidRPr="00067E83" w:rsidRDefault="00D71E61" w:rsidP="00D71E61">
      <w:r w:rsidRPr="00067E83">
        <w:t>The actual mechanism is in the domain of 3GPP RAN1 specifications, but the timing advance adjustment delay and accuracy are specified in [</w:t>
      </w:r>
      <w:r w:rsidR="00D44CC3">
        <w:t>3</w:t>
      </w:r>
      <w:r w:rsidRPr="00067E83">
        <w:t>], in section 7.3. For the Timing advance adjustment accuracy, we have in [</w:t>
      </w:r>
      <w:r w:rsidR="00D44CC3">
        <w:t>3</w:t>
      </w:r>
      <w:r w:rsidRPr="00067E83">
        <w:t>], section 7.3.2.2:</w:t>
      </w:r>
    </w:p>
    <w:p w14:paraId="3EB1E074" w14:textId="14E9C58E" w:rsidR="00D71E61" w:rsidRPr="00067E83" w:rsidRDefault="00D71E61" w:rsidP="00D44CC3">
      <w:pPr>
        <w:ind w:left="568"/>
        <w:rPr>
          <w:sz w:val="18"/>
          <w:szCs w:val="18"/>
        </w:rPr>
      </w:pPr>
      <w:r w:rsidRPr="00357907">
        <w:rPr>
          <w:rFonts w:eastAsia="?? ??" w:cs="v3.7.0"/>
          <w:sz w:val="18"/>
          <w:szCs w:val="18"/>
        </w:rPr>
        <w:t xml:space="preserve">The UE shall adjust the timing of its transmissions with a relative accuracy better than or equal to the UE Timing Advance adjustment accuracy requirement in Table 7.3.2.2-1, to the </w:t>
      </w:r>
      <w:r w:rsidR="007F1E15" w:rsidRPr="00067E83">
        <w:rPr>
          <w:rFonts w:eastAsia="?? ??" w:cs="v3.7.0"/>
          <w:sz w:val="18"/>
          <w:szCs w:val="18"/>
        </w:rPr>
        <w:t>signalled</w:t>
      </w:r>
      <w:r w:rsidRPr="00357907">
        <w:rPr>
          <w:rFonts w:eastAsia="?? ??" w:cs="v3.7.0"/>
          <w:sz w:val="18"/>
          <w:szCs w:val="18"/>
        </w:rPr>
        <w:t xml:space="preserve"> timing advance value compared to the timing of preceding uplink transmission. </w:t>
      </w:r>
      <w:r w:rsidRPr="00357907">
        <w:rPr>
          <w:sz w:val="18"/>
          <w:szCs w:val="18"/>
        </w:rPr>
        <w:t>The timing advance command step is defined in TS 38.213.</w:t>
      </w:r>
    </w:p>
    <w:p w14:paraId="48FCA8DE" w14:textId="77777777" w:rsidR="00D71E61" w:rsidRPr="00067E83" w:rsidRDefault="00D71E61" w:rsidP="00D71E61">
      <w:r w:rsidRPr="00067E83">
        <w:t>The final Timing Advance adjustment accuracy is subject to the mechanisms for Timing Advanced selected, but current TS 38.133 section 7.3.2.2 can give a baseline to work from:</w:t>
      </w:r>
    </w:p>
    <w:p w14:paraId="1FE7279D" w14:textId="40647DAC" w:rsidR="00D71E61" w:rsidRPr="00067E83" w:rsidRDefault="00D71E61" w:rsidP="00D44CC3">
      <w:pPr>
        <w:pStyle w:val="TH"/>
      </w:pPr>
      <w:bookmarkStart w:id="18" w:name="_Ref53479233"/>
      <w:r>
        <w:t xml:space="preserve">Table </w:t>
      </w:r>
      <w:r w:rsidR="000E366F">
        <w:fldChar w:fldCharType="begin"/>
      </w:r>
      <w:r w:rsidR="000E366F">
        <w:instrText xml:space="preserve"> SEQ Table \* ARABIC </w:instrText>
      </w:r>
      <w:r w:rsidR="000E366F">
        <w:fldChar w:fldCharType="separate"/>
      </w:r>
      <w:r w:rsidR="00426235">
        <w:rPr>
          <w:noProof/>
        </w:rPr>
        <w:t>5</w:t>
      </w:r>
      <w:r w:rsidR="000E366F">
        <w:rPr>
          <w:noProof/>
        </w:rPr>
        <w:fldChar w:fldCharType="end"/>
      </w:r>
      <w:bookmarkEnd w:id="18"/>
      <w:r w:rsidRPr="00067E83">
        <w:t xml:space="preserve">: </w:t>
      </w:r>
      <w:r w:rsidRPr="00067E83">
        <w:rPr>
          <w:lang w:eastAsia="ja-JP"/>
        </w:rPr>
        <w:t xml:space="preserve">UE </w:t>
      </w:r>
      <w:bookmarkStart w:id="19" w:name="_Hlk54186680"/>
      <w:r w:rsidRPr="00067E83">
        <w:rPr>
          <w:lang w:eastAsia="ja-JP"/>
        </w:rPr>
        <w:t xml:space="preserve">Timing Advance adjustment accuracy </w:t>
      </w:r>
      <w:bookmarkEnd w:id="19"/>
      <w:r w:rsidRPr="00067E83">
        <w:rPr>
          <w:lang w:eastAsia="ja-JP"/>
        </w:rPr>
        <w:t>(</w:t>
      </w:r>
      <w:r w:rsidRPr="00067E83">
        <w:t>Table 7.3.2.2-</w:t>
      </w:r>
      <w:r w:rsidRPr="00067E83">
        <w:rPr>
          <w:lang w:eastAsia="ja-JP"/>
        </w:rPr>
        <w:t>1 in [</w:t>
      </w:r>
      <w:r w:rsidR="00D44CC3">
        <w:rPr>
          <w:lang w:eastAsia="ja-JP"/>
        </w:rPr>
        <w:t>3</w:t>
      </w:r>
      <w:r w:rsidRPr="00067E83">
        <w:rPr>
          <w:lang w:eastAsia="ja-JP"/>
        </w:rPr>
        <w:t>])</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71E61" w:rsidRPr="00067E83" w14:paraId="28449934" w14:textId="77777777" w:rsidTr="00E42C07">
        <w:trPr>
          <w:trHeight w:val="315"/>
          <w:jc w:val="center"/>
        </w:trPr>
        <w:tc>
          <w:tcPr>
            <w:tcW w:w="2260" w:type="dxa"/>
            <w:shd w:val="clear" w:color="auto" w:fill="auto"/>
            <w:hideMark/>
          </w:tcPr>
          <w:p w14:paraId="01E77925" w14:textId="77777777" w:rsidR="00D71E61" w:rsidRPr="00357907" w:rsidRDefault="00D71E61" w:rsidP="00E42C07">
            <w:pPr>
              <w:pStyle w:val="TAH"/>
              <w:rPr>
                <w:lang w:val="en-US"/>
              </w:rPr>
            </w:pPr>
            <w:r w:rsidRPr="00357907">
              <w:rPr>
                <w:lang w:val="en-US"/>
              </w:rPr>
              <w:t>UL Sub Carrier Spacing(kHz)</w:t>
            </w:r>
          </w:p>
        </w:tc>
        <w:tc>
          <w:tcPr>
            <w:tcW w:w="982" w:type="dxa"/>
            <w:shd w:val="clear" w:color="auto" w:fill="auto"/>
            <w:vAlign w:val="center"/>
            <w:hideMark/>
          </w:tcPr>
          <w:p w14:paraId="281F4261" w14:textId="77777777" w:rsidR="00D71E61" w:rsidRPr="00067E83" w:rsidRDefault="00D71E61" w:rsidP="00E42C07">
            <w:pPr>
              <w:pStyle w:val="TAH"/>
              <w:rPr>
                <w:lang w:val="en-US"/>
              </w:rPr>
            </w:pPr>
            <w:r w:rsidRPr="00357907">
              <w:rPr>
                <w:lang w:val="en-US"/>
              </w:rPr>
              <w:t>15</w:t>
            </w:r>
          </w:p>
        </w:tc>
        <w:tc>
          <w:tcPr>
            <w:tcW w:w="1002" w:type="dxa"/>
            <w:shd w:val="clear" w:color="auto" w:fill="auto"/>
            <w:vAlign w:val="center"/>
            <w:hideMark/>
          </w:tcPr>
          <w:p w14:paraId="52425716" w14:textId="77777777" w:rsidR="00D71E61" w:rsidRPr="00067E83" w:rsidRDefault="00D71E61" w:rsidP="00E42C07">
            <w:pPr>
              <w:pStyle w:val="TAH"/>
              <w:rPr>
                <w:lang w:val="en-US"/>
              </w:rPr>
            </w:pPr>
            <w:r w:rsidRPr="00357907">
              <w:rPr>
                <w:lang w:val="en-US"/>
              </w:rPr>
              <w:t>30</w:t>
            </w:r>
          </w:p>
        </w:tc>
        <w:tc>
          <w:tcPr>
            <w:tcW w:w="992" w:type="dxa"/>
            <w:shd w:val="clear" w:color="auto" w:fill="auto"/>
            <w:vAlign w:val="center"/>
            <w:hideMark/>
          </w:tcPr>
          <w:p w14:paraId="5613BB49" w14:textId="77777777" w:rsidR="00D71E61" w:rsidRPr="00067E83" w:rsidRDefault="00D71E61" w:rsidP="00E42C07">
            <w:pPr>
              <w:pStyle w:val="TAH"/>
              <w:rPr>
                <w:lang w:val="en-US"/>
              </w:rPr>
            </w:pPr>
            <w:r w:rsidRPr="00357907">
              <w:rPr>
                <w:lang w:val="en-US"/>
              </w:rPr>
              <w:t>60</w:t>
            </w:r>
          </w:p>
        </w:tc>
        <w:tc>
          <w:tcPr>
            <w:tcW w:w="1134" w:type="dxa"/>
            <w:shd w:val="clear" w:color="auto" w:fill="auto"/>
            <w:vAlign w:val="center"/>
            <w:hideMark/>
          </w:tcPr>
          <w:p w14:paraId="4E04C69F" w14:textId="77777777" w:rsidR="00D71E61" w:rsidRPr="00067E83" w:rsidRDefault="00D71E61" w:rsidP="00E42C07">
            <w:pPr>
              <w:pStyle w:val="TAH"/>
              <w:rPr>
                <w:lang w:val="en-US"/>
              </w:rPr>
            </w:pPr>
            <w:r w:rsidRPr="00357907">
              <w:rPr>
                <w:lang w:val="en-US"/>
              </w:rPr>
              <w:t>120</w:t>
            </w:r>
          </w:p>
        </w:tc>
      </w:tr>
      <w:tr w:rsidR="00D71E61" w:rsidRPr="00067E83" w14:paraId="055D557F" w14:textId="77777777" w:rsidTr="00E42C07">
        <w:trPr>
          <w:trHeight w:val="525"/>
          <w:jc w:val="center"/>
        </w:trPr>
        <w:tc>
          <w:tcPr>
            <w:tcW w:w="2260" w:type="dxa"/>
            <w:shd w:val="clear" w:color="auto" w:fill="auto"/>
            <w:hideMark/>
          </w:tcPr>
          <w:p w14:paraId="6AB638C1" w14:textId="77777777" w:rsidR="00D71E61" w:rsidRPr="00357907" w:rsidRDefault="00D71E61" w:rsidP="00E42C07">
            <w:pPr>
              <w:pStyle w:val="TAH"/>
              <w:rPr>
                <w:lang w:val="en-US"/>
              </w:rPr>
            </w:pPr>
            <w:r w:rsidRPr="00357907">
              <w:rPr>
                <w:lang w:val="en-US"/>
              </w:rPr>
              <w:t>UE Timing Advance adjustment accuracy</w:t>
            </w:r>
          </w:p>
        </w:tc>
        <w:tc>
          <w:tcPr>
            <w:tcW w:w="982" w:type="dxa"/>
            <w:shd w:val="clear" w:color="auto" w:fill="auto"/>
            <w:vAlign w:val="center"/>
            <w:hideMark/>
          </w:tcPr>
          <w:p w14:paraId="6BAC2E49" w14:textId="7A367910" w:rsidR="00D71E61" w:rsidRPr="00067E83" w:rsidRDefault="00D71E61" w:rsidP="00E42C07">
            <w:pPr>
              <w:pStyle w:val="TAC"/>
              <w:rPr>
                <w:lang w:val="en-US"/>
              </w:rPr>
            </w:pPr>
            <w:r w:rsidRPr="00067E83">
              <w:rPr>
                <w:szCs w:val="22"/>
                <w:lang w:val="en-US"/>
              </w:rPr>
              <w:t>±</w:t>
            </w:r>
            <w:r w:rsidRPr="00357907">
              <w:rPr>
                <w:lang w:val="en-US"/>
              </w:rPr>
              <w:t xml:space="preserve">256 </w:t>
            </w:r>
            <w:r w:rsidR="008B3C4D" w:rsidRPr="00357907">
              <w:rPr>
                <w:lang w:val="en-US"/>
              </w:rPr>
              <w:t>T</w:t>
            </w:r>
            <w:r w:rsidR="008B3C4D" w:rsidRPr="00E7372E">
              <w:rPr>
                <w:vertAlign w:val="subscript"/>
              </w:rPr>
              <w:t>c</w:t>
            </w:r>
          </w:p>
        </w:tc>
        <w:tc>
          <w:tcPr>
            <w:tcW w:w="1002" w:type="dxa"/>
            <w:shd w:val="clear" w:color="auto" w:fill="auto"/>
            <w:vAlign w:val="center"/>
            <w:hideMark/>
          </w:tcPr>
          <w:p w14:paraId="47788F1F" w14:textId="21259DEC" w:rsidR="00D71E61" w:rsidRPr="00067E83" w:rsidRDefault="00D71E61" w:rsidP="00E42C07">
            <w:pPr>
              <w:pStyle w:val="TAC"/>
              <w:rPr>
                <w:lang w:val="en-US"/>
              </w:rPr>
            </w:pPr>
            <w:r w:rsidRPr="00067E83">
              <w:rPr>
                <w:szCs w:val="22"/>
                <w:lang w:val="en-US"/>
              </w:rPr>
              <w:t>±</w:t>
            </w:r>
            <w:r w:rsidRPr="00357907">
              <w:rPr>
                <w:lang w:val="en-US"/>
              </w:rPr>
              <w:t xml:space="preserve">256 </w:t>
            </w:r>
            <w:r w:rsidR="008B3C4D" w:rsidRPr="00357907">
              <w:rPr>
                <w:lang w:val="en-US"/>
              </w:rPr>
              <w:t>T</w:t>
            </w:r>
            <w:r w:rsidR="008B3C4D" w:rsidRPr="00E7372E">
              <w:rPr>
                <w:vertAlign w:val="subscript"/>
              </w:rPr>
              <w:t>c</w:t>
            </w:r>
          </w:p>
        </w:tc>
        <w:tc>
          <w:tcPr>
            <w:tcW w:w="992" w:type="dxa"/>
            <w:shd w:val="clear" w:color="auto" w:fill="auto"/>
            <w:vAlign w:val="center"/>
            <w:hideMark/>
          </w:tcPr>
          <w:p w14:paraId="7717619D" w14:textId="272A40E5" w:rsidR="00D71E61" w:rsidRPr="00067E83" w:rsidRDefault="00D71E61" w:rsidP="00E42C07">
            <w:pPr>
              <w:pStyle w:val="TAC"/>
              <w:rPr>
                <w:lang w:val="en-US"/>
              </w:rPr>
            </w:pPr>
            <w:r w:rsidRPr="00067E83">
              <w:rPr>
                <w:szCs w:val="22"/>
                <w:lang w:val="en-US"/>
              </w:rPr>
              <w:t>±</w:t>
            </w:r>
            <w:r w:rsidRPr="00357907">
              <w:rPr>
                <w:lang w:val="en-US"/>
              </w:rPr>
              <w:t xml:space="preserve">128 </w:t>
            </w:r>
            <w:r w:rsidR="008B3C4D" w:rsidRPr="00357907">
              <w:rPr>
                <w:lang w:val="en-US"/>
              </w:rPr>
              <w:t>T</w:t>
            </w:r>
            <w:r w:rsidR="008B3C4D" w:rsidRPr="00E7372E">
              <w:rPr>
                <w:vertAlign w:val="subscript"/>
              </w:rPr>
              <w:t>c</w:t>
            </w:r>
          </w:p>
        </w:tc>
        <w:tc>
          <w:tcPr>
            <w:tcW w:w="1134" w:type="dxa"/>
            <w:shd w:val="clear" w:color="auto" w:fill="auto"/>
            <w:vAlign w:val="center"/>
            <w:hideMark/>
          </w:tcPr>
          <w:p w14:paraId="5708BD91" w14:textId="377E60AE" w:rsidR="00D71E61" w:rsidRPr="00067E83" w:rsidRDefault="00D71E61" w:rsidP="00E42C07">
            <w:pPr>
              <w:pStyle w:val="TAC"/>
              <w:rPr>
                <w:lang w:val="en-US"/>
              </w:rPr>
            </w:pPr>
            <w:r w:rsidRPr="00067E83">
              <w:rPr>
                <w:szCs w:val="22"/>
                <w:lang w:val="en-US"/>
              </w:rPr>
              <w:t>±</w:t>
            </w:r>
            <w:r w:rsidRPr="00357907">
              <w:rPr>
                <w:lang w:val="en-US"/>
              </w:rPr>
              <w:t xml:space="preserve">32 </w:t>
            </w:r>
            <w:r w:rsidR="008B3C4D" w:rsidRPr="00357907">
              <w:rPr>
                <w:lang w:val="en-US"/>
              </w:rPr>
              <w:t>T</w:t>
            </w:r>
            <w:r w:rsidR="008B3C4D" w:rsidRPr="00E7372E">
              <w:rPr>
                <w:vertAlign w:val="subscript"/>
              </w:rPr>
              <w:t>c</w:t>
            </w:r>
          </w:p>
        </w:tc>
      </w:tr>
    </w:tbl>
    <w:p w14:paraId="0BAD9744" w14:textId="77777777" w:rsidR="00D71E61" w:rsidRDefault="00D71E61" w:rsidP="00D71E61"/>
    <w:p w14:paraId="34F8169E" w14:textId="1F74E488" w:rsidR="00E114F6" w:rsidRPr="00067E83" w:rsidRDefault="00D71E61" w:rsidP="00D71E61">
      <w:r w:rsidRPr="00067E83">
        <w:lastRenderedPageBreak/>
        <w:t>We get the same inversely proportional scaling (in a b</w:t>
      </w:r>
      <w:r w:rsidR="00427B46">
        <w:t>ro</w:t>
      </w:r>
      <w:r w:rsidRPr="00067E83">
        <w:t>ad sense) between SCS and the required UE Timing Advance adjustment accuracy</w:t>
      </w:r>
      <w:r>
        <w:t xml:space="preserve"> in </w:t>
      </w:r>
      <w:r w:rsidR="005B181A">
        <w:fldChar w:fldCharType="begin"/>
      </w:r>
      <w:r w:rsidR="005B181A">
        <w:instrText xml:space="preserve"> REF _Ref53479233 \h </w:instrText>
      </w:r>
      <w:r w:rsidR="005B181A">
        <w:fldChar w:fldCharType="separate"/>
      </w:r>
      <w:r w:rsidR="000D7E45">
        <w:t xml:space="preserve">Table </w:t>
      </w:r>
      <w:r w:rsidR="000D7E45">
        <w:rPr>
          <w:noProof/>
        </w:rPr>
        <w:t>4</w:t>
      </w:r>
      <w:r w:rsidR="005B181A">
        <w:fldChar w:fldCharType="end"/>
      </w:r>
      <w:r w:rsidR="005B181A">
        <w:t>.</w:t>
      </w:r>
      <w:r w:rsidRPr="00067E83">
        <w:t xml:space="preserve"> This is because of the same reasons as stated in </w:t>
      </w:r>
      <w:r w:rsidR="005B181A">
        <w:t>Section 2.3.1.</w:t>
      </w:r>
      <w:r w:rsidRPr="00067E83">
        <w:t xml:space="preserve"> </w:t>
      </w:r>
      <w:r w:rsidR="005B181A">
        <w:t>W</w:t>
      </w:r>
      <w:r w:rsidRPr="00067E83">
        <w:t>e need to control inaccuracies to maintain CP intact, since the CP is needed to handle the multipath delay of the large NTN cell.</w:t>
      </w:r>
    </w:p>
    <w:p w14:paraId="736D7B8F" w14:textId="03864B08" w:rsidR="00D71E61" w:rsidRDefault="00D71E61" w:rsidP="00D71E61">
      <w:pPr>
        <w:rPr>
          <w:rFonts w:eastAsiaTheme="minorEastAsia"/>
        </w:rPr>
      </w:pPr>
      <w:r w:rsidRPr="00067E83">
        <w:t>For the case of SCS = 15 kHz, the UE Timing Advance adjustment accuracy is ±256 T</w:t>
      </w:r>
      <w:r w:rsidRPr="00067E83">
        <w:rPr>
          <w:vertAlign w:val="subscript"/>
        </w:rPr>
        <w:t xml:space="preserve">c </w:t>
      </w:r>
      <w:r w:rsidRPr="00067E83">
        <w:t xml:space="preserve">which is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4</m:t>
            </m:r>
          </m:den>
        </m:f>
      </m:oMath>
      <w:r w:rsidRPr="00067E83">
        <w:rPr>
          <w:rFonts w:eastAsiaTheme="minorEastAsia"/>
        </w:rPr>
        <w:t xml:space="preserve"> TA-step. This gives an indication of the uncertainties involved and an approximate relation to TA-step size.</w:t>
      </w:r>
    </w:p>
    <w:p w14:paraId="51F92E5F" w14:textId="40D31942" w:rsidR="003552A3" w:rsidRDefault="00541551" w:rsidP="00D71E61">
      <w:pPr>
        <w:rPr>
          <w:rFonts w:eastAsiaTheme="minorEastAsia"/>
        </w:rPr>
      </w:pPr>
      <w:r>
        <w:rPr>
          <w:rFonts w:eastAsiaTheme="minorEastAsia"/>
        </w:rPr>
        <w:t>However,</w:t>
      </w:r>
      <w:r w:rsidR="003552A3">
        <w:rPr>
          <w:rFonts w:eastAsiaTheme="minorEastAsia"/>
        </w:rPr>
        <w:t xml:space="preserve"> the final analysis of </w:t>
      </w:r>
      <w:r w:rsidR="003552A3" w:rsidRPr="003552A3">
        <w:rPr>
          <w:rFonts w:eastAsiaTheme="minorEastAsia"/>
        </w:rPr>
        <w:t xml:space="preserve">Timing Advance adjustment accuracy </w:t>
      </w:r>
      <w:r w:rsidR="003552A3">
        <w:rPr>
          <w:rFonts w:eastAsiaTheme="minorEastAsia"/>
        </w:rPr>
        <w:t>has to consider the total error budget for regulating TA during a call:</w:t>
      </w:r>
    </w:p>
    <w:p w14:paraId="75FF8F85" w14:textId="6831E005" w:rsidR="003552A3" w:rsidRPr="002565C0" w:rsidRDefault="003552A3" w:rsidP="002565C0">
      <w:pPr>
        <w:pStyle w:val="ListParagraph"/>
        <w:numPr>
          <w:ilvl w:val="3"/>
          <w:numId w:val="14"/>
        </w:numPr>
        <w:rPr>
          <w:rFonts w:ascii="Times New Roman" w:hAnsi="Times New Roman" w:cs="Times New Roman"/>
          <w:sz w:val="20"/>
          <w:szCs w:val="20"/>
        </w:rPr>
      </w:pPr>
      <w:r w:rsidRPr="002565C0">
        <w:rPr>
          <w:rFonts w:ascii="Times New Roman" w:hAnsi="Times New Roman" w:cs="Times New Roman"/>
          <w:sz w:val="20"/>
          <w:szCs w:val="20"/>
        </w:rPr>
        <w:t>Δ</w:t>
      </w:r>
      <w:r w:rsidRPr="002565C0">
        <w:rPr>
          <w:rFonts w:ascii="Times New Roman" w:hAnsi="Times New Roman" w:cs="Times New Roman"/>
          <w:sz w:val="20"/>
          <w:szCs w:val="20"/>
          <w:vertAlign w:val="subscript"/>
        </w:rPr>
        <w:t>UE-pos</w:t>
      </w:r>
    </w:p>
    <w:p w14:paraId="5E605F4B" w14:textId="702FD4B1" w:rsidR="003552A3" w:rsidRPr="002565C0" w:rsidRDefault="003552A3" w:rsidP="002565C0">
      <w:pPr>
        <w:pStyle w:val="ListParagraph"/>
        <w:numPr>
          <w:ilvl w:val="3"/>
          <w:numId w:val="14"/>
        </w:numPr>
      </w:pPr>
      <w:r w:rsidRPr="002565C0">
        <w:t>Δ</w:t>
      </w:r>
      <w:r w:rsidRPr="002565C0">
        <w:rPr>
          <w:vertAlign w:val="subscript"/>
        </w:rPr>
        <w:t>Sat-pos</w:t>
      </w:r>
    </w:p>
    <w:p w14:paraId="5A1D38B0" w14:textId="5C6BFFA6" w:rsidR="003552A3" w:rsidRPr="0009576B" w:rsidRDefault="003552A3" w:rsidP="002565C0">
      <w:pPr>
        <w:pStyle w:val="ListParagraph"/>
        <w:numPr>
          <w:ilvl w:val="3"/>
          <w:numId w:val="14"/>
        </w:numPr>
        <w:rPr>
          <w:rFonts w:eastAsiaTheme="minorEastAsia"/>
        </w:rPr>
      </w:pPr>
      <w:bookmarkStart w:id="20" w:name="_Hlk54187091"/>
      <w:r w:rsidRPr="002565C0">
        <w:rPr>
          <w:rFonts w:ascii="Times New Roman" w:eastAsiaTheme="minorEastAsia" w:hAnsi="Times New Roman" w:cs="Times New Roman"/>
          <w:sz w:val="20"/>
          <w:szCs w:val="20"/>
        </w:rPr>
        <w:t>Timing Advance adjustment accuracy</w:t>
      </w:r>
    </w:p>
    <w:p w14:paraId="0E031B52" w14:textId="077B131A" w:rsidR="003552A3" w:rsidRPr="0009576B" w:rsidRDefault="003552A3" w:rsidP="002565C0">
      <w:pPr>
        <w:pStyle w:val="ListParagraph"/>
        <w:numPr>
          <w:ilvl w:val="3"/>
          <w:numId w:val="14"/>
        </w:numPr>
        <w:rPr>
          <w:rFonts w:eastAsiaTheme="minorEastAsia"/>
        </w:rPr>
      </w:pPr>
      <w:bookmarkStart w:id="21" w:name="_Hlk54187104"/>
      <w:bookmarkEnd w:id="20"/>
      <w:r w:rsidRPr="002565C0">
        <w:rPr>
          <w:rFonts w:ascii="Times New Roman" w:eastAsiaTheme="minorEastAsia" w:hAnsi="Times New Roman" w:cs="Times New Roman"/>
          <w:sz w:val="20"/>
          <w:szCs w:val="20"/>
        </w:rPr>
        <w:t>TA command resolution error</w:t>
      </w:r>
    </w:p>
    <w:bookmarkEnd w:id="21"/>
    <w:p w14:paraId="3C8CC1A9" w14:textId="76870D60" w:rsidR="003552A3" w:rsidRPr="002565C0" w:rsidRDefault="003552A3" w:rsidP="00D71E61">
      <w:pPr>
        <w:rPr>
          <w:rFonts w:eastAsiaTheme="minorEastAsia"/>
          <w:b/>
          <w:bCs/>
        </w:rPr>
      </w:pPr>
      <w:r w:rsidRPr="002565C0">
        <w:rPr>
          <w:b/>
          <w:bCs/>
        </w:rPr>
        <w:t xml:space="preserve">Observation </w:t>
      </w:r>
      <w:r w:rsidR="009D03E5">
        <w:rPr>
          <w:b/>
          <w:bCs/>
        </w:rPr>
        <w:t>1</w:t>
      </w:r>
      <w:r w:rsidR="005866AC">
        <w:rPr>
          <w:b/>
          <w:bCs/>
        </w:rPr>
        <w:t>2</w:t>
      </w:r>
      <w:r w:rsidRPr="002565C0">
        <w:rPr>
          <w:b/>
          <w:bCs/>
        </w:rPr>
        <w:t xml:space="preserve">: </w:t>
      </w:r>
      <w:r w:rsidRPr="002565C0">
        <w:rPr>
          <w:rFonts w:eastAsiaTheme="minorEastAsia"/>
          <w:b/>
          <w:bCs/>
        </w:rPr>
        <w:t>final analysis of Timing Advance adjustment accuracy has to consider the total error budget for regulating TA during a call: Δ</w:t>
      </w:r>
      <w:r w:rsidRPr="002565C0">
        <w:rPr>
          <w:rFonts w:eastAsiaTheme="minorEastAsia"/>
          <w:b/>
          <w:bCs/>
          <w:vertAlign w:val="subscript"/>
        </w:rPr>
        <w:t>UE-pos</w:t>
      </w:r>
      <w:r w:rsidRPr="002565C0">
        <w:rPr>
          <w:rFonts w:eastAsiaTheme="minorEastAsia"/>
          <w:b/>
          <w:bCs/>
        </w:rPr>
        <w:t>, Δ</w:t>
      </w:r>
      <w:r w:rsidRPr="002565C0">
        <w:rPr>
          <w:rFonts w:eastAsiaTheme="minorEastAsia"/>
          <w:b/>
          <w:bCs/>
          <w:vertAlign w:val="subscript"/>
        </w:rPr>
        <w:t>Sat-pos</w:t>
      </w:r>
      <w:r w:rsidRPr="002565C0">
        <w:rPr>
          <w:rFonts w:eastAsiaTheme="minorEastAsia"/>
          <w:b/>
          <w:bCs/>
        </w:rPr>
        <w:t>, Timing Advance adjustment accuracy and TA command resolution error.</w:t>
      </w:r>
    </w:p>
    <w:p w14:paraId="0AA728F3" w14:textId="307376AA" w:rsidR="00D71E61" w:rsidRPr="00D44CC3" w:rsidRDefault="00D71E61" w:rsidP="00D44CC3">
      <w:pPr>
        <w:rPr>
          <w:b/>
          <w:bCs/>
          <w:lang w:eastAsia="ko-KR"/>
        </w:rPr>
      </w:pPr>
      <w:r w:rsidRPr="00D44CC3">
        <w:rPr>
          <w:b/>
          <w:bCs/>
        </w:rPr>
        <w:t>Proposal</w:t>
      </w:r>
      <w:r>
        <w:rPr>
          <w:b/>
          <w:bCs/>
        </w:rPr>
        <w:t xml:space="preserve"> </w:t>
      </w:r>
      <w:r w:rsidR="005866AC">
        <w:rPr>
          <w:b/>
          <w:bCs/>
        </w:rPr>
        <w:t>10</w:t>
      </w:r>
      <w:r w:rsidRPr="00D44CC3">
        <w:rPr>
          <w:b/>
          <w:bCs/>
        </w:rPr>
        <w:t>: Final Timing Advance adjustment accuracy depends on the mechanism chosen in RAN1 specification</w:t>
      </w:r>
      <w:r w:rsidR="00B055FD">
        <w:rPr>
          <w:b/>
          <w:bCs/>
        </w:rPr>
        <w:t xml:space="preserve"> and the final total uncertainty budget</w:t>
      </w:r>
      <w:r w:rsidRPr="00D44CC3">
        <w:rPr>
          <w:b/>
          <w:bCs/>
        </w:rPr>
        <w:t xml:space="preserve">. However, Timing Advance adjustment accuracy should scale inversely proportional to SCS </w:t>
      </w:r>
      <w:r w:rsidR="00B055FD">
        <w:rPr>
          <w:b/>
          <w:bCs/>
        </w:rPr>
        <w:t>(</w:t>
      </w:r>
      <w:r w:rsidRPr="00D44CC3">
        <w:rPr>
          <w:b/>
          <w:bCs/>
        </w:rPr>
        <w:t xml:space="preserve">and in current specification it is </w:t>
      </w:r>
      <m:oMath>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oMath>
      <w:r w:rsidRPr="00D44CC3">
        <w:rPr>
          <w:rFonts w:eastAsiaTheme="minorEastAsia"/>
          <w:b/>
          <w:bCs/>
        </w:rPr>
        <w:t xml:space="preserve"> TA-step (at SCS = 15 kHz)</w:t>
      </w:r>
      <w:r w:rsidR="00B055FD">
        <w:rPr>
          <w:rFonts w:eastAsiaTheme="minorEastAsia"/>
          <w:b/>
          <w:bCs/>
        </w:rPr>
        <w:t>)</w:t>
      </w:r>
      <w:r w:rsidRPr="00D44CC3">
        <w:rPr>
          <w:rFonts w:eastAsiaTheme="minorEastAsia"/>
          <w:b/>
          <w:bCs/>
        </w:rPr>
        <w:t>.</w:t>
      </w:r>
    </w:p>
    <w:p w14:paraId="2F5FCB4C" w14:textId="686812CA" w:rsidR="00D84C56" w:rsidRDefault="00D84C56" w:rsidP="000E65B3">
      <w:pPr>
        <w:pStyle w:val="Heading3"/>
        <w:rPr>
          <w:lang w:val="en-US"/>
        </w:rPr>
      </w:pPr>
      <w:r>
        <w:rPr>
          <w:lang w:val="en-US"/>
        </w:rPr>
        <w:t>2.3.</w:t>
      </w:r>
      <w:r w:rsidR="000E65B3">
        <w:rPr>
          <w:lang w:val="en-US"/>
        </w:rPr>
        <w:t>4</w:t>
      </w:r>
      <w:r>
        <w:rPr>
          <w:lang w:val="en-US"/>
        </w:rPr>
        <w:tab/>
      </w:r>
      <w:r w:rsidRPr="00D84C56">
        <w:rPr>
          <w:lang w:val="en-US"/>
        </w:rPr>
        <w:t>Cell phase synchronization accuracy</w:t>
      </w:r>
    </w:p>
    <w:p w14:paraId="41EEC7AD" w14:textId="77777777" w:rsidR="00CD03F2" w:rsidRPr="00516789" w:rsidRDefault="00CD03F2" w:rsidP="00CD03F2">
      <w:pPr>
        <w:rPr>
          <w:rFonts w:cs="v4.2.0"/>
        </w:rPr>
      </w:pPr>
      <w:r w:rsidRPr="00885F53">
        <w:rPr>
          <w:rFonts w:cs="v4.2.0"/>
        </w:rPr>
        <w:t>Cell phase synchronization accuracy for TDD is defined as the maximum absolute deviation in frame start timing between any pair of cells on the same frequency that have overlapping coverage areas.</w:t>
      </w:r>
      <w:r>
        <w:rPr>
          <w:rFonts w:cs="v4.2.0"/>
        </w:rPr>
        <w:t xml:space="preserve"> This is stated in [2] section 7.4.</w:t>
      </w:r>
    </w:p>
    <w:p w14:paraId="11016641" w14:textId="384019EC" w:rsidR="0075685C" w:rsidRPr="00D91203" w:rsidRDefault="00CD03F2">
      <w:r w:rsidRPr="00067E83">
        <w:t xml:space="preserve">This is a TDD requirement and [3] states that FDD is assumed for core specification work for NR-NTN. </w:t>
      </w:r>
      <w:bookmarkStart w:id="22" w:name="_Hlk53483514"/>
    </w:p>
    <w:bookmarkEnd w:id="22"/>
    <w:p w14:paraId="57AB0575" w14:textId="59BF66B8" w:rsidR="00B12ABA" w:rsidRDefault="007841A6">
      <w:pPr>
        <w:pStyle w:val="Heading1"/>
        <w:rPr>
          <w:lang w:val="en-US"/>
        </w:rPr>
      </w:pPr>
      <w:r>
        <w:rPr>
          <w:lang w:val="en-US"/>
        </w:rPr>
        <w:t>3</w:t>
      </w:r>
      <w:r w:rsidR="00B12ABA">
        <w:rPr>
          <w:lang w:val="en-US"/>
        </w:rPr>
        <w:tab/>
        <w:t>Summary</w:t>
      </w:r>
    </w:p>
    <w:p w14:paraId="43E8244A" w14:textId="77777777" w:rsidR="00D525AA" w:rsidRPr="00212658" w:rsidRDefault="00D525AA" w:rsidP="00D525AA">
      <w:pPr>
        <w:rPr>
          <w:lang w:val="en-US"/>
        </w:rPr>
      </w:pPr>
      <w:r>
        <w:rPr>
          <w:b/>
          <w:bCs/>
          <w:lang w:val="en-US"/>
        </w:rPr>
        <w:t>Observation 1 : NTN RRM requirements need to consider that NTN can operate in FR1 or FR2 ranges</w:t>
      </w:r>
    </w:p>
    <w:p w14:paraId="747D1A99" w14:textId="77777777" w:rsidR="00D525AA" w:rsidRPr="00D44CC3" w:rsidRDefault="00D525AA" w:rsidP="00D525AA">
      <w:pPr>
        <w:rPr>
          <w:b/>
          <w:lang w:val="en-US"/>
        </w:rPr>
      </w:pPr>
      <w:r w:rsidRPr="00D44CC3">
        <w:rPr>
          <w:b/>
          <w:lang w:val="en-US"/>
        </w:rPr>
        <w:t xml:space="preserve">Observation </w:t>
      </w:r>
      <w:r>
        <w:rPr>
          <w:b/>
          <w:bCs/>
          <w:lang w:val="en-US"/>
        </w:rPr>
        <w:t>2</w:t>
      </w:r>
      <w:r w:rsidRPr="00D44CC3">
        <w:rPr>
          <w:b/>
          <w:lang w:val="en-US"/>
        </w:rPr>
        <w:t xml:space="preserve"> : In LEO satellite deployments there is a very large and time varying Doppler shift due to the high relative motion between UE and satellite, and the satellite and the NTN gateway (ground station)</w:t>
      </w:r>
    </w:p>
    <w:p w14:paraId="01B537AB" w14:textId="77777777" w:rsidR="00D525AA" w:rsidRDefault="00D525AA" w:rsidP="00D525AA">
      <w:pPr>
        <w:rPr>
          <w:b/>
          <w:bCs/>
          <w:lang w:val="en-US"/>
        </w:rPr>
      </w:pPr>
      <w:r>
        <w:rPr>
          <w:b/>
          <w:bCs/>
          <w:lang w:val="en-US"/>
        </w:rPr>
        <w:t>Observation 3 : Round  trip time (RTT) is extremely large for GEO satellite deployments, and very large for LEO satellite deployments</w:t>
      </w:r>
    </w:p>
    <w:p w14:paraId="4C8E503D" w14:textId="77777777" w:rsidR="00D525AA" w:rsidRDefault="00D525AA" w:rsidP="00D525AA">
      <w:pPr>
        <w:rPr>
          <w:b/>
          <w:bCs/>
          <w:lang w:val="en-US"/>
        </w:rPr>
      </w:pPr>
      <w:r>
        <w:rPr>
          <w:b/>
          <w:bCs/>
          <w:lang w:val="en-US"/>
        </w:rPr>
        <w:t>Observation 4 : Due to the large cell size, maximum differential delay in NTN is large</w:t>
      </w:r>
    </w:p>
    <w:p w14:paraId="403D541E" w14:textId="77777777" w:rsidR="00D525AA" w:rsidRDefault="00D525AA" w:rsidP="00D525AA">
      <w:pPr>
        <w:rPr>
          <w:b/>
          <w:bCs/>
          <w:lang w:val="en-US"/>
        </w:rPr>
      </w:pPr>
      <w:r>
        <w:rPr>
          <w:b/>
          <w:bCs/>
          <w:lang w:val="en-US"/>
        </w:rPr>
        <w:t>Observation 5 : It is practically feasible to receive GNSS positioning signals without any measurement gap or interruption in 3GPP radio reception or transmission</w:t>
      </w:r>
    </w:p>
    <w:p w14:paraId="6837FEBE" w14:textId="77777777" w:rsidR="00D525AA" w:rsidRDefault="00D525AA" w:rsidP="00D525AA">
      <w:pPr>
        <w:rPr>
          <w:b/>
          <w:bCs/>
          <w:lang w:val="en-US"/>
        </w:rPr>
      </w:pPr>
      <w:r>
        <w:rPr>
          <w:b/>
          <w:bCs/>
          <w:lang w:val="en-US"/>
        </w:rPr>
        <w:t>Proposal 1 : No interruptions or measurement gaps are allowed for GNSS measurements during NTN operation.</w:t>
      </w:r>
    </w:p>
    <w:p w14:paraId="4A06CEDE" w14:textId="0E2F3473" w:rsidR="00D525AA" w:rsidRDefault="00D525AA" w:rsidP="00D525AA">
      <w:pPr>
        <w:rPr>
          <w:b/>
          <w:bCs/>
          <w:lang w:val="en-US"/>
        </w:rPr>
      </w:pPr>
      <w:r>
        <w:rPr>
          <w:b/>
          <w:bCs/>
          <w:lang w:val="en-US"/>
        </w:rPr>
        <w:t xml:space="preserve">Proposal 2 : RAN4 shall consider requirements for A-GNSS in 38.171 as a </w:t>
      </w:r>
      <w:r w:rsidR="000B0220">
        <w:rPr>
          <w:b/>
          <w:bCs/>
          <w:lang w:val="en-US"/>
        </w:rPr>
        <w:t>starting point</w:t>
      </w:r>
      <w:r>
        <w:rPr>
          <w:b/>
          <w:bCs/>
          <w:lang w:val="en-US"/>
        </w:rPr>
        <w:t xml:space="preserve"> when defining requirements for further RRM procedures based on UE position. RAN4 needs to verify if existing A-GNSS requirements are sufficient, considering the impact that positioning will have on the further RRM requirements which assume knowledge of UE position</w:t>
      </w:r>
    </w:p>
    <w:p w14:paraId="2B9CA741" w14:textId="77777777" w:rsidR="00D525AA" w:rsidRDefault="00D525AA" w:rsidP="00D525AA">
      <w:pPr>
        <w:rPr>
          <w:b/>
          <w:lang w:val="en-US"/>
        </w:rPr>
      </w:pPr>
      <w:r>
        <w:rPr>
          <w:b/>
          <w:bCs/>
          <w:lang w:val="en-US"/>
        </w:rPr>
        <w:t xml:space="preserve">Proposal 3 : RAN4 further discusses measurements in NTN operation for both idle and connected mode once further progress is made in RAN1 and RAN2. </w:t>
      </w:r>
    </w:p>
    <w:p w14:paraId="56FD4D1E" w14:textId="2B29C79D" w:rsidR="00B12ABA" w:rsidRDefault="00D525AA" w:rsidP="00B12ABA">
      <w:pPr>
        <w:rPr>
          <w:b/>
        </w:rPr>
      </w:pPr>
      <w:r>
        <w:rPr>
          <w:b/>
          <w:bCs/>
        </w:rPr>
        <w:t xml:space="preserve">Proposal 4 : </w:t>
      </w:r>
      <w:r w:rsidRPr="00D44CC3">
        <w:rPr>
          <w:b/>
        </w:rPr>
        <w:t xml:space="preserve">RAN4 to discuss about </w:t>
      </w:r>
      <w:r>
        <w:rPr>
          <w:b/>
          <w:bCs/>
        </w:rPr>
        <w:t>measurements supporting</w:t>
      </w:r>
      <w:r w:rsidRPr="00D44CC3">
        <w:rPr>
          <w:b/>
        </w:rPr>
        <w:t xml:space="preserve"> TN / NTN mobility, once the Intra NTN mobility has sufficiently progressed. Intra NTN mobility refers to idle and connected mode mobility between NTN cells (e.g. intra or inter satellite).</w:t>
      </w:r>
    </w:p>
    <w:p w14:paraId="0DB77797" w14:textId="77777777" w:rsidR="00DE0161" w:rsidRDefault="00DE0161" w:rsidP="00DE0161">
      <w:pPr>
        <w:rPr>
          <w:b/>
          <w:bCs/>
          <w:lang w:val="en-US"/>
        </w:rPr>
      </w:pPr>
      <w:r w:rsidRPr="00FF139B">
        <w:rPr>
          <w:b/>
          <w:bCs/>
          <w:lang w:val="en-US"/>
        </w:rPr>
        <w:lastRenderedPageBreak/>
        <w:t xml:space="preserve">Observation </w:t>
      </w:r>
      <w:r>
        <w:rPr>
          <w:b/>
          <w:bCs/>
          <w:lang w:val="en-US"/>
        </w:rPr>
        <w:t xml:space="preserve">6 </w:t>
      </w:r>
      <w:r w:rsidRPr="00FF139B">
        <w:rPr>
          <w:b/>
          <w:bCs/>
          <w:lang w:val="en-US"/>
        </w:rPr>
        <w:t xml:space="preserve">: </w:t>
      </w:r>
      <w:r>
        <w:rPr>
          <w:b/>
          <w:bCs/>
          <w:lang w:val="en-US"/>
        </w:rPr>
        <w:t>The delay in the TA control loop corresponds to significant part of CP already at SCS = 15 kHz.</w:t>
      </w:r>
    </w:p>
    <w:p w14:paraId="5273A103" w14:textId="6E90229A" w:rsidR="00DE0161" w:rsidRDefault="00DE0161" w:rsidP="00DE0161">
      <w:pPr>
        <w:rPr>
          <w:b/>
          <w:bCs/>
          <w:lang w:val="en-US"/>
        </w:rPr>
      </w:pPr>
      <w:r>
        <w:rPr>
          <w:b/>
          <w:bCs/>
          <w:lang w:val="en-US"/>
        </w:rPr>
        <w:t>Assumption 1 : The effect of the RTT in the TA control loop is not considered in this contribution since that is a function of the final mechanism chosen in RAN1.</w:t>
      </w:r>
      <w:r w:rsidR="00BF0ECD">
        <w:rPr>
          <w:b/>
          <w:bCs/>
          <w:lang w:val="en-US"/>
        </w:rPr>
        <w:t xml:space="preserve"> </w:t>
      </w:r>
      <w:r w:rsidR="00BF0ECD" w:rsidRPr="00BF0ECD">
        <w:rPr>
          <w:b/>
          <w:bCs/>
          <w:lang w:val="en-US"/>
        </w:rPr>
        <w:t>However CP will still have to be preserved.</w:t>
      </w:r>
    </w:p>
    <w:p w14:paraId="63D2601C" w14:textId="77777777" w:rsidR="00DE0161" w:rsidRDefault="00DE0161" w:rsidP="00DE0161">
      <w:pPr>
        <w:rPr>
          <w:b/>
          <w:bCs/>
          <w:lang w:val="en-US"/>
        </w:rPr>
      </w:pPr>
      <w:r w:rsidRPr="00FF139B">
        <w:rPr>
          <w:b/>
          <w:bCs/>
          <w:lang w:val="en-US"/>
        </w:rPr>
        <w:t xml:space="preserve">Observation </w:t>
      </w:r>
      <w:r>
        <w:rPr>
          <w:b/>
          <w:bCs/>
          <w:lang w:val="en-US"/>
        </w:rPr>
        <w:t xml:space="preserve">7 </w:t>
      </w:r>
      <w:r w:rsidRPr="00FF139B">
        <w:rPr>
          <w:b/>
          <w:bCs/>
          <w:lang w:val="en-US"/>
        </w:rPr>
        <w:t xml:space="preserve">: </w:t>
      </w:r>
      <w:r w:rsidRPr="005E6CE2">
        <w:rPr>
          <w:b/>
          <w:bCs/>
          <w:lang w:val="en-US"/>
        </w:rPr>
        <w:t>If gNB is time and synchronization reference then we get a requirement set which is more compatible with existing release-17 baseline.</w:t>
      </w:r>
    </w:p>
    <w:p w14:paraId="18BE112E" w14:textId="10CB07E2" w:rsidR="00DE0161" w:rsidRPr="005E6CE2" w:rsidRDefault="00191C73" w:rsidP="00DE0161">
      <w:pPr>
        <w:rPr>
          <w:lang w:val="en-US"/>
        </w:rPr>
      </w:pPr>
      <w:r w:rsidRPr="00191C73">
        <w:rPr>
          <w:b/>
          <w:bCs/>
          <w:lang w:val="en-US"/>
        </w:rPr>
        <w:t>Proposal 5 : RAN4 to investigate the impact on existing gNB requirements for the cases when satellite and gNB is time and frequency reference</w:t>
      </w:r>
      <w:r w:rsidR="00DE0161">
        <w:rPr>
          <w:b/>
          <w:bCs/>
          <w:lang w:val="en-US"/>
        </w:rPr>
        <w:t>.</w:t>
      </w:r>
    </w:p>
    <w:p w14:paraId="47DB3C00" w14:textId="77777777" w:rsidR="00DE0161" w:rsidRPr="0088361B" w:rsidRDefault="00DE0161" w:rsidP="00DE0161">
      <w:pPr>
        <w:rPr>
          <w:b/>
          <w:bCs/>
        </w:rPr>
      </w:pPr>
      <w:r w:rsidRPr="000D7E45">
        <w:rPr>
          <w:b/>
          <w:bCs/>
        </w:rPr>
        <w:t xml:space="preserve">Observation </w:t>
      </w:r>
      <w:r>
        <w:rPr>
          <w:b/>
          <w:bCs/>
        </w:rPr>
        <w:t xml:space="preserve">8 </w:t>
      </w:r>
      <w:r w:rsidRPr="000D7E45">
        <w:rPr>
          <w:b/>
          <w:bCs/>
        </w:rPr>
        <w:t>: It is important to control the size of T</w:t>
      </w:r>
      <w:r w:rsidRPr="000D7E45">
        <w:rPr>
          <w:b/>
          <w:bCs/>
          <w:vertAlign w:val="subscript"/>
        </w:rPr>
        <w:t>e</w:t>
      </w:r>
      <w:r w:rsidRPr="000D7E45">
        <w:rPr>
          <w:b/>
          <w:bCs/>
        </w:rPr>
        <w:t xml:space="preserve">. The reason for this is </w:t>
      </w:r>
      <w:r>
        <w:rPr>
          <w:b/>
          <w:bCs/>
        </w:rPr>
        <w:t xml:space="preserve">that we have </w:t>
      </w:r>
      <w:r w:rsidRPr="000D7E45">
        <w:rPr>
          <w:b/>
          <w:bCs/>
        </w:rPr>
        <w:t>to preserve CP</w:t>
      </w:r>
      <w:r>
        <w:rPr>
          <w:b/>
          <w:bCs/>
        </w:rPr>
        <w:t>.</w:t>
      </w:r>
    </w:p>
    <w:p w14:paraId="5ED8792B" w14:textId="77777777" w:rsidR="00DE0161" w:rsidRPr="0088361B" w:rsidRDefault="00DE0161" w:rsidP="00DE0161">
      <w:r>
        <w:rPr>
          <w:b/>
          <w:bCs/>
        </w:rPr>
        <w:t>Proposal</w:t>
      </w:r>
      <w:r w:rsidRPr="000D7E45">
        <w:rPr>
          <w:b/>
          <w:bCs/>
        </w:rPr>
        <w:t xml:space="preserve"> </w:t>
      </w:r>
      <w:r>
        <w:rPr>
          <w:b/>
          <w:bCs/>
        </w:rPr>
        <w:t xml:space="preserve">6 </w:t>
      </w:r>
      <w:r w:rsidRPr="000D7E45">
        <w:rPr>
          <w:b/>
          <w:bCs/>
        </w:rPr>
        <w:t xml:space="preserve">: </w:t>
      </w:r>
      <w:r>
        <w:rPr>
          <w:b/>
          <w:bCs/>
        </w:rPr>
        <w:t>Keep existing T</w:t>
      </w:r>
      <w:r>
        <w:rPr>
          <w:b/>
          <w:bCs/>
          <w:vertAlign w:val="subscript"/>
        </w:rPr>
        <w:t>e</w:t>
      </w:r>
      <w:r>
        <w:rPr>
          <w:b/>
          <w:bCs/>
        </w:rPr>
        <w:t xml:space="preserve"> requirements as defined in TS 28.133, </w:t>
      </w:r>
      <w:r w:rsidRPr="008B318F">
        <w:rPr>
          <w:b/>
          <w:bCs/>
        </w:rPr>
        <w:t>Table 7.1.2-1: T</w:t>
      </w:r>
      <w:r w:rsidRPr="0088361B">
        <w:rPr>
          <w:b/>
          <w:bCs/>
          <w:vertAlign w:val="subscript"/>
        </w:rPr>
        <w:t>e</w:t>
      </w:r>
      <w:r w:rsidRPr="008B318F">
        <w:rPr>
          <w:b/>
          <w:bCs/>
        </w:rPr>
        <w:t xml:space="preserve"> Timing Error Limit</w:t>
      </w:r>
    </w:p>
    <w:p w14:paraId="5FE4D126" w14:textId="3BEA3190" w:rsidR="00DE0161" w:rsidRDefault="00DE0161" w:rsidP="00DE0161">
      <w:pPr>
        <w:rPr>
          <w:b/>
          <w:bCs/>
        </w:rPr>
      </w:pPr>
      <w:r w:rsidRPr="0088361B">
        <w:rPr>
          <w:b/>
          <w:bCs/>
        </w:rPr>
        <w:t xml:space="preserve">Observation </w:t>
      </w:r>
      <w:r>
        <w:rPr>
          <w:b/>
          <w:bCs/>
        </w:rPr>
        <w:t xml:space="preserve">9 </w:t>
      </w:r>
      <w:r w:rsidRPr="0088361B">
        <w:rPr>
          <w:b/>
          <w:bCs/>
        </w:rPr>
        <w:t xml:space="preserve">: In order to preserve </w:t>
      </w:r>
      <w:r w:rsidR="00541551" w:rsidRPr="0088361B">
        <w:rPr>
          <w:b/>
          <w:bCs/>
        </w:rPr>
        <w:t>CP,</w:t>
      </w:r>
      <w:r w:rsidRPr="0088361B">
        <w:rPr>
          <w:b/>
          <w:bCs/>
        </w:rPr>
        <w:t xml:space="preserve"> </w:t>
      </w:r>
      <w:r>
        <w:rPr>
          <w:b/>
          <w:bCs/>
        </w:rPr>
        <w:t xml:space="preserve">we get that </w:t>
      </w:r>
      <w:r w:rsidRPr="0088361B">
        <w:rPr>
          <w:b/>
          <w:bCs/>
        </w:rPr>
        <w:t>Δ</w:t>
      </w:r>
      <w:r w:rsidRPr="0088361B">
        <w:rPr>
          <w:b/>
          <w:bCs/>
          <w:vertAlign w:val="subscript"/>
        </w:rPr>
        <w:t xml:space="preserve">UE-pos </w:t>
      </w:r>
      <w:r w:rsidRPr="0088361B">
        <w:rPr>
          <w:b/>
          <w:bCs/>
        </w:rPr>
        <w:t>+ Δ</w:t>
      </w:r>
      <w:r w:rsidRPr="0088361B">
        <w:rPr>
          <w:b/>
          <w:bCs/>
          <w:vertAlign w:val="subscript"/>
        </w:rPr>
        <w:t>Sat-pos</w:t>
      </w:r>
      <w:r w:rsidRPr="0088361B">
        <w:rPr>
          <w:b/>
          <w:bCs/>
        </w:rPr>
        <w:t xml:space="preserve">  + Δ</w:t>
      </w:r>
      <w:r w:rsidRPr="0088361B">
        <w:rPr>
          <w:b/>
          <w:bCs/>
          <w:vertAlign w:val="subscript"/>
        </w:rPr>
        <w:t>UE_timing_estimate</w:t>
      </w:r>
      <w:r w:rsidRPr="0088361B">
        <w:rPr>
          <w:b/>
          <w:bCs/>
        </w:rPr>
        <w:t xml:space="preserve">  &lt; T</w:t>
      </w:r>
      <w:r w:rsidRPr="0088361B">
        <w:rPr>
          <w:b/>
          <w:bCs/>
          <w:vertAlign w:val="subscript"/>
        </w:rPr>
        <w:t>e</w:t>
      </w:r>
      <w:r>
        <w:rPr>
          <w:b/>
          <w:bCs/>
        </w:rPr>
        <w:t xml:space="preserve"> </w:t>
      </w:r>
    </w:p>
    <w:p w14:paraId="5AA6F608" w14:textId="77777777" w:rsidR="00DE0161" w:rsidRPr="0013564D" w:rsidRDefault="00DE0161" w:rsidP="00DE0161">
      <w:pPr>
        <w:rPr>
          <w:b/>
          <w:bCs/>
        </w:rPr>
      </w:pPr>
      <w:r>
        <w:rPr>
          <w:b/>
          <w:bCs/>
        </w:rPr>
        <w:t>Observation 10 : A worst case maximum delay variation will trigger a gradual timing adjustment every 10 to 6 ms for FR1 and every 3 to 2.5 ms for FR2 given existing gradual timing adjustment requirements.</w:t>
      </w:r>
    </w:p>
    <w:p w14:paraId="291C30BF" w14:textId="77777777" w:rsidR="0096655C" w:rsidRDefault="0096655C" w:rsidP="0096655C">
      <w:pPr>
        <w:rPr>
          <w:b/>
          <w:bCs/>
        </w:rPr>
      </w:pPr>
      <w:r>
        <w:rPr>
          <w:b/>
          <w:bCs/>
        </w:rPr>
        <w:t>Observation 11 : The parameter T</w:t>
      </w:r>
      <w:r>
        <w:rPr>
          <w:b/>
          <w:bCs/>
          <w:vertAlign w:val="subscript"/>
        </w:rPr>
        <w:t>q</w:t>
      </w:r>
      <w:r>
        <w:rPr>
          <w:b/>
          <w:bCs/>
        </w:rPr>
        <w:t xml:space="preserve"> will have to be modified. For a period of 200 ms we could have a worst case delay variation of </w:t>
      </w:r>
      <w:r w:rsidRPr="0013564D">
        <w:rPr>
          <w:b/>
          <w:bCs/>
        </w:rPr>
        <w:t>246 * 64 T</w:t>
      </w:r>
      <w:r w:rsidRPr="0013564D">
        <w:rPr>
          <w:b/>
          <w:bCs/>
          <w:vertAlign w:val="subscript"/>
        </w:rPr>
        <w:t>c</w:t>
      </w:r>
      <w:r>
        <w:rPr>
          <w:b/>
          <w:bCs/>
        </w:rPr>
        <w:t>.</w:t>
      </w:r>
    </w:p>
    <w:p w14:paraId="3C11BB0C" w14:textId="5AEA0471" w:rsidR="0096655C" w:rsidRPr="00D44CC3" w:rsidRDefault="0096655C" w:rsidP="0096655C">
      <w:pPr>
        <w:rPr>
          <w:b/>
          <w:bCs/>
        </w:rPr>
      </w:pPr>
      <w:r>
        <w:rPr>
          <w:b/>
          <w:bCs/>
        </w:rPr>
        <w:t>Proposal 7: The parameter T</w:t>
      </w:r>
      <w:r>
        <w:rPr>
          <w:b/>
          <w:bCs/>
          <w:vertAlign w:val="subscript"/>
        </w:rPr>
        <w:t>q</w:t>
      </w:r>
      <w:r>
        <w:rPr>
          <w:b/>
          <w:bCs/>
        </w:rPr>
        <w:t xml:space="preserve"> and the </w:t>
      </w:r>
      <w:r w:rsidRPr="00781FB8">
        <w:rPr>
          <w:b/>
          <w:bCs/>
        </w:rPr>
        <w:t xml:space="preserve">maximum aggregate adjustment rate </w:t>
      </w:r>
      <w:r>
        <w:rPr>
          <w:b/>
          <w:bCs/>
        </w:rPr>
        <w:t>will have to be investigated.</w:t>
      </w:r>
      <w:r>
        <w:br/>
      </w:r>
      <w:r w:rsidRPr="7B9F5D95">
        <w:rPr>
          <w:b/>
          <w:bCs/>
        </w:rPr>
        <w:t xml:space="preserve">Proposal </w:t>
      </w:r>
      <w:r>
        <w:rPr>
          <w:b/>
          <w:bCs/>
        </w:rPr>
        <w:t>8</w:t>
      </w:r>
      <w:r w:rsidRPr="7B9F5D95">
        <w:rPr>
          <w:b/>
          <w:bCs/>
        </w:rPr>
        <w:t xml:space="preserve"> : Keep </w:t>
      </w:r>
      <w:r>
        <w:rPr>
          <w:noProof/>
        </w:rPr>
        <w:drawing>
          <wp:inline distT="0" distB="0" distL="0" distR="0" wp14:anchorId="0F419833" wp14:editId="62789206">
            <wp:extent cx="494665" cy="187960"/>
            <wp:effectExtent l="0" t="0" r="635" b="2540"/>
            <wp:docPr id="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94665" cy="187960"/>
                    </a:xfrm>
                    <a:prstGeom prst="rect">
                      <a:avLst/>
                    </a:prstGeom>
                  </pic:spPr>
                </pic:pic>
              </a:graphicData>
            </a:graphic>
          </wp:inline>
        </w:drawing>
      </w:r>
      <w:r w:rsidRPr="7B9F5D95">
        <w:rPr>
          <w:b/>
          <w:bCs/>
        </w:rPr>
        <w:t xml:space="preserve"> as in existing TS 38.133 specification [3].</w:t>
      </w:r>
    </w:p>
    <w:p w14:paraId="3FFA85B5" w14:textId="77777777" w:rsidR="0096655C" w:rsidRPr="00D44CC3" w:rsidRDefault="0096655C" w:rsidP="0096655C">
      <w:pPr>
        <w:rPr>
          <w:b/>
          <w:bCs/>
        </w:rPr>
      </w:pPr>
      <w:r w:rsidRPr="00D44CC3">
        <w:rPr>
          <w:b/>
          <w:bCs/>
        </w:rPr>
        <w:t xml:space="preserve">Proposal </w:t>
      </w:r>
      <w:r>
        <w:rPr>
          <w:b/>
          <w:bCs/>
        </w:rPr>
        <w:t xml:space="preserve">9 </w:t>
      </w:r>
      <w:r w:rsidRPr="00D44CC3">
        <w:rPr>
          <w:b/>
          <w:bCs/>
        </w:rPr>
        <w:t>: Keep UE time</w:t>
      </w:r>
      <w:r>
        <w:rPr>
          <w:b/>
          <w:bCs/>
        </w:rPr>
        <w:t>r</w:t>
      </w:r>
      <w:r w:rsidRPr="00D44CC3">
        <w:rPr>
          <w:b/>
          <w:bCs/>
        </w:rPr>
        <w:t xml:space="preserve"> accuracy as in existing TS 38.133 specification [</w:t>
      </w:r>
      <w:r>
        <w:rPr>
          <w:b/>
          <w:bCs/>
        </w:rPr>
        <w:t>3</w:t>
      </w:r>
      <w:r w:rsidRPr="00D44CC3">
        <w:rPr>
          <w:b/>
          <w:bCs/>
        </w:rPr>
        <w:t>].</w:t>
      </w:r>
    </w:p>
    <w:p w14:paraId="0A76CE01" w14:textId="77777777" w:rsidR="0096655C" w:rsidRPr="002565C0" w:rsidRDefault="0096655C" w:rsidP="0096655C">
      <w:pPr>
        <w:rPr>
          <w:rFonts w:eastAsiaTheme="minorEastAsia"/>
          <w:b/>
          <w:bCs/>
        </w:rPr>
      </w:pPr>
      <w:r w:rsidRPr="002565C0">
        <w:rPr>
          <w:b/>
          <w:bCs/>
        </w:rPr>
        <w:t xml:space="preserve">Observation </w:t>
      </w:r>
      <w:r>
        <w:rPr>
          <w:b/>
          <w:bCs/>
        </w:rPr>
        <w:t>12</w:t>
      </w:r>
      <w:r w:rsidRPr="002565C0">
        <w:rPr>
          <w:b/>
          <w:bCs/>
        </w:rPr>
        <w:t xml:space="preserve">: </w:t>
      </w:r>
      <w:r w:rsidRPr="002565C0">
        <w:rPr>
          <w:rFonts w:eastAsiaTheme="minorEastAsia"/>
          <w:b/>
          <w:bCs/>
        </w:rPr>
        <w:t>final analysis of Timing Advance adjustment accuracy has to consider the total error budget for regulating TA during a call: Δ</w:t>
      </w:r>
      <w:r w:rsidRPr="002565C0">
        <w:rPr>
          <w:rFonts w:eastAsiaTheme="minorEastAsia"/>
          <w:b/>
          <w:bCs/>
          <w:vertAlign w:val="subscript"/>
        </w:rPr>
        <w:t>UE-pos</w:t>
      </w:r>
      <w:r w:rsidRPr="002565C0">
        <w:rPr>
          <w:rFonts w:eastAsiaTheme="minorEastAsia"/>
          <w:b/>
          <w:bCs/>
        </w:rPr>
        <w:t>, Δ</w:t>
      </w:r>
      <w:r w:rsidRPr="002565C0">
        <w:rPr>
          <w:rFonts w:eastAsiaTheme="minorEastAsia"/>
          <w:b/>
          <w:bCs/>
          <w:vertAlign w:val="subscript"/>
        </w:rPr>
        <w:t>Sat-pos</w:t>
      </w:r>
      <w:r w:rsidRPr="002565C0">
        <w:rPr>
          <w:rFonts w:eastAsiaTheme="minorEastAsia"/>
          <w:b/>
          <w:bCs/>
        </w:rPr>
        <w:t>, Timing Advance adjustment accuracy and TA command resolution error.</w:t>
      </w:r>
    </w:p>
    <w:p w14:paraId="7CDB8CDA" w14:textId="64F53735" w:rsidR="00DE0161" w:rsidRPr="0096655C" w:rsidRDefault="0096655C" w:rsidP="00B12ABA">
      <w:pPr>
        <w:rPr>
          <w:b/>
          <w:bCs/>
          <w:lang w:eastAsia="ko-KR"/>
        </w:rPr>
      </w:pPr>
      <w:r w:rsidRPr="00D44CC3">
        <w:rPr>
          <w:b/>
          <w:bCs/>
        </w:rPr>
        <w:t>Proposal</w:t>
      </w:r>
      <w:r>
        <w:rPr>
          <w:b/>
          <w:bCs/>
        </w:rPr>
        <w:t xml:space="preserve"> 10</w:t>
      </w:r>
      <w:r w:rsidRPr="00D44CC3">
        <w:rPr>
          <w:b/>
          <w:bCs/>
        </w:rPr>
        <w:t>: Final Timing Advance adjustment accuracy depends on the mechanism chosen in RAN1 specification</w:t>
      </w:r>
      <w:r>
        <w:rPr>
          <w:b/>
          <w:bCs/>
        </w:rPr>
        <w:t xml:space="preserve"> and the final total uncertainty budget</w:t>
      </w:r>
      <w:r w:rsidRPr="00D44CC3">
        <w:rPr>
          <w:b/>
          <w:bCs/>
        </w:rPr>
        <w:t xml:space="preserve">. However, Timing Advance adjustment accuracy should scale inversely proportional to SCS </w:t>
      </w:r>
      <w:r>
        <w:rPr>
          <w:b/>
          <w:bCs/>
        </w:rPr>
        <w:t>(</w:t>
      </w:r>
      <w:r w:rsidRPr="00D44CC3">
        <w:rPr>
          <w:b/>
          <w:bCs/>
        </w:rPr>
        <w:t xml:space="preserve">and in current specification it is </w:t>
      </w:r>
      <m:oMath>
        <m:r>
          <m:rPr>
            <m:sty m:val="bi"/>
          </m:rPr>
          <w:rPr>
            <w:rFonts w:ascii="Cambria Math" w:hAnsi="Cambria Math"/>
          </w:rPr>
          <m:t>±</m:t>
        </m:r>
        <m:f>
          <m:fPr>
            <m:ctrlPr>
              <w:rPr>
                <w:rFonts w:ascii="Cambria Math" w:hAnsi="Cambria Math"/>
                <w:b/>
                <w:bCs/>
                <w:i/>
              </w:rPr>
            </m:ctrlPr>
          </m:fPr>
          <m:num>
            <m:r>
              <m:rPr>
                <m:sty m:val="bi"/>
              </m:rPr>
              <w:rPr>
                <w:rFonts w:ascii="Cambria Math" w:hAnsi="Cambria Math"/>
              </w:rPr>
              <m:t>1</m:t>
            </m:r>
          </m:num>
          <m:den>
            <m:r>
              <m:rPr>
                <m:sty m:val="bi"/>
              </m:rPr>
              <w:rPr>
                <w:rFonts w:ascii="Cambria Math" w:hAnsi="Cambria Math"/>
              </w:rPr>
              <m:t>4</m:t>
            </m:r>
          </m:den>
        </m:f>
      </m:oMath>
      <w:r w:rsidRPr="00D44CC3">
        <w:rPr>
          <w:rFonts w:eastAsiaTheme="minorEastAsia"/>
          <w:b/>
          <w:bCs/>
        </w:rPr>
        <w:t xml:space="preserve"> TA-step (at SCS = 15 kHz)</w:t>
      </w:r>
      <w:r>
        <w:rPr>
          <w:rFonts w:eastAsiaTheme="minorEastAsia"/>
          <w:b/>
          <w:bCs/>
        </w:rPr>
        <w:t>)</w:t>
      </w:r>
      <w:r w:rsidRPr="00D44CC3">
        <w:rPr>
          <w:rFonts w:eastAsiaTheme="minorEastAsia"/>
          <w:b/>
          <w:bCs/>
        </w:rPr>
        <w:t>.</w:t>
      </w:r>
    </w:p>
    <w:p w14:paraId="4E845C27" w14:textId="77777777" w:rsidR="00B12ABA" w:rsidRDefault="00B12ABA" w:rsidP="00B12ABA">
      <w:pPr>
        <w:pStyle w:val="Heading1"/>
        <w:rPr>
          <w:lang w:val="en-US"/>
        </w:rPr>
      </w:pPr>
      <w:r>
        <w:rPr>
          <w:lang w:val="en-US"/>
        </w:rPr>
        <w:t>References</w:t>
      </w:r>
    </w:p>
    <w:p w14:paraId="46D01F5B" w14:textId="20EB5D7D" w:rsidR="00B12ABA" w:rsidRPr="002565C0" w:rsidRDefault="00212658" w:rsidP="00B12ABA">
      <w:pPr>
        <w:pStyle w:val="ListParagraph"/>
        <w:numPr>
          <w:ilvl w:val="0"/>
          <w:numId w:val="6"/>
        </w:numPr>
        <w:overflowPunct w:val="0"/>
        <w:autoSpaceDE w:val="0"/>
        <w:autoSpaceDN w:val="0"/>
        <w:adjustRightInd w:val="0"/>
        <w:spacing w:after="180" w:line="240" w:lineRule="auto"/>
        <w:contextualSpacing/>
        <w:textAlignment w:val="baseline"/>
        <w:rPr>
          <w:rFonts w:ascii="Times New Roman" w:hAnsi="Times New Roman" w:cs="Times New Roman"/>
          <w:lang w:val="en-US"/>
        </w:rPr>
      </w:pPr>
      <w:bookmarkStart w:id="23" w:name="_Ref52529013"/>
      <w:bookmarkStart w:id="24" w:name="_Ref508638450"/>
      <w:bookmarkStart w:id="25" w:name="_Ref3386619"/>
      <w:r w:rsidRPr="002565C0">
        <w:rPr>
          <w:rFonts w:ascii="Times New Roman" w:hAnsi="Times New Roman" w:cs="Times New Roman"/>
          <w:lang w:val="en-US"/>
        </w:rPr>
        <w:t>RP-201256, ”</w:t>
      </w:r>
      <w:r w:rsidRPr="002565C0">
        <w:rPr>
          <w:rFonts w:ascii="Times New Roman" w:eastAsia="Batang" w:hAnsi="Times New Roman" w:cs="Times New Roman"/>
          <w:lang w:val="en-US" w:eastAsia="zh-CN"/>
        </w:rPr>
        <w:t xml:space="preserve"> Solutions for NR to support non-terrestrial networks (NTN)”, Thales</w:t>
      </w:r>
      <w:bookmarkEnd w:id="23"/>
      <w:r w:rsidR="00A067DF" w:rsidRPr="002565C0">
        <w:rPr>
          <w:rFonts w:ascii="Times New Roman" w:eastAsia="Batang" w:hAnsi="Times New Roman" w:cs="Times New Roman"/>
          <w:lang w:val="en-US" w:eastAsia="zh-CN"/>
        </w:rPr>
        <w:t>.</w:t>
      </w:r>
      <w:r w:rsidR="005857A6" w:rsidRPr="002565C0">
        <w:rPr>
          <w:rFonts w:ascii="Times New Roman" w:eastAsia="Batang" w:hAnsi="Times New Roman" w:cs="Times New Roman"/>
          <w:lang w:val="en-US" w:eastAsia="zh-CN"/>
        </w:rPr>
        <w:br/>
      </w:r>
    </w:p>
    <w:p w14:paraId="5DE3D5B2" w14:textId="2B7C9DFC" w:rsidR="005857A6" w:rsidRPr="002565C0" w:rsidRDefault="005857A6" w:rsidP="005857A6">
      <w:pPr>
        <w:pStyle w:val="ListParagraph"/>
        <w:numPr>
          <w:ilvl w:val="0"/>
          <w:numId w:val="6"/>
        </w:numPr>
        <w:rPr>
          <w:rFonts w:ascii="Times New Roman" w:hAnsi="Times New Roman" w:cs="Times New Roman"/>
          <w:lang w:val="en-US"/>
        </w:rPr>
      </w:pPr>
      <w:r w:rsidRPr="002565C0">
        <w:rPr>
          <w:rFonts w:ascii="Times New Roman" w:hAnsi="Times New Roman" w:cs="Times New Roman"/>
          <w:lang w:val="en-US"/>
        </w:rPr>
        <w:t>TR 38.821 v 16.0.0, Solutions for NR to support non-terrestrial networks (NTN), 3GPP.</w:t>
      </w:r>
    </w:p>
    <w:bookmarkEnd w:id="24"/>
    <w:bookmarkEnd w:id="25"/>
    <w:p w14:paraId="16B9C316" w14:textId="2A423E63" w:rsidR="00EB4AF1" w:rsidRPr="002565C0" w:rsidRDefault="00EB4AF1" w:rsidP="00EB4AF1">
      <w:pPr>
        <w:pStyle w:val="ListParagraph"/>
        <w:numPr>
          <w:ilvl w:val="0"/>
          <w:numId w:val="6"/>
        </w:numPr>
        <w:rPr>
          <w:rFonts w:ascii="Times New Roman" w:hAnsi="Times New Roman" w:cs="Times New Roman"/>
          <w:lang w:val="en-US"/>
        </w:rPr>
      </w:pPr>
      <w:r w:rsidRPr="002565C0">
        <w:rPr>
          <w:rFonts w:ascii="Times New Roman" w:hAnsi="Times New Roman" w:cs="Times New Roman"/>
          <w:lang w:val="en-US"/>
        </w:rPr>
        <w:t>TS 38.133 V 16.5.0, Requirements for support of radio resource management, 3GPP.</w:t>
      </w:r>
    </w:p>
    <w:p w14:paraId="119F6068" w14:textId="7D14DAFE" w:rsidR="00EB4AF1" w:rsidRPr="002068C4" w:rsidRDefault="00EB4AF1" w:rsidP="002068C4">
      <w:pPr>
        <w:pStyle w:val="ListParagraph"/>
        <w:numPr>
          <w:ilvl w:val="0"/>
          <w:numId w:val="6"/>
        </w:numPr>
        <w:rPr>
          <w:rFonts w:ascii="Times New Roman" w:hAnsi="Times New Roman" w:cs="Times New Roman"/>
          <w:lang w:val="en-US"/>
        </w:rPr>
      </w:pPr>
      <w:r w:rsidRPr="002068C4">
        <w:rPr>
          <w:rFonts w:ascii="Times New Roman" w:hAnsi="Times New Roman" w:cs="Times New Roman"/>
          <w:lang w:val="en-US"/>
        </w:rPr>
        <w:t>R1-2005496, UL Time and Frequency Synchronization for NR-NTN, MediaTek, Eutelsat, RAN1 #102-e.</w:t>
      </w:r>
    </w:p>
    <w:p w14:paraId="6C82121E" w14:textId="77777777" w:rsidR="00B95E8E" w:rsidRPr="00B95E8E" w:rsidRDefault="00B95E8E" w:rsidP="00B95E8E">
      <w:pPr>
        <w:rPr>
          <w:lang w:val="en-US"/>
        </w:rPr>
      </w:pPr>
    </w:p>
    <w:sectPr w:rsidR="00B95E8E" w:rsidRPr="00B95E8E">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73E1B" w14:textId="77777777" w:rsidR="00EB6165" w:rsidRDefault="00EB6165">
      <w:r>
        <w:separator/>
      </w:r>
    </w:p>
  </w:endnote>
  <w:endnote w:type="continuationSeparator" w:id="0">
    <w:p w14:paraId="19BF8167" w14:textId="77777777" w:rsidR="00EB6165" w:rsidRDefault="00EB6165">
      <w:r>
        <w:continuationSeparator/>
      </w:r>
    </w:p>
  </w:endnote>
  <w:endnote w:type="continuationNotice" w:id="1">
    <w:p w14:paraId="7DB01BF5" w14:textId="77777777" w:rsidR="00EB6165" w:rsidRDefault="00EB61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 w:name="?? ??">
    <w:altName w:val="Yu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99288" w14:textId="77777777" w:rsidR="00EB6165" w:rsidRDefault="00EB6165"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EB6165" w:rsidRPr="006F61D7" w:rsidRDefault="00EB6165"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F26DD" w14:textId="77777777" w:rsidR="00EB6165" w:rsidRDefault="00EB6165">
      <w:r>
        <w:separator/>
      </w:r>
    </w:p>
  </w:footnote>
  <w:footnote w:type="continuationSeparator" w:id="0">
    <w:p w14:paraId="36299DEC" w14:textId="77777777" w:rsidR="00EB6165" w:rsidRDefault="00EB6165">
      <w:r>
        <w:continuationSeparator/>
      </w:r>
    </w:p>
  </w:footnote>
  <w:footnote w:type="continuationNotice" w:id="1">
    <w:p w14:paraId="0346FD08" w14:textId="77777777" w:rsidR="00EB6165" w:rsidRDefault="00EB61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64542"/>
    <w:multiLevelType w:val="hybridMultilevel"/>
    <w:tmpl w:val="8A3CADC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1546ECA"/>
    <w:multiLevelType w:val="hybridMultilevel"/>
    <w:tmpl w:val="12A0E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97E46"/>
    <w:multiLevelType w:val="hybridMultilevel"/>
    <w:tmpl w:val="2982C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346040"/>
    <w:multiLevelType w:val="hybridMultilevel"/>
    <w:tmpl w:val="79122BF0"/>
    <w:lvl w:ilvl="0" w:tplc="96465F06">
      <w:start w:val="1"/>
      <w:numFmt w:val="bullet"/>
      <w:lvlText w:val=""/>
      <w:lvlJc w:val="left"/>
      <w:pPr>
        <w:tabs>
          <w:tab w:val="num" w:pos="720"/>
        </w:tabs>
        <w:ind w:left="720" w:hanging="360"/>
      </w:pPr>
      <w:rPr>
        <w:rFonts w:ascii="Symbol" w:hAnsi="Symbol" w:hint="default"/>
        <w:sz w:val="20"/>
      </w:rPr>
    </w:lvl>
    <w:lvl w:ilvl="1" w:tplc="F04AFEFE">
      <w:start w:val="1"/>
      <w:numFmt w:val="bullet"/>
      <w:lvlText w:val="o"/>
      <w:lvlJc w:val="left"/>
      <w:pPr>
        <w:tabs>
          <w:tab w:val="num" w:pos="1440"/>
        </w:tabs>
        <w:ind w:left="1440" w:hanging="360"/>
      </w:pPr>
      <w:rPr>
        <w:rFonts w:ascii="Courier New" w:hAnsi="Courier New" w:cs="Times New Roman" w:hint="default"/>
        <w:sz w:val="20"/>
      </w:rPr>
    </w:lvl>
    <w:lvl w:ilvl="2" w:tplc="F36283A0">
      <w:start w:val="1"/>
      <w:numFmt w:val="bullet"/>
      <w:lvlText w:val=""/>
      <w:lvlJc w:val="left"/>
      <w:pPr>
        <w:tabs>
          <w:tab w:val="num" w:pos="2160"/>
        </w:tabs>
        <w:ind w:left="2160" w:hanging="360"/>
      </w:pPr>
      <w:rPr>
        <w:rFonts w:ascii="Wingdings" w:hAnsi="Wingdings" w:hint="default"/>
        <w:sz w:val="20"/>
      </w:rPr>
    </w:lvl>
    <w:lvl w:ilvl="3" w:tplc="335C9A38">
      <w:start w:val="1"/>
      <w:numFmt w:val="bullet"/>
      <w:lvlText w:val=""/>
      <w:lvlJc w:val="left"/>
      <w:pPr>
        <w:tabs>
          <w:tab w:val="num" w:pos="2880"/>
        </w:tabs>
        <w:ind w:left="2880" w:hanging="360"/>
      </w:pPr>
      <w:rPr>
        <w:rFonts w:ascii="Symbol" w:hAnsi="Symbol" w:hint="default"/>
        <w:sz w:val="20"/>
      </w:rPr>
    </w:lvl>
    <w:lvl w:ilvl="4" w:tplc="BFBC0698">
      <w:start w:val="1"/>
      <w:numFmt w:val="bullet"/>
      <w:lvlText w:val=""/>
      <w:lvlJc w:val="left"/>
      <w:pPr>
        <w:tabs>
          <w:tab w:val="num" w:pos="3600"/>
        </w:tabs>
        <w:ind w:left="3600" w:hanging="360"/>
      </w:pPr>
      <w:rPr>
        <w:rFonts w:ascii="Symbol" w:hAnsi="Symbol" w:hint="default"/>
        <w:sz w:val="20"/>
      </w:rPr>
    </w:lvl>
    <w:lvl w:ilvl="5" w:tplc="63DA3AE4">
      <w:start w:val="1"/>
      <w:numFmt w:val="bullet"/>
      <w:lvlText w:val=""/>
      <w:lvlJc w:val="left"/>
      <w:pPr>
        <w:tabs>
          <w:tab w:val="num" w:pos="4320"/>
        </w:tabs>
        <w:ind w:left="4320" w:hanging="360"/>
      </w:pPr>
      <w:rPr>
        <w:rFonts w:ascii="Symbol" w:hAnsi="Symbol" w:hint="default"/>
        <w:sz w:val="20"/>
      </w:rPr>
    </w:lvl>
    <w:lvl w:ilvl="6" w:tplc="A06824F2">
      <w:start w:val="1"/>
      <w:numFmt w:val="bullet"/>
      <w:lvlText w:val=""/>
      <w:lvlJc w:val="left"/>
      <w:pPr>
        <w:tabs>
          <w:tab w:val="num" w:pos="5040"/>
        </w:tabs>
        <w:ind w:left="5040" w:hanging="360"/>
      </w:pPr>
      <w:rPr>
        <w:rFonts w:ascii="Symbol" w:hAnsi="Symbol" w:hint="default"/>
        <w:sz w:val="20"/>
      </w:rPr>
    </w:lvl>
    <w:lvl w:ilvl="7" w:tplc="9C3E5C6A">
      <w:start w:val="1"/>
      <w:numFmt w:val="bullet"/>
      <w:lvlText w:val=""/>
      <w:lvlJc w:val="left"/>
      <w:pPr>
        <w:tabs>
          <w:tab w:val="num" w:pos="5760"/>
        </w:tabs>
        <w:ind w:left="5760" w:hanging="360"/>
      </w:pPr>
      <w:rPr>
        <w:rFonts w:ascii="Symbol" w:hAnsi="Symbol" w:hint="default"/>
        <w:sz w:val="20"/>
      </w:rPr>
    </w:lvl>
    <w:lvl w:ilvl="8" w:tplc="DAEE863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F4B004F"/>
    <w:multiLevelType w:val="hybridMultilevel"/>
    <w:tmpl w:val="5C6882A2"/>
    <w:lvl w:ilvl="0" w:tplc="B3FAFE10">
      <w:start w:val="1"/>
      <w:numFmt w:val="decimal"/>
      <w:lvlText w:val="%1"/>
      <w:lvlJc w:val="left"/>
      <w:pPr>
        <w:ind w:left="1488" w:hanging="1128"/>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0E92972"/>
    <w:multiLevelType w:val="hybridMultilevel"/>
    <w:tmpl w:val="66EA7D92"/>
    <w:lvl w:ilvl="0" w:tplc="EA6E172E">
      <w:start w:val="1"/>
      <w:numFmt w:val="decimal"/>
      <w:lvlText w:val="%1."/>
      <w:lvlJc w:val="left"/>
      <w:pPr>
        <w:tabs>
          <w:tab w:val="num" w:pos="720"/>
        </w:tabs>
        <w:ind w:left="720" w:hanging="360"/>
      </w:pPr>
    </w:lvl>
    <w:lvl w:ilvl="1" w:tplc="B664AD16" w:tentative="1">
      <w:start w:val="1"/>
      <w:numFmt w:val="decimal"/>
      <w:lvlText w:val="%2."/>
      <w:lvlJc w:val="left"/>
      <w:pPr>
        <w:tabs>
          <w:tab w:val="num" w:pos="1440"/>
        </w:tabs>
        <w:ind w:left="1440" w:hanging="360"/>
      </w:pPr>
    </w:lvl>
    <w:lvl w:ilvl="2" w:tplc="90E2AEDE" w:tentative="1">
      <w:start w:val="1"/>
      <w:numFmt w:val="decimal"/>
      <w:lvlText w:val="%3."/>
      <w:lvlJc w:val="left"/>
      <w:pPr>
        <w:tabs>
          <w:tab w:val="num" w:pos="2160"/>
        </w:tabs>
        <w:ind w:left="2160" w:hanging="360"/>
      </w:pPr>
    </w:lvl>
    <w:lvl w:ilvl="3" w:tplc="206889B6" w:tentative="1">
      <w:start w:val="1"/>
      <w:numFmt w:val="decimal"/>
      <w:lvlText w:val="%4."/>
      <w:lvlJc w:val="left"/>
      <w:pPr>
        <w:tabs>
          <w:tab w:val="num" w:pos="2880"/>
        </w:tabs>
        <w:ind w:left="2880" w:hanging="360"/>
      </w:pPr>
    </w:lvl>
    <w:lvl w:ilvl="4" w:tplc="7C0A0038" w:tentative="1">
      <w:start w:val="1"/>
      <w:numFmt w:val="decimal"/>
      <w:lvlText w:val="%5."/>
      <w:lvlJc w:val="left"/>
      <w:pPr>
        <w:tabs>
          <w:tab w:val="num" w:pos="3600"/>
        </w:tabs>
        <w:ind w:left="3600" w:hanging="360"/>
      </w:pPr>
    </w:lvl>
    <w:lvl w:ilvl="5" w:tplc="CF429CCC" w:tentative="1">
      <w:start w:val="1"/>
      <w:numFmt w:val="decimal"/>
      <w:lvlText w:val="%6."/>
      <w:lvlJc w:val="left"/>
      <w:pPr>
        <w:tabs>
          <w:tab w:val="num" w:pos="4320"/>
        </w:tabs>
        <w:ind w:left="4320" w:hanging="360"/>
      </w:pPr>
    </w:lvl>
    <w:lvl w:ilvl="6" w:tplc="DB18B7D6" w:tentative="1">
      <w:start w:val="1"/>
      <w:numFmt w:val="decimal"/>
      <w:lvlText w:val="%7."/>
      <w:lvlJc w:val="left"/>
      <w:pPr>
        <w:tabs>
          <w:tab w:val="num" w:pos="5040"/>
        </w:tabs>
        <w:ind w:left="5040" w:hanging="360"/>
      </w:pPr>
    </w:lvl>
    <w:lvl w:ilvl="7" w:tplc="0C267768" w:tentative="1">
      <w:start w:val="1"/>
      <w:numFmt w:val="decimal"/>
      <w:lvlText w:val="%8."/>
      <w:lvlJc w:val="left"/>
      <w:pPr>
        <w:tabs>
          <w:tab w:val="num" w:pos="5760"/>
        </w:tabs>
        <w:ind w:left="5760" w:hanging="360"/>
      </w:pPr>
    </w:lvl>
    <w:lvl w:ilvl="8" w:tplc="4F049DB6" w:tentative="1">
      <w:start w:val="1"/>
      <w:numFmt w:val="decimal"/>
      <w:lvlText w:val="%9."/>
      <w:lvlJc w:val="left"/>
      <w:pPr>
        <w:tabs>
          <w:tab w:val="num" w:pos="6480"/>
        </w:tabs>
        <w:ind w:left="6480" w:hanging="360"/>
      </w:pPr>
    </w:lvl>
  </w:abstractNum>
  <w:abstractNum w:abstractNumId="9" w15:restartNumberingAfterBreak="0">
    <w:nsid w:val="45BD1558"/>
    <w:multiLevelType w:val="hybridMultilevel"/>
    <w:tmpl w:val="3C20F7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0051DE"/>
    <w:multiLevelType w:val="hybridMultilevel"/>
    <w:tmpl w:val="A4DE5A16"/>
    <w:lvl w:ilvl="0" w:tplc="041D0001">
      <w:start w:val="1"/>
      <w:numFmt w:val="bullet"/>
      <w:lvlText w:val=""/>
      <w:lvlJc w:val="left"/>
      <w:pPr>
        <w:ind w:left="440" w:hanging="360"/>
      </w:pPr>
      <w:rPr>
        <w:rFonts w:ascii="Symbol" w:hAnsi="Symbol" w:hint="default"/>
      </w:rPr>
    </w:lvl>
    <w:lvl w:ilvl="1" w:tplc="041D0003">
      <w:start w:val="1"/>
      <w:numFmt w:val="bullet"/>
      <w:lvlText w:val="o"/>
      <w:lvlJc w:val="left"/>
      <w:pPr>
        <w:ind w:left="1160" w:hanging="360"/>
      </w:pPr>
      <w:rPr>
        <w:rFonts w:ascii="Courier New" w:hAnsi="Courier New" w:cs="Courier New" w:hint="default"/>
      </w:rPr>
    </w:lvl>
    <w:lvl w:ilvl="2" w:tplc="041D0005">
      <w:start w:val="1"/>
      <w:numFmt w:val="bullet"/>
      <w:lvlText w:val=""/>
      <w:lvlJc w:val="left"/>
      <w:pPr>
        <w:ind w:left="1880" w:hanging="360"/>
      </w:pPr>
      <w:rPr>
        <w:rFonts w:ascii="Wingdings" w:hAnsi="Wingdings" w:hint="default"/>
      </w:rPr>
    </w:lvl>
    <w:lvl w:ilvl="3" w:tplc="041D0001">
      <w:start w:val="1"/>
      <w:numFmt w:val="bullet"/>
      <w:lvlText w:val=""/>
      <w:lvlJc w:val="left"/>
      <w:pPr>
        <w:ind w:left="2600" w:hanging="360"/>
      </w:pPr>
      <w:rPr>
        <w:rFonts w:ascii="Symbol" w:hAnsi="Symbol" w:hint="default"/>
      </w:rPr>
    </w:lvl>
    <w:lvl w:ilvl="4" w:tplc="041D0003">
      <w:start w:val="1"/>
      <w:numFmt w:val="bullet"/>
      <w:lvlText w:val="o"/>
      <w:lvlJc w:val="left"/>
      <w:pPr>
        <w:ind w:left="3320" w:hanging="360"/>
      </w:pPr>
      <w:rPr>
        <w:rFonts w:ascii="Courier New" w:hAnsi="Courier New" w:cs="Courier New" w:hint="default"/>
      </w:rPr>
    </w:lvl>
    <w:lvl w:ilvl="5" w:tplc="041D0005">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3" w15:restartNumberingAfterBreak="0">
    <w:nsid w:val="583A7916"/>
    <w:multiLevelType w:val="hybridMultilevel"/>
    <w:tmpl w:val="3E967ED6"/>
    <w:lvl w:ilvl="0" w:tplc="A61632A2">
      <w:start w:val="1"/>
      <w:numFmt w:val="bullet"/>
      <w:lvlText w:val=""/>
      <w:lvlJc w:val="left"/>
      <w:pPr>
        <w:tabs>
          <w:tab w:val="num" w:pos="720"/>
        </w:tabs>
        <w:ind w:left="720" w:hanging="360"/>
      </w:pPr>
      <w:rPr>
        <w:rFonts w:ascii="Symbol" w:hAnsi="Symbol" w:hint="default"/>
        <w:sz w:val="20"/>
      </w:rPr>
    </w:lvl>
    <w:lvl w:ilvl="1" w:tplc="02783496">
      <w:start w:val="1"/>
      <w:numFmt w:val="bullet"/>
      <w:lvlText w:val="o"/>
      <w:lvlJc w:val="left"/>
      <w:pPr>
        <w:tabs>
          <w:tab w:val="num" w:pos="1440"/>
        </w:tabs>
        <w:ind w:left="1440" w:hanging="360"/>
      </w:pPr>
      <w:rPr>
        <w:rFonts w:ascii="Courier New" w:hAnsi="Courier New" w:cs="Times New Roman" w:hint="default"/>
        <w:sz w:val="20"/>
      </w:rPr>
    </w:lvl>
    <w:lvl w:ilvl="2" w:tplc="EDE288B6">
      <w:start w:val="1"/>
      <w:numFmt w:val="bullet"/>
      <w:lvlText w:val=""/>
      <w:lvlJc w:val="left"/>
      <w:pPr>
        <w:tabs>
          <w:tab w:val="num" w:pos="2160"/>
        </w:tabs>
        <w:ind w:left="2160" w:hanging="360"/>
      </w:pPr>
      <w:rPr>
        <w:rFonts w:ascii="Wingdings" w:hAnsi="Wingdings" w:hint="default"/>
        <w:sz w:val="20"/>
      </w:rPr>
    </w:lvl>
    <w:lvl w:ilvl="3" w:tplc="535C5D8A">
      <w:start w:val="1"/>
      <w:numFmt w:val="bullet"/>
      <w:lvlText w:val=""/>
      <w:lvlJc w:val="left"/>
      <w:pPr>
        <w:tabs>
          <w:tab w:val="num" w:pos="2880"/>
        </w:tabs>
        <w:ind w:left="2880" w:hanging="360"/>
      </w:pPr>
      <w:rPr>
        <w:rFonts w:ascii="Symbol" w:hAnsi="Symbol" w:hint="default"/>
        <w:sz w:val="20"/>
      </w:rPr>
    </w:lvl>
    <w:lvl w:ilvl="4" w:tplc="EFA67252">
      <w:start w:val="1"/>
      <w:numFmt w:val="bullet"/>
      <w:lvlText w:val=""/>
      <w:lvlJc w:val="left"/>
      <w:pPr>
        <w:tabs>
          <w:tab w:val="num" w:pos="3600"/>
        </w:tabs>
        <w:ind w:left="3600" w:hanging="360"/>
      </w:pPr>
      <w:rPr>
        <w:rFonts w:ascii="Symbol" w:hAnsi="Symbol" w:hint="default"/>
        <w:sz w:val="20"/>
      </w:rPr>
    </w:lvl>
    <w:lvl w:ilvl="5" w:tplc="3E06CABA">
      <w:start w:val="1"/>
      <w:numFmt w:val="bullet"/>
      <w:lvlText w:val=""/>
      <w:lvlJc w:val="left"/>
      <w:pPr>
        <w:tabs>
          <w:tab w:val="num" w:pos="4320"/>
        </w:tabs>
        <w:ind w:left="4320" w:hanging="360"/>
      </w:pPr>
      <w:rPr>
        <w:rFonts w:ascii="Symbol" w:hAnsi="Symbol" w:hint="default"/>
        <w:sz w:val="20"/>
      </w:rPr>
    </w:lvl>
    <w:lvl w:ilvl="6" w:tplc="E7A07A7A">
      <w:start w:val="1"/>
      <w:numFmt w:val="bullet"/>
      <w:lvlText w:val=""/>
      <w:lvlJc w:val="left"/>
      <w:pPr>
        <w:tabs>
          <w:tab w:val="num" w:pos="5040"/>
        </w:tabs>
        <w:ind w:left="5040" w:hanging="360"/>
      </w:pPr>
      <w:rPr>
        <w:rFonts w:ascii="Symbol" w:hAnsi="Symbol" w:hint="default"/>
        <w:sz w:val="20"/>
      </w:rPr>
    </w:lvl>
    <w:lvl w:ilvl="7" w:tplc="06AE987A">
      <w:start w:val="1"/>
      <w:numFmt w:val="bullet"/>
      <w:lvlText w:val=""/>
      <w:lvlJc w:val="left"/>
      <w:pPr>
        <w:tabs>
          <w:tab w:val="num" w:pos="5760"/>
        </w:tabs>
        <w:ind w:left="5760" w:hanging="360"/>
      </w:pPr>
      <w:rPr>
        <w:rFonts w:ascii="Symbol" w:hAnsi="Symbol" w:hint="default"/>
        <w:sz w:val="20"/>
      </w:rPr>
    </w:lvl>
    <w:lvl w:ilvl="8" w:tplc="1C66D8B2">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6726D6"/>
    <w:multiLevelType w:val="hybridMultilevel"/>
    <w:tmpl w:val="2946D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7"/>
  </w:num>
  <w:num w:numId="6">
    <w:abstractNumId w:val="14"/>
  </w:num>
  <w:num w:numId="7">
    <w:abstractNumId w:val="16"/>
  </w:num>
  <w:num w:numId="8">
    <w:abstractNumId w:val="18"/>
  </w:num>
  <w:num w:numId="9">
    <w:abstractNumId w:val="9"/>
  </w:num>
  <w:num w:numId="10">
    <w:abstractNumId w:val="11"/>
  </w:num>
  <w:num w:numId="11">
    <w:abstractNumId w:val="10"/>
  </w:num>
  <w:num w:numId="12">
    <w:abstractNumId w:val="13"/>
  </w:num>
  <w:num w:numId="13">
    <w:abstractNumId w:val="5"/>
  </w:num>
  <w:num w:numId="14">
    <w:abstractNumId w:val="12"/>
  </w:num>
  <w:num w:numId="15">
    <w:abstractNumId w:val="6"/>
  </w:num>
  <w:num w:numId="16">
    <w:abstractNumId w:val="4"/>
  </w:num>
  <w:num w:numId="17">
    <w:abstractNumId w:val="15"/>
  </w:num>
  <w:num w:numId="18">
    <w:abstractNumId w:val="2"/>
  </w:num>
  <w:num w:numId="19">
    <w:abstractNumId w:val="3"/>
  </w:num>
  <w:num w:numId="20">
    <w:abstractNumId w:val="8"/>
  </w:num>
  <w:num w:numId="21">
    <w:abstractNumId w:val="13"/>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C45"/>
    <w:rsid w:val="00033397"/>
    <w:rsid w:val="00040095"/>
    <w:rsid w:val="00044427"/>
    <w:rsid w:val="00047B95"/>
    <w:rsid w:val="00051834"/>
    <w:rsid w:val="00054A22"/>
    <w:rsid w:val="00056A26"/>
    <w:rsid w:val="00062023"/>
    <w:rsid w:val="000655A6"/>
    <w:rsid w:val="00067274"/>
    <w:rsid w:val="00080512"/>
    <w:rsid w:val="00094DD6"/>
    <w:rsid w:val="0009576B"/>
    <w:rsid w:val="000972FC"/>
    <w:rsid w:val="000A3E23"/>
    <w:rsid w:val="000A67D7"/>
    <w:rsid w:val="000B0220"/>
    <w:rsid w:val="000C1FEB"/>
    <w:rsid w:val="000C47C3"/>
    <w:rsid w:val="000D22E5"/>
    <w:rsid w:val="000D58AB"/>
    <w:rsid w:val="000D78E6"/>
    <w:rsid w:val="000D7E45"/>
    <w:rsid w:val="000E1042"/>
    <w:rsid w:val="000E1E79"/>
    <w:rsid w:val="000E366F"/>
    <w:rsid w:val="000E65B3"/>
    <w:rsid w:val="000F3DC7"/>
    <w:rsid w:val="000F4F60"/>
    <w:rsid w:val="000F5658"/>
    <w:rsid w:val="000F79C8"/>
    <w:rsid w:val="00105B55"/>
    <w:rsid w:val="00106EFB"/>
    <w:rsid w:val="00107E79"/>
    <w:rsid w:val="001129DE"/>
    <w:rsid w:val="001140A0"/>
    <w:rsid w:val="001143B3"/>
    <w:rsid w:val="00122B5D"/>
    <w:rsid w:val="00133525"/>
    <w:rsid w:val="0013564D"/>
    <w:rsid w:val="00144729"/>
    <w:rsid w:val="001601D7"/>
    <w:rsid w:val="001700BC"/>
    <w:rsid w:val="00191C73"/>
    <w:rsid w:val="00194A8D"/>
    <w:rsid w:val="00194D24"/>
    <w:rsid w:val="0019659C"/>
    <w:rsid w:val="001A4C42"/>
    <w:rsid w:val="001A7420"/>
    <w:rsid w:val="001B6637"/>
    <w:rsid w:val="001C0E75"/>
    <w:rsid w:val="001C21C3"/>
    <w:rsid w:val="001C6B82"/>
    <w:rsid w:val="001D02C2"/>
    <w:rsid w:val="001D71A8"/>
    <w:rsid w:val="001E2E4F"/>
    <w:rsid w:val="001E4264"/>
    <w:rsid w:val="001F0C1D"/>
    <w:rsid w:val="001F1132"/>
    <w:rsid w:val="001F168B"/>
    <w:rsid w:val="002067FE"/>
    <w:rsid w:val="002068C4"/>
    <w:rsid w:val="00212658"/>
    <w:rsid w:val="002210BE"/>
    <w:rsid w:val="00224C82"/>
    <w:rsid w:val="002347A2"/>
    <w:rsid w:val="00245AF7"/>
    <w:rsid w:val="00245F5E"/>
    <w:rsid w:val="002565C0"/>
    <w:rsid w:val="00266911"/>
    <w:rsid w:val="002675F0"/>
    <w:rsid w:val="0027783D"/>
    <w:rsid w:val="00280DAE"/>
    <w:rsid w:val="002840A1"/>
    <w:rsid w:val="00284E68"/>
    <w:rsid w:val="00286C30"/>
    <w:rsid w:val="0029055E"/>
    <w:rsid w:val="002935E5"/>
    <w:rsid w:val="002B54D4"/>
    <w:rsid w:val="002B6339"/>
    <w:rsid w:val="002C042F"/>
    <w:rsid w:val="002D6CB1"/>
    <w:rsid w:val="002E00EE"/>
    <w:rsid w:val="002E5590"/>
    <w:rsid w:val="002F5454"/>
    <w:rsid w:val="00302DC5"/>
    <w:rsid w:val="00315519"/>
    <w:rsid w:val="00316973"/>
    <w:rsid w:val="003172DC"/>
    <w:rsid w:val="0035237C"/>
    <w:rsid w:val="00352B13"/>
    <w:rsid w:val="00353241"/>
    <w:rsid w:val="0035462D"/>
    <w:rsid w:val="003552A3"/>
    <w:rsid w:val="00364D71"/>
    <w:rsid w:val="00366ACF"/>
    <w:rsid w:val="00366BFB"/>
    <w:rsid w:val="00371485"/>
    <w:rsid w:val="0037223F"/>
    <w:rsid w:val="0037621E"/>
    <w:rsid w:val="003765B8"/>
    <w:rsid w:val="00382C35"/>
    <w:rsid w:val="003C3971"/>
    <w:rsid w:val="003D7FD2"/>
    <w:rsid w:val="004176ED"/>
    <w:rsid w:val="00423334"/>
    <w:rsid w:val="00423B8C"/>
    <w:rsid w:val="00425AA2"/>
    <w:rsid w:val="00426235"/>
    <w:rsid w:val="004263A0"/>
    <w:rsid w:val="00427B46"/>
    <w:rsid w:val="004345EC"/>
    <w:rsid w:val="004347FB"/>
    <w:rsid w:val="0044364B"/>
    <w:rsid w:val="004544D1"/>
    <w:rsid w:val="004620DD"/>
    <w:rsid w:val="00465515"/>
    <w:rsid w:val="00465E69"/>
    <w:rsid w:val="00466124"/>
    <w:rsid w:val="0048641F"/>
    <w:rsid w:val="00486776"/>
    <w:rsid w:val="00492697"/>
    <w:rsid w:val="004A106F"/>
    <w:rsid w:val="004B0EAA"/>
    <w:rsid w:val="004B1289"/>
    <w:rsid w:val="004D3578"/>
    <w:rsid w:val="004D50EC"/>
    <w:rsid w:val="004D7DC6"/>
    <w:rsid w:val="004E213A"/>
    <w:rsid w:val="004F0988"/>
    <w:rsid w:val="004F3340"/>
    <w:rsid w:val="0050074C"/>
    <w:rsid w:val="00501FBB"/>
    <w:rsid w:val="00507A9D"/>
    <w:rsid w:val="00515ECF"/>
    <w:rsid w:val="0052460D"/>
    <w:rsid w:val="005301E8"/>
    <w:rsid w:val="0053268C"/>
    <w:rsid w:val="0053388B"/>
    <w:rsid w:val="00533D91"/>
    <w:rsid w:val="005340E7"/>
    <w:rsid w:val="00535773"/>
    <w:rsid w:val="00536300"/>
    <w:rsid w:val="00541551"/>
    <w:rsid w:val="00543E6C"/>
    <w:rsid w:val="00547F2F"/>
    <w:rsid w:val="00565087"/>
    <w:rsid w:val="00571A64"/>
    <w:rsid w:val="00572ACB"/>
    <w:rsid w:val="0057305F"/>
    <w:rsid w:val="005857A6"/>
    <w:rsid w:val="005866AC"/>
    <w:rsid w:val="005868D1"/>
    <w:rsid w:val="00591678"/>
    <w:rsid w:val="00597B11"/>
    <w:rsid w:val="005A7F6B"/>
    <w:rsid w:val="005B181A"/>
    <w:rsid w:val="005B416F"/>
    <w:rsid w:val="005C1754"/>
    <w:rsid w:val="005C2F83"/>
    <w:rsid w:val="005C621D"/>
    <w:rsid w:val="005D2E01"/>
    <w:rsid w:val="005D7526"/>
    <w:rsid w:val="005E4BB2"/>
    <w:rsid w:val="005E6CE2"/>
    <w:rsid w:val="005F4847"/>
    <w:rsid w:val="005F5975"/>
    <w:rsid w:val="005F63DF"/>
    <w:rsid w:val="00602AEA"/>
    <w:rsid w:val="006068DD"/>
    <w:rsid w:val="0061434A"/>
    <w:rsid w:val="00614FDF"/>
    <w:rsid w:val="00620571"/>
    <w:rsid w:val="006209C9"/>
    <w:rsid w:val="0062682E"/>
    <w:rsid w:val="0063543D"/>
    <w:rsid w:val="00636CB9"/>
    <w:rsid w:val="00640CAD"/>
    <w:rsid w:val="00642A33"/>
    <w:rsid w:val="00647114"/>
    <w:rsid w:val="0066431B"/>
    <w:rsid w:val="006703B3"/>
    <w:rsid w:val="006879C1"/>
    <w:rsid w:val="006968AE"/>
    <w:rsid w:val="006A29F4"/>
    <w:rsid w:val="006A323F"/>
    <w:rsid w:val="006A655E"/>
    <w:rsid w:val="006B30D0"/>
    <w:rsid w:val="006B47D6"/>
    <w:rsid w:val="006B7A37"/>
    <w:rsid w:val="006C1584"/>
    <w:rsid w:val="006C3D95"/>
    <w:rsid w:val="006C463B"/>
    <w:rsid w:val="006D0317"/>
    <w:rsid w:val="006D3378"/>
    <w:rsid w:val="006D6B96"/>
    <w:rsid w:val="006D79B2"/>
    <w:rsid w:val="006E2162"/>
    <w:rsid w:val="006E2877"/>
    <w:rsid w:val="006E5C86"/>
    <w:rsid w:val="006E78D2"/>
    <w:rsid w:val="006F4837"/>
    <w:rsid w:val="006F601C"/>
    <w:rsid w:val="006F61D7"/>
    <w:rsid w:val="00701116"/>
    <w:rsid w:val="00701ED0"/>
    <w:rsid w:val="00703B69"/>
    <w:rsid w:val="00704DD4"/>
    <w:rsid w:val="00710E14"/>
    <w:rsid w:val="00710EA9"/>
    <w:rsid w:val="00713C44"/>
    <w:rsid w:val="00731CE7"/>
    <w:rsid w:val="00734A5B"/>
    <w:rsid w:val="0074026F"/>
    <w:rsid w:val="007429F6"/>
    <w:rsid w:val="00744E76"/>
    <w:rsid w:val="007526AC"/>
    <w:rsid w:val="00753A6A"/>
    <w:rsid w:val="0075685C"/>
    <w:rsid w:val="00774DA4"/>
    <w:rsid w:val="00781F0F"/>
    <w:rsid w:val="00781FB8"/>
    <w:rsid w:val="007841A6"/>
    <w:rsid w:val="00792F8B"/>
    <w:rsid w:val="0079610F"/>
    <w:rsid w:val="007A25B7"/>
    <w:rsid w:val="007B1D98"/>
    <w:rsid w:val="007B600E"/>
    <w:rsid w:val="007C1185"/>
    <w:rsid w:val="007D2B39"/>
    <w:rsid w:val="007D5D17"/>
    <w:rsid w:val="007E1A70"/>
    <w:rsid w:val="007F0F4A"/>
    <w:rsid w:val="007F1E15"/>
    <w:rsid w:val="00801F39"/>
    <w:rsid w:val="008028A4"/>
    <w:rsid w:val="00802999"/>
    <w:rsid w:val="00814809"/>
    <w:rsid w:val="00824CAA"/>
    <w:rsid w:val="008250C8"/>
    <w:rsid w:val="0083006A"/>
    <w:rsid w:val="00830747"/>
    <w:rsid w:val="00847FCF"/>
    <w:rsid w:val="00852A20"/>
    <w:rsid w:val="008571A9"/>
    <w:rsid w:val="00865AB2"/>
    <w:rsid w:val="00870852"/>
    <w:rsid w:val="008768CA"/>
    <w:rsid w:val="0088361B"/>
    <w:rsid w:val="008841A7"/>
    <w:rsid w:val="008848A0"/>
    <w:rsid w:val="00885B61"/>
    <w:rsid w:val="008909BB"/>
    <w:rsid w:val="008B318F"/>
    <w:rsid w:val="008B3C4D"/>
    <w:rsid w:val="008B6BD5"/>
    <w:rsid w:val="008C384C"/>
    <w:rsid w:val="008C5B38"/>
    <w:rsid w:val="008D0470"/>
    <w:rsid w:val="008D1182"/>
    <w:rsid w:val="008D5A0F"/>
    <w:rsid w:val="008F7219"/>
    <w:rsid w:val="0090271F"/>
    <w:rsid w:val="00902E23"/>
    <w:rsid w:val="00904A96"/>
    <w:rsid w:val="009114D7"/>
    <w:rsid w:val="0091348E"/>
    <w:rsid w:val="00917825"/>
    <w:rsid w:val="00917CCB"/>
    <w:rsid w:val="0092153A"/>
    <w:rsid w:val="00922F59"/>
    <w:rsid w:val="009373AB"/>
    <w:rsid w:val="00937C46"/>
    <w:rsid w:val="00942EC2"/>
    <w:rsid w:val="0094404B"/>
    <w:rsid w:val="00956AE3"/>
    <w:rsid w:val="00962386"/>
    <w:rsid w:val="0096507F"/>
    <w:rsid w:val="0096655C"/>
    <w:rsid w:val="0097120D"/>
    <w:rsid w:val="0097508F"/>
    <w:rsid w:val="00985F99"/>
    <w:rsid w:val="0099218A"/>
    <w:rsid w:val="0099245A"/>
    <w:rsid w:val="009A1763"/>
    <w:rsid w:val="009A3EB5"/>
    <w:rsid w:val="009B33F9"/>
    <w:rsid w:val="009C3E5A"/>
    <w:rsid w:val="009C4EB5"/>
    <w:rsid w:val="009D03E5"/>
    <w:rsid w:val="009D249A"/>
    <w:rsid w:val="009D6F45"/>
    <w:rsid w:val="009F37B7"/>
    <w:rsid w:val="00A067DF"/>
    <w:rsid w:val="00A068CC"/>
    <w:rsid w:val="00A10F02"/>
    <w:rsid w:val="00A164B4"/>
    <w:rsid w:val="00A26956"/>
    <w:rsid w:val="00A27486"/>
    <w:rsid w:val="00A32700"/>
    <w:rsid w:val="00A52F45"/>
    <w:rsid w:val="00A53724"/>
    <w:rsid w:val="00A56066"/>
    <w:rsid w:val="00A703B8"/>
    <w:rsid w:val="00A73129"/>
    <w:rsid w:val="00A750B8"/>
    <w:rsid w:val="00A82346"/>
    <w:rsid w:val="00A92BA1"/>
    <w:rsid w:val="00AA70DE"/>
    <w:rsid w:val="00AC0621"/>
    <w:rsid w:val="00AC6BC6"/>
    <w:rsid w:val="00AD006B"/>
    <w:rsid w:val="00AD7FFE"/>
    <w:rsid w:val="00AE65E2"/>
    <w:rsid w:val="00AE6CD2"/>
    <w:rsid w:val="00B055FD"/>
    <w:rsid w:val="00B11010"/>
    <w:rsid w:val="00B12ABA"/>
    <w:rsid w:val="00B15449"/>
    <w:rsid w:val="00B204F5"/>
    <w:rsid w:val="00B31F3B"/>
    <w:rsid w:val="00B34228"/>
    <w:rsid w:val="00B3771A"/>
    <w:rsid w:val="00B41B78"/>
    <w:rsid w:val="00B44993"/>
    <w:rsid w:val="00B50C30"/>
    <w:rsid w:val="00B53E9D"/>
    <w:rsid w:val="00B57C02"/>
    <w:rsid w:val="00B60358"/>
    <w:rsid w:val="00B63DC0"/>
    <w:rsid w:val="00B6471E"/>
    <w:rsid w:val="00B7130A"/>
    <w:rsid w:val="00B715B2"/>
    <w:rsid w:val="00B7329D"/>
    <w:rsid w:val="00B74FA3"/>
    <w:rsid w:val="00B87B02"/>
    <w:rsid w:val="00B91E6F"/>
    <w:rsid w:val="00B93086"/>
    <w:rsid w:val="00B95E8E"/>
    <w:rsid w:val="00BA19ED"/>
    <w:rsid w:val="00BA4B8D"/>
    <w:rsid w:val="00BB2ED4"/>
    <w:rsid w:val="00BB7E0E"/>
    <w:rsid w:val="00BC0DC6"/>
    <w:rsid w:val="00BC0F7D"/>
    <w:rsid w:val="00BC1325"/>
    <w:rsid w:val="00BC1CF0"/>
    <w:rsid w:val="00BC7421"/>
    <w:rsid w:val="00BD3440"/>
    <w:rsid w:val="00BD7D31"/>
    <w:rsid w:val="00BE0FA9"/>
    <w:rsid w:val="00BE3255"/>
    <w:rsid w:val="00BE7358"/>
    <w:rsid w:val="00BF0ECD"/>
    <w:rsid w:val="00BF128E"/>
    <w:rsid w:val="00C00234"/>
    <w:rsid w:val="00C043AA"/>
    <w:rsid w:val="00C06BFC"/>
    <w:rsid w:val="00C074DD"/>
    <w:rsid w:val="00C1148A"/>
    <w:rsid w:val="00C1496A"/>
    <w:rsid w:val="00C33079"/>
    <w:rsid w:val="00C41F2A"/>
    <w:rsid w:val="00C43E85"/>
    <w:rsid w:val="00C45231"/>
    <w:rsid w:val="00C55D60"/>
    <w:rsid w:val="00C7155F"/>
    <w:rsid w:val="00C72833"/>
    <w:rsid w:val="00C80F1D"/>
    <w:rsid w:val="00C84B81"/>
    <w:rsid w:val="00C865C7"/>
    <w:rsid w:val="00C93F40"/>
    <w:rsid w:val="00CA2B1A"/>
    <w:rsid w:val="00CA3D0C"/>
    <w:rsid w:val="00CA4D07"/>
    <w:rsid w:val="00CB0265"/>
    <w:rsid w:val="00CC6D8F"/>
    <w:rsid w:val="00CD03F2"/>
    <w:rsid w:val="00CE04D4"/>
    <w:rsid w:val="00CE19FF"/>
    <w:rsid w:val="00CE42A0"/>
    <w:rsid w:val="00D12A57"/>
    <w:rsid w:val="00D150F4"/>
    <w:rsid w:val="00D2352A"/>
    <w:rsid w:val="00D36371"/>
    <w:rsid w:val="00D36F8A"/>
    <w:rsid w:val="00D430FE"/>
    <w:rsid w:val="00D44CC3"/>
    <w:rsid w:val="00D525AA"/>
    <w:rsid w:val="00D57972"/>
    <w:rsid w:val="00D675A9"/>
    <w:rsid w:val="00D676E5"/>
    <w:rsid w:val="00D71E61"/>
    <w:rsid w:val="00D738D6"/>
    <w:rsid w:val="00D755EB"/>
    <w:rsid w:val="00D76048"/>
    <w:rsid w:val="00D84C56"/>
    <w:rsid w:val="00D87E00"/>
    <w:rsid w:val="00D91203"/>
    <w:rsid w:val="00D9134D"/>
    <w:rsid w:val="00DA7A03"/>
    <w:rsid w:val="00DB086B"/>
    <w:rsid w:val="00DB1818"/>
    <w:rsid w:val="00DC309B"/>
    <w:rsid w:val="00DC4D1A"/>
    <w:rsid w:val="00DC4DA2"/>
    <w:rsid w:val="00DC6F17"/>
    <w:rsid w:val="00DD4C17"/>
    <w:rsid w:val="00DD74A5"/>
    <w:rsid w:val="00DE0161"/>
    <w:rsid w:val="00DF2B1F"/>
    <w:rsid w:val="00DF62CD"/>
    <w:rsid w:val="00E00C63"/>
    <w:rsid w:val="00E0417B"/>
    <w:rsid w:val="00E114F6"/>
    <w:rsid w:val="00E131E8"/>
    <w:rsid w:val="00E1347A"/>
    <w:rsid w:val="00E16509"/>
    <w:rsid w:val="00E217D3"/>
    <w:rsid w:val="00E219C4"/>
    <w:rsid w:val="00E2568F"/>
    <w:rsid w:val="00E314E8"/>
    <w:rsid w:val="00E320C8"/>
    <w:rsid w:val="00E3332B"/>
    <w:rsid w:val="00E42C07"/>
    <w:rsid w:val="00E44582"/>
    <w:rsid w:val="00E50FF1"/>
    <w:rsid w:val="00E63361"/>
    <w:rsid w:val="00E77645"/>
    <w:rsid w:val="00E83BE5"/>
    <w:rsid w:val="00E92DA9"/>
    <w:rsid w:val="00E96341"/>
    <w:rsid w:val="00EA15B0"/>
    <w:rsid w:val="00EA1D5D"/>
    <w:rsid w:val="00EA2F2A"/>
    <w:rsid w:val="00EA5EA7"/>
    <w:rsid w:val="00EB0C2F"/>
    <w:rsid w:val="00EB4AF1"/>
    <w:rsid w:val="00EB6165"/>
    <w:rsid w:val="00EC4A25"/>
    <w:rsid w:val="00EC5DBE"/>
    <w:rsid w:val="00EC6AEB"/>
    <w:rsid w:val="00EC733B"/>
    <w:rsid w:val="00EC7BF4"/>
    <w:rsid w:val="00ED3557"/>
    <w:rsid w:val="00ED3BB8"/>
    <w:rsid w:val="00ED3E26"/>
    <w:rsid w:val="00EE16CF"/>
    <w:rsid w:val="00EE1BCB"/>
    <w:rsid w:val="00EF7E85"/>
    <w:rsid w:val="00F025A2"/>
    <w:rsid w:val="00F04712"/>
    <w:rsid w:val="00F0631F"/>
    <w:rsid w:val="00F13360"/>
    <w:rsid w:val="00F16A87"/>
    <w:rsid w:val="00F22EC7"/>
    <w:rsid w:val="00F269C0"/>
    <w:rsid w:val="00F325C8"/>
    <w:rsid w:val="00F4716F"/>
    <w:rsid w:val="00F653B8"/>
    <w:rsid w:val="00F655CA"/>
    <w:rsid w:val="00F67036"/>
    <w:rsid w:val="00F675B4"/>
    <w:rsid w:val="00F705FA"/>
    <w:rsid w:val="00F7144D"/>
    <w:rsid w:val="00F76708"/>
    <w:rsid w:val="00F77C23"/>
    <w:rsid w:val="00F9008D"/>
    <w:rsid w:val="00FA1266"/>
    <w:rsid w:val="00FC1192"/>
    <w:rsid w:val="00FC1BE5"/>
    <w:rsid w:val="00FC765C"/>
    <w:rsid w:val="00FC7F81"/>
    <w:rsid w:val="00FD7A27"/>
    <w:rsid w:val="00FF139B"/>
    <w:rsid w:val="00FF28E9"/>
    <w:rsid w:val="0237FC74"/>
    <w:rsid w:val="06E91A12"/>
    <w:rsid w:val="092D99B4"/>
    <w:rsid w:val="0CB1F0A3"/>
    <w:rsid w:val="0F583C69"/>
    <w:rsid w:val="18595FB1"/>
    <w:rsid w:val="19823D13"/>
    <w:rsid w:val="19A666C2"/>
    <w:rsid w:val="1BB9B172"/>
    <w:rsid w:val="1C5FFF6B"/>
    <w:rsid w:val="21186278"/>
    <w:rsid w:val="23E0D4AE"/>
    <w:rsid w:val="2615A116"/>
    <w:rsid w:val="2721C352"/>
    <w:rsid w:val="27566482"/>
    <w:rsid w:val="2F9EEC6B"/>
    <w:rsid w:val="33929E48"/>
    <w:rsid w:val="37D0553F"/>
    <w:rsid w:val="38648FD2"/>
    <w:rsid w:val="4463A9BB"/>
    <w:rsid w:val="44ACF20F"/>
    <w:rsid w:val="4A39A5A3"/>
    <w:rsid w:val="4C92DF94"/>
    <w:rsid w:val="51BF934F"/>
    <w:rsid w:val="55EDECF9"/>
    <w:rsid w:val="5BA5BDE4"/>
    <w:rsid w:val="5E1AACBF"/>
    <w:rsid w:val="64FB4350"/>
    <w:rsid w:val="6D5629B6"/>
    <w:rsid w:val="6E1BBF4E"/>
    <w:rsid w:val="6FB48729"/>
    <w:rsid w:val="733477E3"/>
    <w:rsid w:val="74EEDAAF"/>
    <w:rsid w:val="77DD28BB"/>
    <w:rsid w:val="78B8597E"/>
    <w:rsid w:val="78DE3ADF"/>
    <w:rsid w:val="7B9F5D95"/>
    <w:rsid w:val="7F2F3E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D1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
    <w:basedOn w:val="Normal"/>
    <w:link w:val="ListParagraphChar"/>
    <w:uiPriority w:val="7"/>
    <w:qFormat/>
    <w:rsid w:val="00B12ABA"/>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12ABA"/>
    <w:rPr>
      <w:rFonts w:asciiTheme="minorHAnsi" w:eastAsiaTheme="minorHAnsi" w:hAnsiTheme="minorHAnsi" w:cstheme="minorBidi"/>
      <w:sz w:val="22"/>
      <w:szCs w:val="22"/>
      <w:lang w:val="sv-SE" w:eastAsia="en-US"/>
    </w:rPr>
  </w:style>
  <w:style w:type="character" w:customStyle="1" w:styleId="Heading3Char">
    <w:name w:val="Heading 3 Char"/>
    <w:basedOn w:val="DefaultParagraphFont"/>
    <w:link w:val="Heading3"/>
    <w:rsid w:val="00DC4D1A"/>
    <w:rPr>
      <w:rFonts w:ascii="Arial" w:hAnsi="Arial"/>
      <w:sz w:val="28"/>
      <w:lang w:eastAsia="en-US"/>
    </w:rPr>
  </w:style>
  <w:style w:type="character" w:customStyle="1" w:styleId="TACChar">
    <w:name w:val="TAC Char"/>
    <w:link w:val="TAC"/>
    <w:qFormat/>
    <w:locked/>
    <w:rsid w:val="00DC4D1A"/>
    <w:rPr>
      <w:rFonts w:ascii="Arial" w:hAnsi="Arial"/>
      <w:sz w:val="18"/>
      <w:lang w:eastAsia="en-US"/>
    </w:rPr>
  </w:style>
  <w:style w:type="character" w:customStyle="1" w:styleId="THChar">
    <w:name w:val="TH Char"/>
    <w:link w:val="TH"/>
    <w:qFormat/>
    <w:locked/>
    <w:rsid w:val="00DC4D1A"/>
    <w:rPr>
      <w:rFonts w:ascii="Arial" w:hAnsi="Arial"/>
      <w:b/>
      <w:lang w:eastAsia="en-US"/>
    </w:rPr>
  </w:style>
  <w:style w:type="character" w:customStyle="1" w:styleId="TAHCar">
    <w:name w:val="TAH Car"/>
    <w:link w:val="TAH"/>
    <w:qFormat/>
    <w:locked/>
    <w:rsid w:val="00DC4D1A"/>
    <w:rPr>
      <w:rFonts w:ascii="Arial" w:hAnsi="Arial"/>
      <w:b/>
      <w:sz w:val="18"/>
      <w:lang w:eastAsia="en-US"/>
    </w:rPr>
  </w:style>
  <w:style w:type="paragraph" w:customStyle="1" w:styleId="Doc-text2">
    <w:name w:val="Doc-text2"/>
    <w:basedOn w:val="Normal"/>
    <w:link w:val="Doc-text2Char"/>
    <w:qFormat/>
    <w:rsid w:val="00010C4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10C45"/>
    <w:rPr>
      <w:rFonts w:ascii="Arial" w:eastAsia="MS Mincho" w:hAnsi="Arial"/>
      <w:szCs w:val="24"/>
    </w:rPr>
  </w:style>
  <w:style w:type="paragraph" w:customStyle="1" w:styleId="Doc-comment">
    <w:name w:val="Doc-comment"/>
    <w:basedOn w:val="Normal"/>
    <w:next w:val="Doc-text2"/>
    <w:qFormat/>
    <w:rsid w:val="00010C45"/>
    <w:pPr>
      <w:tabs>
        <w:tab w:val="left" w:pos="1622"/>
      </w:tabs>
      <w:spacing w:after="0"/>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620571"/>
    <w:pPr>
      <w:numPr>
        <w:numId w:val="10"/>
      </w:numPr>
      <w:spacing w:before="40" w:after="0"/>
    </w:pPr>
    <w:rPr>
      <w:rFonts w:ascii="Arial" w:eastAsia="MS Mincho" w:hAnsi="Arial"/>
      <w:b/>
      <w:szCs w:val="24"/>
      <w:lang w:eastAsia="en-GB"/>
    </w:rPr>
  </w:style>
  <w:style w:type="character" w:customStyle="1" w:styleId="EmailDiscussionChar">
    <w:name w:val="EmailDiscussion Char"/>
    <w:link w:val="EmailDiscussion"/>
    <w:rsid w:val="00620571"/>
    <w:rPr>
      <w:rFonts w:ascii="Arial" w:eastAsia="MS Mincho" w:hAnsi="Arial"/>
      <w:b/>
      <w:szCs w:val="24"/>
    </w:rPr>
  </w:style>
  <w:style w:type="paragraph" w:customStyle="1" w:styleId="EmailDiscussion2">
    <w:name w:val="EmailDiscussion2"/>
    <w:basedOn w:val="Doc-text2"/>
    <w:qFormat/>
    <w:rsid w:val="00620571"/>
  </w:style>
  <w:style w:type="character" w:customStyle="1" w:styleId="ListParagraphChar1">
    <w:name w:val="List Paragraph Char1"/>
    <w:aliases w:val="목록 단 Char"/>
    <w:uiPriority w:val="34"/>
    <w:qFormat/>
    <w:locked/>
    <w:rsid w:val="00212658"/>
    <w:rPr>
      <w:rFonts w:ascii="Calibri" w:eastAsia="Calibri" w:hAnsi="Calibri"/>
      <w:sz w:val="22"/>
      <w:szCs w:val="22"/>
      <w:lang w:val="en-US" w:eastAsia="en-US"/>
    </w:rPr>
  </w:style>
  <w:style w:type="paragraph" w:styleId="Caption">
    <w:name w:val="caption"/>
    <w:basedOn w:val="Normal"/>
    <w:next w:val="Normal"/>
    <w:qFormat/>
    <w:rsid w:val="00B74FA3"/>
    <w:pPr>
      <w:tabs>
        <w:tab w:val="left" w:pos="964"/>
      </w:tabs>
      <w:spacing w:before="120" w:after="60"/>
      <w:ind w:left="964" w:hanging="964"/>
    </w:pPr>
    <w:rPr>
      <w:rFonts w:ascii="Ericsson Hilda" w:hAnsi="Ericsson Hilda" w:cs="Verdana"/>
      <w:bCs/>
      <w:szCs w:val="22"/>
      <w:lang w:val="en-US"/>
    </w:rPr>
  </w:style>
  <w:style w:type="character" w:customStyle="1" w:styleId="TALChar">
    <w:name w:val="TAL Char"/>
    <w:link w:val="TAL"/>
    <w:qFormat/>
    <w:rsid w:val="00B74FA3"/>
    <w:rPr>
      <w:rFonts w:ascii="Arial" w:hAnsi="Arial"/>
      <w:sz w:val="18"/>
      <w:lang w:eastAsia="en-US"/>
    </w:rPr>
  </w:style>
  <w:style w:type="character" w:customStyle="1" w:styleId="B10">
    <w:name w:val="B1 (文字)"/>
    <w:link w:val="B1"/>
    <w:rsid w:val="00B74FA3"/>
    <w:rPr>
      <w:lang w:eastAsia="en-US"/>
    </w:rPr>
  </w:style>
  <w:style w:type="character" w:customStyle="1" w:styleId="TANChar">
    <w:name w:val="TAN Char"/>
    <w:link w:val="TAN"/>
    <w:rsid w:val="00B74FA3"/>
    <w:rPr>
      <w:rFonts w:ascii="Arial" w:hAnsi="Arial"/>
      <w:sz w:val="18"/>
      <w:lang w:eastAsia="en-US"/>
    </w:rPr>
  </w:style>
  <w:style w:type="paragraph" w:styleId="Revision">
    <w:name w:val="Revision"/>
    <w:hidden/>
    <w:uiPriority w:val="99"/>
    <w:semiHidden/>
    <w:rsid w:val="00B74FA3"/>
    <w:rPr>
      <w:lang w:eastAsia="en-US"/>
    </w:rPr>
  </w:style>
  <w:style w:type="character" w:styleId="CommentReference">
    <w:name w:val="annotation reference"/>
    <w:basedOn w:val="DefaultParagraphFont"/>
    <w:rsid w:val="00B74FA3"/>
    <w:rPr>
      <w:sz w:val="16"/>
      <w:szCs w:val="16"/>
    </w:rPr>
  </w:style>
  <w:style w:type="paragraph" w:styleId="CommentText">
    <w:name w:val="annotation text"/>
    <w:basedOn w:val="Normal"/>
    <w:link w:val="CommentTextChar"/>
    <w:rsid w:val="00B74FA3"/>
  </w:style>
  <w:style w:type="character" w:customStyle="1" w:styleId="CommentTextChar">
    <w:name w:val="Comment Text Char"/>
    <w:basedOn w:val="DefaultParagraphFont"/>
    <w:link w:val="CommentText"/>
    <w:rsid w:val="00B74FA3"/>
    <w:rPr>
      <w:lang w:eastAsia="en-US"/>
    </w:rPr>
  </w:style>
  <w:style w:type="paragraph" w:styleId="CommentSubject">
    <w:name w:val="annotation subject"/>
    <w:basedOn w:val="CommentText"/>
    <w:next w:val="CommentText"/>
    <w:link w:val="CommentSubjectChar"/>
    <w:rsid w:val="00B74FA3"/>
    <w:rPr>
      <w:b/>
      <w:bCs/>
    </w:rPr>
  </w:style>
  <w:style w:type="character" w:customStyle="1" w:styleId="CommentSubjectChar">
    <w:name w:val="Comment Subject Char"/>
    <w:basedOn w:val="CommentTextChar"/>
    <w:link w:val="CommentSubject"/>
    <w:rsid w:val="00B74FA3"/>
    <w:rPr>
      <w:b/>
      <w:bCs/>
      <w:lang w:eastAsia="en-US"/>
    </w:rPr>
  </w:style>
  <w:style w:type="paragraph" w:styleId="BodyText">
    <w:name w:val="Body Text"/>
    <w:basedOn w:val="Normal"/>
    <w:link w:val="BodyTextChar"/>
    <w:rsid w:val="00C84B81"/>
    <w:pPr>
      <w:overflowPunct w:val="0"/>
      <w:autoSpaceDE w:val="0"/>
      <w:autoSpaceDN w:val="0"/>
      <w:adjustRightInd w:val="0"/>
      <w:spacing w:after="120"/>
      <w:jc w:val="both"/>
      <w:textAlignment w:val="baseline"/>
    </w:pPr>
    <w:rPr>
      <w:rFonts w:ascii="Arial" w:hAnsi="Arial"/>
      <w:lang w:val="en-US" w:eastAsia="zh-CN"/>
    </w:rPr>
  </w:style>
  <w:style w:type="character" w:customStyle="1" w:styleId="BodyTextChar">
    <w:name w:val="Body Text Char"/>
    <w:basedOn w:val="DefaultParagraphFont"/>
    <w:link w:val="BodyText"/>
    <w:rsid w:val="00C84B81"/>
    <w:rPr>
      <w:rFonts w:ascii="Arial" w:hAnsi="Arial"/>
      <w:lang w:val="en-US" w:eastAsia="zh-CN"/>
    </w:rPr>
  </w:style>
  <w:style w:type="character" w:customStyle="1" w:styleId="TFChar">
    <w:name w:val="TF Char"/>
    <w:link w:val="TF"/>
    <w:rsid w:val="00C84B81"/>
    <w:rPr>
      <w:rFonts w:ascii="Arial" w:hAnsi="Arial"/>
      <w:b/>
      <w:lang w:eastAsia="en-US"/>
    </w:rPr>
  </w:style>
  <w:style w:type="character" w:styleId="Mention">
    <w:name w:val="Mention"/>
    <w:basedOn w:val="DefaultParagraphFont"/>
    <w:uiPriority w:val="99"/>
    <w:unhideWhenUsed/>
    <w:rsid w:val="00B91E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5382694">
      <w:bodyDiv w:val="1"/>
      <w:marLeft w:val="0"/>
      <w:marRight w:val="0"/>
      <w:marTop w:val="0"/>
      <w:marBottom w:val="0"/>
      <w:divBdr>
        <w:top w:val="none" w:sz="0" w:space="0" w:color="auto"/>
        <w:left w:val="none" w:sz="0" w:space="0" w:color="auto"/>
        <w:bottom w:val="none" w:sz="0" w:space="0" w:color="auto"/>
        <w:right w:val="none" w:sz="0" w:space="0" w:color="auto"/>
      </w:divBdr>
    </w:div>
    <w:div w:id="1188908647">
      <w:bodyDiv w:val="1"/>
      <w:marLeft w:val="0"/>
      <w:marRight w:val="0"/>
      <w:marTop w:val="0"/>
      <w:marBottom w:val="0"/>
      <w:divBdr>
        <w:top w:val="none" w:sz="0" w:space="0" w:color="auto"/>
        <w:left w:val="none" w:sz="0" w:space="0" w:color="auto"/>
        <w:bottom w:val="none" w:sz="0" w:space="0" w:color="auto"/>
        <w:right w:val="none" w:sz="0" w:space="0" w:color="auto"/>
      </w:divBdr>
      <w:divsChild>
        <w:div w:id="2059737889">
          <w:marLeft w:val="288"/>
          <w:marRight w:val="0"/>
          <w:marTop w:val="160"/>
          <w:marBottom w:val="0"/>
          <w:divBdr>
            <w:top w:val="none" w:sz="0" w:space="0" w:color="auto"/>
            <w:left w:val="none" w:sz="0" w:space="0" w:color="auto"/>
            <w:bottom w:val="none" w:sz="0" w:space="0" w:color="auto"/>
            <w:right w:val="none" w:sz="0" w:space="0" w:color="auto"/>
          </w:divBdr>
        </w:div>
      </w:divsChild>
    </w:div>
    <w:div w:id="1694499699">
      <w:bodyDiv w:val="1"/>
      <w:marLeft w:val="0"/>
      <w:marRight w:val="0"/>
      <w:marTop w:val="0"/>
      <w:marBottom w:val="0"/>
      <w:divBdr>
        <w:top w:val="none" w:sz="0" w:space="0" w:color="auto"/>
        <w:left w:val="none" w:sz="0" w:space="0" w:color="auto"/>
        <w:bottom w:val="none" w:sz="0" w:space="0" w:color="auto"/>
        <w:right w:val="none" w:sz="0" w:space="0" w:color="auto"/>
      </w:divBdr>
      <w:divsChild>
        <w:div w:id="39601169">
          <w:marLeft w:val="720"/>
          <w:marRight w:val="0"/>
          <w:marTop w:val="160"/>
          <w:marBottom w:val="0"/>
          <w:divBdr>
            <w:top w:val="none" w:sz="0" w:space="0" w:color="auto"/>
            <w:left w:val="none" w:sz="0" w:space="0" w:color="auto"/>
            <w:bottom w:val="none" w:sz="0" w:space="0" w:color="auto"/>
            <w:right w:val="none" w:sz="0" w:space="0" w:color="auto"/>
          </w:divBdr>
        </w:div>
      </w:divsChild>
    </w:div>
    <w:div w:id="2143886539">
      <w:bodyDiv w:val="1"/>
      <w:marLeft w:val="0"/>
      <w:marRight w:val="0"/>
      <w:marTop w:val="0"/>
      <w:marBottom w:val="0"/>
      <w:divBdr>
        <w:top w:val="none" w:sz="0" w:space="0" w:color="auto"/>
        <w:left w:val="none" w:sz="0" w:space="0" w:color="auto"/>
        <w:bottom w:val="none" w:sz="0" w:space="0" w:color="auto"/>
        <w:right w:val="none" w:sz="0" w:space="0" w:color="auto"/>
      </w:divBdr>
      <w:divsChild>
        <w:div w:id="1378624001">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AE6A5-CF4F-47FB-8228-6E9BCCF09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5949</Words>
  <Characters>29775</Characters>
  <Application>Microsoft Office Word</Application>
  <DocSecurity>0</DocSecurity>
  <Lines>248</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2020-10-23T15:10:00Z</dcterms:created>
  <dcterms:modified xsi:type="dcterms:W3CDTF">2020-10-23T15:12:00Z</dcterms:modified>
</cp:coreProperties>
</file>