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CB51F5" w:rsidRPr="00CB51F5">
        <w:rPr>
          <w:rFonts w:ascii="Arial" w:hAnsi="Arial" w:cs="Arial"/>
          <w:b/>
          <w:sz w:val="24"/>
          <w:lang w:val="en-US" w:eastAsia="zh-CN"/>
        </w:rPr>
        <w:t>R4-2015746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07C5" w:rsidRPr="001907C5">
        <w:rPr>
          <w:rFonts w:ascii="Arial" w:eastAsia="宋体" w:hAnsi="Arial"/>
          <w:b/>
          <w:sz w:val="24"/>
          <w:lang w:val="en-US" w:eastAsia="zh-CN"/>
        </w:rPr>
        <w:t>Discussion on accuracy requirements for EMR</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17C0D">
        <w:rPr>
          <w:rFonts w:ascii="Arial" w:eastAsia="宋体" w:hAnsi="Arial"/>
          <w:b/>
          <w:sz w:val="24"/>
          <w:lang w:val="en-US" w:eastAsia="zh-CN"/>
        </w:rPr>
        <w:t>7.5.</w:t>
      </w:r>
      <w:r w:rsidR="001907C5">
        <w:rPr>
          <w:rFonts w:ascii="Arial" w:eastAsia="宋体" w:hAnsi="Arial"/>
          <w:b/>
          <w:sz w:val="24"/>
          <w:lang w:val="en-US" w:eastAsia="zh-CN"/>
        </w:rPr>
        <w:t>3</w:t>
      </w:r>
      <w:r w:rsidR="00017C0D">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8321A" w:rsidRDefault="00517389" w:rsidP="001907C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EMR have been discussed extensively in RAN4#96-e, and the outcomes are captured in the WF [1].</w:t>
      </w:r>
      <w:r w:rsidR="0018321A">
        <w:rPr>
          <w:rFonts w:eastAsia="宋体"/>
          <w:lang w:eastAsia="zh-CN"/>
        </w:rPr>
        <w:t xml:space="preserve"> </w:t>
      </w:r>
      <w:r w:rsidR="001907C5">
        <w:rPr>
          <w:rFonts w:eastAsia="宋体"/>
          <w:lang w:eastAsia="zh-CN"/>
        </w:rPr>
        <w:t>S</w:t>
      </w:r>
      <w:r w:rsidR="0018321A">
        <w:rPr>
          <w:rFonts w:eastAsia="宋体"/>
          <w:lang w:eastAsia="zh-CN"/>
        </w:rPr>
        <w:t xml:space="preserve">ome initial agreements related to accuracy requirements are made.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the </w:t>
      </w:r>
      <w:r w:rsidR="00017C0D">
        <w:rPr>
          <w:rFonts w:eastAsia="宋体"/>
          <w:lang w:eastAsia="zh-CN"/>
        </w:rPr>
        <w:t xml:space="preserve">EMR </w:t>
      </w:r>
      <w:r w:rsidR="001907C5">
        <w:rPr>
          <w:rFonts w:eastAsia="宋体"/>
          <w:lang w:eastAsia="zh-CN"/>
        </w:rPr>
        <w:t xml:space="preserve">measurement accuracy </w:t>
      </w:r>
      <w:r w:rsidR="00017C0D">
        <w:rPr>
          <w:rFonts w:eastAsia="宋体"/>
          <w:lang w:eastAsia="zh-CN"/>
        </w:rPr>
        <w:t>requirements</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p w:rsidR="00082C4B" w:rsidRPr="002B538E" w:rsidRDefault="001907C5" w:rsidP="008C6FD6">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eastAsia="zh-CN"/>
        </w:rPr>
        <w:t>NR EMR</w:t>
      </w:r>
    </w:p>
    <w:p w:rsidR="00F658AD" w:rsidRDefault="001907C5" w:rsidP="00522586">
      <w:pPr>
        <w:spacing w:before="120" w:after="120"/>
        <w:rPr>
          <w:rFonts w:eastAsiaTheme="minorEastAsia"/>
          <w:lang w:eastAsia="zh-CN"/>
        </w:rPr>
      </w:pPr>
      <w:r>
        <w:rPr>
          <w:rFonts w:eastAsiaTheme="minorEastAsia" w:hint="eastAsia"/>
          <w:lang w:eastAsia="zh-CN"/>
        </w:rPr>
        <w:t>N</w:t>
      </w:r>
      <w:r>
        <w:rPr>
          <w:rFonts w:eastAsiaTheme="minorEastAsia"/>
          <w:lang w:eastAsia="zh-CN"/>
        </w:rPr>
        <w:t xml:space="preserve">R EMR measurement includes NR inter-frequency EMR measurement when UE camps on an NR cell, and also LTE-NR inter-RAT EMR measurement when UE camps on an LTE cell. </w:t>
      </w:r>
    </w:p>
    <w:p w:rsidR="001907C5" w:rsidRDefault="00F658AD" w:rsidP="00522586">
      <w:pPr>
        <w:spacing w:before="120" w:after="120"/>
        <w:rPr>
          <w:rFonts w:eastAsiaTheme="minorEastAsia"/>
          <w:lang w:eastAsia="zh-CN"/>
        </w:rPr>
      </w:pPr>
      <w:r>
        <w:rPr>
          <w:rFonts w:eastAsiaTheme="minorEastAsia"/>
          <w:lang w:eastAsia="zh-CN"/>
        </w:rPr>
        <w:t>For LTE-NR inter-RAT EMR, i</w:t>
      </w:r>
      <w:r w:rsidR="001907C5">
        <w:rPr>
          <w:rFonts w:eastAsiaTheme="minorEastAsia"/>
          <w:lang w:eastAsia="zh-CN"/>
        </w:rPr>
        <w:t xml:space="preserve">n [1] it is agreed that </w:t>
      </w:r>
    </w:p>
    <w:tbl>
      <w:tblPr>
        <w:tblStyle w:val="af4"/>
        <w:tblW w:w="0" w:type="auto"/>
        <w:tblLook w:val="04A0" w:firstRow="1" w:lastRow="0" w:firstColumn="1" w:lastColumn="0" w:noHBand="0" w:noVBand="1"/>
      </w:tblPr>
      <w:tblGrid>
        <w:gridCol w:w="9621"/>
      </w:tblGrid>
      <w:tr w:rsidR="001907C5" w:rsidTr="001907C5">
        <w:tc>
          <w:tcPr>
            <w:tcW w:w="9621" w:type="dxa"/>
          </w:tcPr>
          <w:p w:rsidR="000210FA" w:rsidRPr="001907C5" w:rsidRDefault="000210FA" w:rsidP="001907C5">
            <w:pPr>
              <w:numPr>
                <w:ilvl w:val="0"/>
                <w:numId w:val="39"/>
              </w:numPr>
              <w:spacing w:before="120" w:after="120"/>
              <w:rPr>
                <w:rFonts w:eastAsiaTheme="minorEastAsia"/>
                <w:lang w:val="en-US" w:eastAsia="zh-CN"/>
              </w:rPr>
            </w:pPr>
            <w:r w:rsidRPr="001907C5">
              <w:rPr>
                <w:rFonts w:eastAsiaTheme="minorEastAsia"/>
                <w:lang w:eastAsia="zh-CN"/>
              </w:rPr>
              <w:t>Sub-topic#2-5: Measurement accuracy requirements for NR Inter-RAT EMR carrier:</w:t>
            </w:r>
          </w:p>
          <w:p w:rsidR="001907C5" w:rsidRPr="001907C5" w:rsidRDefault="000210FA" w:rsidP="00522586">
            <w:pPr>
              <w:numPr>
                <w:ilvl w:val="1"/>
                <w:numId w:val="39"/>
              </w:numPr>
              <w:spacing w:before="120" w:after="120"/>
              <w:rPr>
                <w:rFonts w:eastAsiaTheme="minorEastAsia"/>
                <w:lang w:val="en-US" w:eastAsia="zh-CN"/>
              </w:rPr>
            </w:pPr>
            <w:r w:rsidRPr="001907C5">
              <w:rPr>
                <w:rFonts w:eastAsiaTheme="minorEastAsia"/>
                <w:lang w:eastAsia="zh-CN"/>
              </w:rPr>
              <w:t>For Measurement accuracy requirements for NR Inter-RAT EMR carrier same principles as in Issue 1-2-5-2 will be applied.</w:t>
            </w:r>
          </w:p>
        </w:tc>
      </w:tr>
    </w:tbl>
    <w:p w:rsidR="001907C5" w:rsidRDefault="00F658AD" w:rsidP="00522586">
      <w:pPr>
        <w:spacing w:before="120" w:after="120"/>
        <w:rPr>
          <w:rFonts w:eastAsiaTheme="minorEastAsia"/>
          <w:lang w:eastAsia="zh-CN"/>
        </w:rPr>
      </w:pPr>
      <w:r w:rsidRPr="001907C5">
        <w:rPr>
          <w:rFonts w:eastAsiaTheme="minorEastAsia"/>
          <w:lang w:eastAsia="zh-CN"/>
        </w:rPr>
        <w:t>Issue 1-2-5-2</w:t>
      </w:r>
      <w:r>
        <w:rPr>
          <w:rFonts w:eastAsiaTheme="minorEastAsia"/>
          <w:lang w:eastAsia="zh-CN"/>
        </w:rPr>
        <w:t xml:space="preserve"> in the email discussion summary [3] is for non-overlapping NR inter-frequency measurement. In addition, during the 2</w:t>
      </w:r>
      <w:r w:rsidRPr="00F658AD">
        <w:rPr>
          <w:rFonts w:eastAsiaTheme="minorEastAsia"/>
          <w:vertAlign w:val="superscript"/>
          <w:lang w:eastAsia="zh-CN"/>
        </w:rPr>
        <w:t>nd</w:t>
      </w:r>
      <w:r>
        <w:rPr>
          <w:rFonts w:eastAsiaTheme="minorEastAsia"/>
          <w:lang w:eastAsia="zh-CN"/>
        </w:rPr>
        <w:t xml:space="preserve"> round discussion in RAN4#96-e, all companies supported that m</w:t>
      </w:r>
      <w:r w:rsidRPr="00F658AD">
        <w:rPr>
          <w:rFonts w:eastAsiaTheme="minorEastAsia"/>
          <w:lang w:eastAsia="zh-CN"/>
        </w:rPr>
        <w:t>easurement accuracy for overlapping NR inter-RAT EMR carriers follow the agreement for overlapping EMR carriers in sub-topic 1-5 Issue 1-2-5-1</w:t>
      </w:r>
      <w:r>
        <w:rPr>
          <w:rFonts w:eastAsiaTheme="minorEastAsia"/>
          <w:lang w:eastAsia="zh-CN"/>
        </w:rPr>
        <w:t>, which is for overlapping NR inter-frequency measurement.</w:t>
      </w:r>
    </w:p>
    <w:p w:rsidR="00F658AD" w:rsidRDefault="00F658AD" w:rsidP="00522586">
      <w:pPr>
        <w:spacing w:before="120" w:after="120"/>
        <w:rPr>
          <w:rFonts w:eastAsiaTheme="minorEastAsia"/>
          <w:lang w:eastAsia="zh-CN"/>
        </w:rPr>
      </w:pPr>
      <w:r>
        <w:rPr>
          <w:rFonts w:eastAsiaTheme="minorEastAsia"/>
          <w:lang w:eastAsia="zh-CN"/>
        </w:rPr>
        <w:t xml:space="preserve">In our view, this is a reasonable approach, and it also resembles the approach used for LTE-NR inter-RAT measurement accuracy in connected mode. </w:t>
      </w:r>
      <w:r w:rsidR="000210FA">
        <w:rPr>
          <w:rFonts w:eastAsiaTheme="minorEastAsia"/>
          <w:lang w:eastAsia="zh-CN"/>
        </w:rPr>
        <w:t>Therefore, we suggest that for LTE-NR inter-RAT EMR, the measurement accuracy requirements for NR inter-frequency EMR are reused.</w:t>
      </w:r>
    </w:p>
    <w:p w:rsidR="000210FA" w:rsidRPr="000210FA" w:rsidRDefault="000210FA" w:rsidP="00522586">
      <w:pPr>
        <w:spacing w:before="120" w:after="120"/>
        <w:rPr>
          <w:rFonts w:eastAsiaTheme="minorEastAsia"/>
          <w:b/>
          <w:lang w:eastAsia="zh-CN"/>
        </w:rPr>
      </w:pPr>
      <w:r w:rsidRPr="000210FA">
        <w:rPr>
          <w:rFonts w:eastAsiaTheme="minorEastAsia" w:hint="eastAsia"/>
          <w:b/>
          <w:lang w:eastAsia="zh-CN"/>
        </w:rPr>
        <w:t>P</w:t>
      </w:r>
      <w:r w:rsidRPr="000210FA">
        <w:rPr>
          <w:rFonts w:eastAsiaTheme="minorEastAsia"/>
          <w:b/>
          <w:lang w:eastAsia="zh-CN"/>
        </w:rPr>
        <w:t>roposal 1: For LTE-NR inter-RAT EMR, the measurement accuracy requirements for NR inter-frequency EMR are reused</w:t>
      </w:r>
      <w:r>
        <w:rPr>
          <w:rFonts w:eastAsiaTheme="minorEastAsia"/>
          <w:b/>
          <w:lang w:eastAsia="zh-CN"/>
        </w:rPr>
        <w:t>.</w:t>
      </w:r>
    </w:p>
    <w:p w:rsidR="001907C5" w:rsidRDefault="000210FA" w:rsidP="00522586">
      <w:pPr>
        <w:spacing w:before="120" w:after="120"/>
        <w:rPr>
          <w:rFonts w:eastAsiaTheme="minorEastAsia"/>
          <w:lang w:eastAsia="zh-CN"/>
        </w:rPr>
      </w:pPr>
      <w:r>
        <w:rPr>
          <w:rFonts w:eastAsiaTheme="minorEastAsia" w:hint="eastAsia"/>
          <w:lang w:eastAsia="zh-CN"/>
        </w:rPr>
        <w:t>F</w:t>
      </w:r>
      <w:r>
        <w:rPr>
          <w:rFonts w:eastAsiaTheme="minorEastAsia"/>
          <w:lang w:eastAsia="zh-CN"/>
        </w:rPr>
        <w:t>or NR inter-frequency EMR, in [1] it is agreed that</w:t>
      </w:r>
    </w:p>
    <w:tbl>
      <w:tblPr>
        <w:tblStyle w:val="af4"/>
        <w:tblW w:w="0" w:type="auto"/>
        <w:tblLook w:val="04A0" w:firstRow="1" w:lastRow="0" w:firstColumn="1" w:lastColumn="0" w:noHBand="0" w:noVBand="1"/>
      </w:tblPr>
      <w:tblGrid>
        <w:gridCol w:w="9621"/>
      </w:tblGrid>
      <w:tr w:rsidR="000210FA" w:rsidTr="000210FA">
        <w:tc>
          <w:tcPr>
            <w:tcW w:w="9621" w:type="dxa"/>
          </w:tcPr>
          <w:p w:rsidR="000210FA" w:rsidRPr="000210FA" w:rsidRDefault="000210FA" w:rsidP="000210FA">
            <w:pPr>
              <w:numPr>
                <w:ilvl w:val="1"/>
                <w:numId w:val="40"/>
              </w:numPr>
              <w:spacing w:before="120" w:after="120"/>
              <w:rPr>
                <w:rFonts w:eastAsiaTheme="minorEastAsia"/>
                <w:lang w:val="en-US" w:eastAsia="zh-CN"/>
              </w:rPr>
            </w:pPr>
            <w:r w:rsidRPr="000210FA">
              <w:rPr>
                <w:rFonts w:eastAsiaTheme="minorEastAsia"/>
                <w:lang w:val="en-US" w:eastAsia="zh-CN"/>
              </w:rPr>
              <w:t xml:space="preserve">For overlapping EMR carriers, the </w:t>
            </w:r>
            <w:r w:rsidRPr="000210FA">
              <w:rPr>
                <w:rFonts w:eastAsiaTheme="minorEastAsia"/>
                <w:lang w:eastAsia="zh-CN"/>
              </w:rPr>
              <w:t>UE measurement accuracy requirements for carriers configured for EMR:</w:t>
            </w:r>
          </w:p>
          <w:p w:rsidR="000210FA" w:rsidRPr="000210FA" w:rsidRDefault="000210FA" w:rsidP="00522586">
            <w:pPr>
              <w:numPr>
                <w:ilvl w:val="2"/>
                <w:numId w:val="40"/>
              </w:numPr>
              <w:spacing w:before="120" w:after="120"/>
              <w:rPr>
                <w:rFonts w:eastAsiaTheme="minorEastAsia"/>
                <w:lang w:val="en-US" w:eastAsia="zh-CN"/>
              </w:rPr>
            </w:pPr>
            <w:r w:rsidRPr="000210FA">
              <w:rPr>
                <w:rFonts w:eastAsiaTheme="minorEastAsia"/>
                <w:lang w:eastAsia="zh-CN"/>
              </w:rPr>
              <w:t>RAN4 to define relaxed NR measurement requirements for overlapping carrier compared to existing NR inter-frequency requirements in terms of SNR and accuracy</w:t>
            </w:r>
          </w:p>
        </w:tc>
      </w:tr>
    </w:tbl>
    <w:p w:rsidR="000210FA" w:rsidRDefault="000210FA" w:rsidP="00522586">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open issue is whether RAN4 to define separate accuracy requirements for overlapping and non-overlapping carriers. In our view, this depends on the whether the concept of overlapping and non-overlapping carriers </w:t>
      </w:r>
      <w:r w:rsidR="00A70BE9">
        <w:rPr>
          <w:rFonts w:eastAsiaTheme="minorEastAsia"/>
          <w:lang w:eastAsia="zh-CN"/>
        </w:rPr>
        <w:t>is</w:t>
      </w:r>
      <w:r>
        <w:rPr>
          <w:rFonts w:eastAsiaTheme="minorEastAsia"/>
          <w:lang w:eastAsia="zh-CN"/>
        </w:rPr>
        <w:t xml:space="preserve"> </w:t>
      </w:r>
      <w:r w:rsidR="00A70BE9">
        <w:rPr>
          <w:rFonts w:eastAsiaTheme="minorEastAsia"/>
          <w:lang w:eastAsia="zh-CN"/>
        </w:rPr>
        <w:t>introduced</w:t>
      </w:r>
      <w:r>
        <w:rPr>
          <w:rFonts w:eastAsiaTheme="minorEastAsia"/>
          <w:lang w:eastAsia="zh-CN"/>
        </w:rPr>
        <w:t xml:space="preserve">, and </w:t>
      </w:r>
      <w:r w:rsidR="00A70BE9">
        <w:rPr>
          <w:rFonts w:eastAsiaTheme="minorEastAsia"/>
          <w:lang w:eastAsia="zh-CN"/>
        </w:rPr>
        <w:t>more importantly</w:t>
      </w:r>
      <w:r>
        <w:rPr>
          <w:rFonts w:eastAsiaTheme="minorEastAsia"/>
          <w:lang w:eastAsia="zh-CN"/>
        </w:rPr>
        <w:t xml:space="preserve">, the difference in core requirements between </w:t>
      </w:r>
      <w:r w:rsidR="00A70BE9">
        <w:rPr>
          <w:rFonts w:eastAsiaTheme="minorEastAsia"/>
          <w:lang w:eastAsia="zh-CN"/>
        </w:rPr>
        <w:t xml:space="preserve">different </w:t>
      </w:r>
      <w:r>
        <w:rPr>
          <w:rFonts w:eastAsiaTheme="minorEastAsia"/>
          <w:lang w:eastAsia="zh-CN"/>
        </w:rPr>
        <w:t xml:space="preserve">types of carriers. </w:t>
      </w:r>
    </w:p>
    <w:p w:rsidR="001907C5" w:rsidRDefault="00A70BE9" w:rsidP="00522586">
      <w:pPr>
        <w:spacing w:before="120" w:after="120"/>
        <w:rPr>
          <w:rFonts w:eastAsiaTheme="minorEastAsia"/>
          <w:lang w:eastAsia="zh-CN"/>
        </w:rPr>
      </w:pPr>
      <w:r>
        <w:rPr>
          <w:rFonts w:eastAsiaTheme="minorEastAsia"/>
          <w:lang w:eastAsia="zh-CN"/>
        </w:rPr>
        <w:lastRenderedPageBreak/>
        <w:t xml:space="preserve">In our companion paper [4] we discuss the measurement period requirements for different types of carriers, and </w:t>
      </w:r>
      <w:r w:rsidRPr="00A70BE9">
        <w:rPr>
          <w:rFonts w:eastAsiaTheme="minorEastAsia"/>
          <w:b/>
          <w:lang w:eastAsia="zh-CN"/>
        </w:rPr>
        <w:t xml:space="preserve">our proposal is to define </w:t>
      </w:r>
      <w:r w:rsidR="003A1079">
        <w:rPr>
          <w:rFonts w:eastAsiaTheme="minorEastAsia"/>
          <w:b/>
          <w:lang w:eastAsia="zh-CN"/>
        </w:rPr>
        <w:t>same</w:t>
      </w:r>
      <w:r w:rsidRPr="00A70BE9">
        <w:rPr>
          <w:rFonts w:eastAsiaTheme="minorEastAsia"/>
          <w:b/>
          <w:lang w:eastAsia="zh-CN"/>
        </w:rPr>
        <w:t xml:space="preserve"> measurement period for all EMR carriers</w:t>
      </w:r>
      <w:r>
        <w:rPr>
          <w:rFonts w:eastAsiaTheme="minorEastAsia"/>
          <w:lang w:eastAsia="zh-CN"/>
        </w:rPr>
        <w:t xml:space="preserve">, regardless of whether the EMR carrier is configured or actively measured for mobility. </w:t>
      </w:r>
    </w:p>
    <w:p w:rsidR="00A70BE9" w:rsidRDefault="00A70BE9" w:rsidP="00522586">
      <w:pPr>
        <w:spacing w:before="120" w:after="120"/>
        <w:rPr>
          <w:rFonts w:eastAsiaTheme="minorEastAsia"/>
          <w:lang w:eastAsia="zh-CN"/>
        </w:rPr>
      </w:pPr>
      <w:r>
        <w:rPr>
          <w:rFonts w:eastAsiaTheme="minorEastAsia"/>
          <w:lang w:eastAsia="zh-CN"/>
        </w:rPr>
        <w:t xml:space="preserve">Following the same principle, we suggest to define </w:t>
      </w:r>
      <w:r w:rsidR="003A1079">
        <w:rPr>
          <w:rFonts w:eastAsiaTheme="minorEastAsia"/>
          <w:lang w:eastAsia="zh-CN"/>
        </w:rPr>
        <w:t>same</w:t>
      </w:r>
      <w:r>
        <w:rPr>
          <w:rFonts w:eastAsiaTheme="minorEastAsia"/>
          <w:lang w:eastAsia="zh-CN"/>
        </w:rPr>
        <w:t xml:space="preserve"> measurement accuracy requirements for all EMR carriers. This in our view is quite reasonable, as all EMR carriers have same significance for fast CA/DC setup, and one EMR carrier should not be more important (or measured with higher accuracy) than another just because it is also configured or actively measured for mobility.</w:t>
      </w:r>
    </w:p>
    <w:p w:rsidR="00A70BE9" w:rsidRPr="000471D5" w:rsidRDefault="00A70BE9" w:rsidP="00522586">
      <w:pPr>
        <w:spacing w:before="120" w:after="120"/>
        <w:rPr>
          <w:rFonts w:eastAsiaTheme="minorEastAsia"/>
          <w:b/>
          <w:lang w:eastAsia="zh-CN"/>
        </w:rPr>
      </w:pPr>
      <w:r w:rsidRPr="000471D5">
        <w:rPr>
          <w:rFonts w:eastAsiaTheme="minorEastAsia"/>
          <w:b/>
          <w:lang w:eastAsia="zh-CN"/>
        </w:rPr>
        <w:t xml:space="preserve">Proposal 2: </w:t>
      </w:r>
      <w:r w:rsidR="000471D5" w:rsidRPr="000471D5">
        <w:rPr>
          <w:rFonts w:eastAsiaTheme="minorEastAsia"/>
          <w:b/>
          <w:lang w:eastAsia="zh-CN"/>
        </w:rPr>
        <w:t xml:space="preserve">RAN4 to define </w:t>
      </w:r>
      <w:r w:rsidR="003A1079">
        <w:rPr>
          <w:rFonts w:eastAsiaTheme="minorEastAsia"/>
          <w:b/>
          <w:lang w:eastAsia="zh-CN"/>
        </w:rPr>
        <w:t>same</w:t>
      </w:r>
      <w:r w:rsidR="000471D5" w:rsidRPr="000471D5">
        <w:rPr>
          <w:rFonts w:eastAsiaTheme="minorEastAsia"/>
          <w:b/>
          <w:lang w:eastAsia="zh-CN"/>
        </w:rPr>
        <w:t xml:space="preserve"> measurement accuracy requirements for all </w:t>
      </w:r>
      <w:r w:rsidR="00D53EA1">
        <w:rPr>
          <w:rFonts w:eastAsiaTheme="minorEastAsia"/>
          <w:b/>
          <w:lang w:eastAsia="zh-CN"/>
        </w:rPr>
        <w:t xml:space="preserve">NR </w:t>
      </w:r>
      <w:r w:rsidR="000471D5" w:rsidRPr="000471D5">
        <w:rPr>
          <w:rFonts w:eastAsiaTheme="minorEastAsia"/>
          <w:b/>
          <w:lang w:eastAsia="zh-CN"/>
        </w:rPr>
        <w:t>EMR carriers.</w:t>
      </w:r>
    </w:p>
    <w:p w:rsidR="00A70BE9" w:rsidRDefault="000471D5" w:rsidP="00522586">
      <w:pPr>
        <w:spacing w:before="120" w:after="120"/>
        <w:rPr>
          <w:rFonts w:eastAsiaTheme="minorEastAsia"/>
          <w:lang w:eastAsia="zh-CN"/>
        </w:rPr>
      </w:pPr>
      <w:r>
        <w:rPr>
          <w:rFonts w:eastAsiaTheme="minorEastAsia"/>
          <w:lang w:eastAsia="zh-CN"/>
        </w:rPr>
        <w:t xml:space="preserve">As to the exact accuracy requirements for EMR, as agreed in [1] they should be relaxed compared to existing NR inter-frequency measurement accuracy. In our view this is also reasonable for the fact that in idle mode the UE measurement may not be as active as in connected mode for UE power saving, and that the number of samples in measurement period can be less </w:t>
      </w:r>
      <w:r w:rsidR="00177A32">
        <w:rPr>
          <w:rFonts w:eastAsiaTheme="minorEastAsia"/>
          <w:lang w:eastAsia="zh-CN"/>
        </w:rPr>
        <w:t xml:space="preserve">than that assumed for connected mode (e.g. for 2.56s DRX cycle the measurement period composes 3 samples while 5 samples are assumed for connected mode). </w:t>
      </w:r>
    </w:p>
    <w:p w:rsidR="00177A32" w:rsidRDefault="00D53EA1" w:rsidP="00522586">
      <w:pPr>
        <w:spacing w:before="120" w:after="120"/>
        <w:rPr>
          <w:rFonts w:eastAsiaTheme="minorEastAsia"/>
          <w:lang w:eastAsia="zh-CN"/>
        </w:rPr>
      </w:pPr>
      <w:r>
        <w:rPr>
          <w:rFonts w:eastAsiaTheme="minorEastAsia"/>
          <w:lang w:eastAsia="zh-CN"/>
        </w:rPr>
        <w:t xml:space="preserve">A comparison of accuracy requirements between connected mode and idle mode in LTE </w:t>
      </w:r>
      <w:r w:rsidR="003A1079">
        <w:rPr>
          <w:rFonts w:eastAsiaTheme="minorEastAsia"/>
          <w:lang w:eastAsia="zh-CN"/>
        </w:rPr>
        <w:t>is</w:t>
      </w:r>
      <w:r>
        <w:rPr>
          <w:rFonts w:eastAsiaTheme="minorEastAsia"/>
          <w:lang w:eastAsia="zh-CN"/>
        </w:rPr>
        <w:t xml:space="preserve"> shown in Table 1. </w:t>
      </w:r>
    </w:p>
    <w:p w:rsidR="00903D7B" w:rsidRPr="00903D7B" w:rsidRDefault="00903D7B" w:rsidP="00903D7B">
      <w:pPr>
        <w:spacing w:before="120" w:after="120"/>
        <w:jc w:val="center"/>
        <w:rPr>
          <w:rFonts w:eastAsiaTheme="minorEastAsia"/>
          <w:b/>
          <w:lang w:eastAsia="zh-CN"/>
        </w:rPr>
      </w:pPr>
      <w:r w:rsidRPr="00903D7B">
        <w:rPr>
          <w:rFonts w:eastAsiaTheme="minorEastAsia"/>
          <w:b/>
          <w:lang w:eastAsia="zh-CN"/>
        </w:rPr>
        <w:t xml:space="preserve">Table 1: </w:t>
      </w:r>
      <w:r>
        <w:rPr>
          <w:rFonts w:eastAsiaTheme="minorEastAsia"/>
          <w:b/>
          <w:lang w:eastAsia="zh-CN"/>
        </w:rPr>
        <w:t>C</w:t>
      </w:r>
      <w:r w:rsidRPr="00903D7B">
        <w:rPr>
          <w:rFonts w:eastAsiaTheme="minorEastAsia"/>
          <w:b/>
          <w:lang w:eastAsia="zh-CN"/>
        </w:rPr>
        <w:t>omparison of accuracy requirements between connected mode and idle mode in LTE</w:t>
      </w:r>
    </w:p>
    <w:tbl>
      <w:tblPr>
        <w:tblStyle w:val="af4"/>
        <w:tblW w:w="0" w:type="auto"/>
        <w:jc w:val="center"/>
        <w:tblLook w:val="04A0" w:firstRow="1" w:lastRow="0" w:firstColumn="1" w:lastColumn="0" w:noHBand="0" w:noVBand="1"/>
      </w:tblPr>
      <w:tblGrid>
        <w:gridCol w:w="1787"/>
        <w:gridCol w:w="815"/>
        <w:gridCol w:w="1048"/>
        <w:gridCol w:w="11"/>
        <w:gridCol w:w="1505"/>
        <w:gridCol w:w="815"/>
        <w:gridCol w:w="1059"/>
        <w:gridCol w:w="1498"/>
      </w:tblGrid>
      <w:tr w:rsidR="00903D7B" w:rsidTr="00903D7B">
        <w:trPr>
          <w:jc w:val="center"/>
        </w:trPr>
        <w:tc>
          <w:tcPr>
            <w:tcW w:w="0" w:type="auto"/>
            <w:vMerge w:val="restart"/>
            <w:vAlign w:val="center"/>
          </w:tcPr>
          <w:p w:rsidR="00903D7B" w:rsidRDefault="00903D7B" w:rsidP="00903D7B">
            <w:pPr>
              <w:spacing w:before="120" w:after="120"/>
              <w:jc w:val="center"/>
              <w:rPr>
                <w:rFonts w:eastAsiaTheme="minorEastAsia"/>
                <w:lang w:eastAsia="zh-CN"/>
              </w:rPr>
            </w:pPr>
          </w:p>
        </w:tc>
        <w:tc>
          <w:tcPr>
            <w:tcW w:w="0" w:type="auto"/>
            <w:gridSpan w:val="4"/>
            <w:vAlign w:val="center"/>
          </w:tcPr>
          <w:p w:rsidR="00903D7B" w:rsidRPr="00903D7B" w:rsidRDefault="00903D7B" w:rsidP="00903D7B">
            <w:pPr>
              <w:spacing w:before="120" w:after="120"/>
              <w:jc w:val="center"/>
              <w:rPr>
                <w:rFonts w:eastAsiaTheme="minorEastAsia"/>
                <w:b/>
                <w:lang w:eastAsia="zh-CN"/>
              </w:rPr>
            </w:pPr>
            <w:r w:rsidRPr="00903D7B">
              <w:rPr>
                <w:rFonts w:eastAsiaTheme="minorEastAsia" w:hint="eastAsia"/>
                <w:b/>
                <w:lang w:eastAsia="zh-CN"/>
              </w:rPr>
              <w:t>R</w:t>
            </w:r>
            <w:r w:rsidRPr="00903D7B">
              <w:rPr>
                <w:rFonts w:eastAsiaTheme="minorEastAsia"/>
                <w:b/>
                <w:lang w:eastAsia="zh-CN"/>
              </w:rPr>
              <w:t>SRP</w:t>
            </w:r>
          </w:p>
        </w:tc>
        <w:tc>
          <w:tcPr>
            <w:tcW w:w="0" w:type="auto"/>
            <w:gridSpan w:val="3"/>
            <w:vAlign w:val="center"/>
          </w:tcPr>
          <w:p w:rsidR="00903D7B" w:rsidRPr="00903D7B" w:rsidRDefault="00903D7B" w:rsidP="00903D7B">
            <w:pPr>
              <w:spacing w:before="120" w:after="120"/>
              <w:jc w:val="center"/>
              <w:rPr>
                <w:rFonts w:eastAsiaTheme="minorEastAsia"/>
                <w:b/>
                <w:lang w:eastAsia="zh-CN"/>
              </w:rPr>
            </w:pPr>
            <w:r w:rsidRPr="00903D7B">
              <w:rPr>
                <w:rFonts w:eastAsiaTheme="minorEastAsia" w:hint="eastAsia"/>
                <w:b/>
                <w:lang w:eastAsia="zh-CN"/>
              </w:rPr>
              <w:t>R</w:t>
            </w:r>
            <w:r w:rsidRPr="00903D7B">
              <w:rPr>
                <w:rFonts w:eastAsiaTheme="minorEastAsia"/>
                <w:b/>
                <w:lang w:eastAsia="zh-CN"/>
              </w:rPr>
              <w:t>SRQ</w:t>
            </w:r>
          </w:p>
        </w:tc>
      </w:tr>
      <w:tr w:rsidR="00903D7B" w:rsidTr="00903D7B">
        <w:trPr>
          <w:jc w:val="center"/>
        </w:trPr>
        <w:tc>
          <w:tcPr>
            <w:tcW w:w="0" w:type="auto"/>
            <w:vMerge/>
            <w:vAlign w:val="center"/>
          </w:tcPr>
          <w:p w:rsidR="00903D7B" w:rsidRDefault="00903D7B" w:rsidP="00903D7B">
            <w:pPr>
              <w:spacing w:before="120" w:after="120"/>
              <w:jc w:val="center"/>
              <w:rPr>
                <w:rFonts w:eastAsiaTheme="minorEastAsia"/>
                <w:lang w:eastAsia="zh-CN"/>
              </w:rPr>
            </w:pPr>
          </w:p>
        </w:tc>
        <w:tc>
          <w:tcPr>
            <w:tcW w:w="0" w:type="auto"/>
            <w:vAlign w:val="center"/>
          </w:tcPr>
          <w:p w:rsidR="00903D7B" w:rsidRDefault="00903D7B" w:rsidP="00903D7B">
            <w:pPr>
              <w:spacing w:before="120" w:after="120"/>
              <w:jc w:val="center"/>
              <w:rPr>
                <w:rFonts w:eastAsiaTheme="minorEastAsia"/>
                <w:lang w:eastAsia="zh-CN"/>
              </w:rPr>
            </w:pPr>
            <w:r>
              <w:rPr>
                <w:rFonts w:eastAsiaTheme="minorEastAsia"/>
                <w:lang w:eastAsia="zh-CN"/>
              </w:rPr>
              <w:t>Clause</w:t>
            </w:r>
          </w:p>
        </w:tc>
        <w:tc>
          <w:tcPr>
            <w:tcW w:w="0" w:type="auto"/>
            <w:gridSpan w:val="2"/>
            <w:vAlign w:val="center"/>
          </w:tcPr>
          <w:p w:rsidR="00903D7B" w:rsidRDefault="00903D7B" w:rsidP="00903D7B">
            <w:pPr>
              <w:spacing w:before="120" w:after="120"/>
              <w:jc w:val="center"/>
              <w:rPr>
                <w:rFonts w:eastAsiaTheme="minorEastAsia"/>
                <w:lang w:eastAsia="zh-CN"/>
              </w:rPr>
            </w:pPr>
            <w:r>
              <w:rPr>
                <w:rFonts w:eastAsiaTheme="minorEastAsia"/>
                <w:lang w:eastAsia="zh-CN"/>
              </w:rPr>
              <w:t>Accuracy</w:t>
            </w:r>
          </w:p>
        </w:tc>
        <w:tc>
          <w:tcPr>
            <w:tcW w:w="0" w:type="auto"/>
            <w:vAlign w:val="center"/>
          </w:tcPr>
          <w:p w:rsidR="00903D7B" w:rsidRDefault="00903D7B" w:rsidP="00903D7B">
            <w:pPr>
              <w:spacing w:before="120" w:after="120"/>
              <w:jc w:val="center"/>
              <w:rPr>
                <w:rFonts w:eastAsiaTheme="minorEastAsia"/>
                <w:lang w:eastAsia="zh-CN"/>
              </w:rPr>
            </w:pPr>
            <w:r>
              <w:rPr>
                <w:rFonts w:eastAsiaTheme="minorEastAsia"/>
                <w:lang w:eastAsia="zh-CN"/>
              </w:rPr>
              <w:t>Side condition</w:t>
            </w:r>
          </w:p>
        </w:tc>
        <w:tc>
          <w:tcPr>
            <w:tcW w:w="0" w:type="auto"/>
            <w:vAlign w:val="center"/>
          </w:tcPr>
          <w:p w:rsidR="00903D7B" w:rsidRDefault="00903D7B" w:rsidP="00903D7B">
            <w:pPr>
              <w:spacing w:before="120" w:after="120"/>
              <w:jc w:val="center"/>
              <w:rPr>
                <w:rFonts w:eastAsiaTheme="minorEastAsia"/>
                <w:lang w:eastAsia="zh-CN"/>
              </w:rPr>
            </w:pPr>
            <w:r>
              <w:rPr>
                <w:rFonts w:eastAsiaTheme="minorEastAsia"/>
                <w:lang w:eastAsia="zh-CN"/>
              </w:rPr>
              <w:t>Clause</w:t>
            </w:r>
          </w:p>
        </w:tc>
        <w:tc>
          <w:tcPr>
            <w:tcW w:w="0" w:type="auto"/>
            <w:vAlign w:val="center"/>
          </w:tcPr>
          <w:p w:rsidR="00903D7B" w:rsidRDefault="00903D7B" w:rsidP="00903D7B">
            <w:pPr>
              <w:spacing w:before="120" w:after="120"/>
              <w:jc w:val="center"/>
              <w:rPr>
                <w:rFonts w:eastAsiaTheme="minorEastAsia"/>
                <w:lang w:eastAsia="zh-CN"/>
              </w:rPr>
            </w:pPr>
            <w:r>
              <w:rPr>
                <w:rFonts w:eastAsiaTheme="minorEastAsia"/>
                <w:lang w:eastAsia="zh-CN"/>
              </w:rPr>
              <w:t>Accuracy</w:t>
            </w:r>
          </w:p>
        </w:tc>
        <w:tc>
          <w:tcPr>
            <w:tcW w:w="0" w:type="auto"/>
            <w:vAlign w:val="center"/>
          </w:tcPr>
          <w:p w:rsidR="00903D7B" w:rsidRDefault="00903D7B" w:rsidP="00903D7B">
            <w:pPr>
              <w:spacing w:before="120" w:after="120"/>
              <w:jc w:val="center"/>
              <w:rPr>
                <w:rFonts w:eastAsiaTheme="minorEastAsia"/>
                <w:lang w:eastAsia="zh-CN"/>
              </w:rPr>
            </w:pPr>
            <w:r>
              <w:rPr>
                <w:rFonts w:eastAsiaTheme="minorEastAsia"/>
                <w:lang w:eastAsia="zh-CN"/>
              </w:rPr>
              <w:t>Side condition</w:t>
            </w:r>
          </w:p>
        </w:tc>
      </w:tr>
      <w:tr w:rsidR="00903D7B" w:rsidTr="00903D7B">
        <w:trPr>
          <w:trHeight w:val="255"/>
          <w:jc w:val="center"/>
        </w:trPr>
        <w:tc>
          <w:tcPr>
            <w:tcW w:w="0" w:type="auto"/>
            <w:vMerge w:val="restart"/>
            <w:vAlign w:val="center"/>
          </w:tcPr>
          <w:p w:rsidR="00903D7B" w:rsidRPr="00903D7B" w:rsidRDefault="00903D7B" w:rsidP="00903D7B">
            <w:pPr>
              <w:spacing w:before="120" w:after="120"/>
              <w:jc w:val="center"/>
              <w:rPr>
                <w:rFonts w:eastAsiaTheme="minorEastAsia"/>
                <w:b/>
                <w:lang w:eastAsia="zh-CN"/>
              </w:rPr>
            </w:pPr>
            <w:r w:rsidRPr="00903D7B">
              <w:rPr>
                <w:rFonts w:eastAsiaTheme="minorEastAsia" w:hint="eastAsia"/>
                <w:b/>
                <w:lang w:eastAsia="zh-CN"/>
              </w:rPr>
              <w:t>C</w:t>
            </w:r>
            <w:r w:rsidRPr="00903D7B">
              <w:rPr>
                <w:rFonts w:eastAsiaTheme="minorEastAsia"/>
                <w:b/>
                <w:lang w:eastAsia="zh-CN"/>
              </w:rPr>
              <w:t>onnected mode</w:t>
            </w:r>
          </w:p>
        </w:tc>
        <w:tc>
          <w:tcPr>
            <w:tcW w:w="815" w:type="dxa"/>
            <w:vMerge w:val="restart"/>
            <w:vAlign w:val="center"/>
          </w:tcPr>
          <w:p w:rsidR="00903D7B" w:rsidRDefault="00903D7B" w:rsidP="00903D7B">
            <w:pPr>
              <w:spacing w:before="120" w:after="120"/>
              <w:jc w:val="center"/>
              <w:rPr>
                <w:rFonts w:eastAsiaTheme="minorEastAsia"/>
                <w:lang w:eastAsia="zh-CN"/>
              </w:rPr>
            </w:pPr>
            <w:r>
              <w:rPr>
                <w:rFonts w:eastAsiaTheme="minorEastAsia" w:hint="eastAsia"/>
                <w:lang w:eastAsia="zh-CN"/>
              </w:rPr>
              <w:t>9</w:t>
            </w:r>
            <w:r>
              <w:rPr>
                <w:rFonts w:eastAsiaTheme="minorEastAsia"/>
                <w:lang w:eastAsia="zh-CN"/>
              </w:rPr>
              <w:t>.1.3</w:t>
            </w:r>
          </w:p>
        </w:tc>
        <w:tc>
          <w:tcPr>
            <w:tcW w:w="1059" w:type="dxa"/>
            <w:gridSpan w:val="2"/>
            <w:vMerge w:val="restart"/>
            <w:vAlign w:val="center"/>
          </w:tcPr>
          <w:p w:rsidR="00903D7B" w:rsidRDefault="00903D7B" w:rsidP="00903D7B">
            <w:pPr>
              <w:spacing w:before="120" w:after="120"/>
              <w:jc w:val="center"/>
              <w:rPr>
                <w:rFonts w:eastAsiaTheme="minorEastAsia"/>
                <w:lang w:eastAsia="zh-CN"/>
              </w:rPr>
            </w:pPr>
            <w:r w:rsidRPr="00903D7B">
              <w:rPr>
                <w:rFonts w:eastAsiaTheme="minorEastAsia"/>
                <w:lang w:eastAsia="zh-CN"/>
              </w:rPr>
              <w:sym w:font="Symbol" w:char="F0B1"/>
            </w:r>
            <w:r w:rsidRPr="00903D7B">
              <w:rPr>
                <w:rFonts w:eastAsiaTheme="minorEastAsia" w:hint="eastAsia"/>
                <w:lang w:eastAsia="zh-CN"/>
              </w:rPr>
              <w:t>4.5</w:t>
            </w:r>
          </w:p>
        </w:tc>
        <w:tc>
          <w:tcPr>
            <w:tcW w:w="1505" w:type="dxa"/>
            <w:vMerge w:val="restart"/>
            <w:vAlign w:val="center"/>
          </w:tcPr>
          <w:p w:rsidR="00903D7B" w:rsidRDefault="00903D7B" w:rsidP="00903D7B">
            <w:pPr>
              <w:spacing w:before="120" w:after="120"/>
              <w:jc w:val="center"/>
              <w:rPr>
                <w:rFonts w:eastAsiaTheme="minorEastAsia"/>
                <w:lang w:eastAsia="zh-CN"/>
              </w:rPr>
            </w:pPr>
            <w:r w:rsidRPr="00903D7B">
              <w:rPr>
                <w:rFonts w:eastAsiaTheme="minorEastAsia"/>
                <w:lang w:eastAsia="zh-CN"/>
              </w:rPr>
              <w:sym w:font="Symbol" w:char="F0B3"/>
            </w:r>
            <w:r w:rsidRPr="00903D7B">
              <w:rPr>
                <w:rFonts w:eastAsiaTheme="minorEastAsia"/>
                <w:lang w:eastAsia="zh-CN"/>
              </w:rPr>
              <w:t>-6 dB</w:t>
            </w:r>
          </w:p>
        </w:tc>
        <w:tc>
          <w:tcPr>
            <w:tcW w:w="815" w:type="dxa"/>
            <w:vMerge w:val="restart"/>
            <w:vAlign w:val="center"/>
          </w:tcPr>
          <w:p w:rsidR="00903D7B" w:rsidRDefault="00903D7B" w:rsidP="00903D7B">
            <w:pPr>
              <w:spacing w:before="120" w:after="120"/>
              <w:jc w:val="center"/>
              <w:rPr>
                <w:rFonts w:eastAsiaTheme="minorEastAsia"/>
                <w:lang w:eastAsia="zh-CN"/>
              </w:rPr>
            </w:pPr>
            <w:r>
              <w:rPr>
                <w:rFonts w:eastAsiaTheme="minorEastAsia" w:hint="eastAsia"/>
                <w:lang w:eastAsia="zh-CN"/>
              </w:rPr>
              <w:t>9</w:t>
            </w:r>
            <w:r>
              <w:rPr>
                <w:rFonts w:eastAsiaTheme="minorEastAsia"/>
                <w:lang w:eastAsia="zh-CN"/>
              </w:rPr>
              <w:t>.1.6</w:t>
            </w:r>
          </w:p>
        </w:tc>
        <w:tc>
          <w:tcPr>
            <w:tcW w:w="1059" w:type="dxa"/>
            <w:vAlign w:val="center"/>
          </w:tcPr>
          <w:p w:rsidR="00903D7B" w:rsidRDefault="00903D7B" w:rsidP="00903D7B">
            <w:pPr>
              <w:spacing w:before="120" w:after="120"/>
              <w:jc w:val="center"/>
              <w:rPr>
                <w:rFonts w:eastAsiaTheme="minorEastAsia"/>
                <w:lang w:eastAsia="zh-CN"/>
              </w:rPr>
            </w:pPr>
            <w:r w:rsidRPr="00691C10">
              <w:rPr>
                <w:rFonts w:cs="Arial"/>
              </w:rPr>
              <w:sym w:font="Symbol" w:char="F0B1"/>
            </w:r>
            <w:r w:rsidRPr="00691C10">
              <w:rPr>
                <w:rFonts w:cs="Arial"/>
              </w:rPr>
              <w:t>2.5</w:t>
            </w:r>
          </w:p>
        </w:tc>
        <w:tc>
          <w:tcPr>
            <w:tcW w:w="1498" w:type="dxa"/>
            <w:vAlign w:val="center"/>
          </w:tcPr>
          <w:p w:rsidR="00903D7B" w:rsidRDefault="00903D7B" w:rsidP="00903D7B">
            <w:pPr>
              <w:spacing w:before="120" w:after="120"/>
              <w:jc w:val="center"/>
              <w:rPr>
                <w:rFonts w:eastAsiaTheme="minorEastAsia"/>
                <w:lang w:eastAsia="zh-CN"/>
              </w:rPr>
            </w:pPr>
            <w:r w:rsidRPr="00691C10">
              <w:rPr>
                <w:rFonts w:cs="Arial"/>
              </w:rPr>
              <w:sym w:font="Symbol" w:char="F0B3"/>
            </w:r>
            <w:r w:rsidRPr="00691C10">
              <w:rPr>
                <w:rFonts w:cs="Arial"/>
              </w:rPr>
              <w:t>-3 dB</w:t>
            </w:r>
          </w:p>
        </w:tc>
      </w:tr>
      <w:tr w:rsidR="00903D7B" w:rsidTr="00903D7B">
        <w:trPr>
          <w:trHeight w:val="255"/>
          <w:jc w:val="center"/>
        </w:trPr>
        <w:tc>
          <w:tcPr>
            <w:tcW w:w="0" w:type="auto"/>
            <w:vMerge/>
            <w:vAlign w:val="center"/>
          </w:tcPr>
          <w:p w:rsidR="00903D7B" w:rsidRPr="00903D7B" w:rsidRDefault="00903D7B" w:rsidP="00903D7B">
            <w:pPr>
              <w:spacing w:before="120" w:after="120"/>
              <w:jc w:val="center"/>
              <w:rPr>
                <w:rFonts w:eastAsiaTheme="minorEastAsia"/>
                <w:b/>
                <w:lang w:eastAsia="zh-CN"/>
              </w:rPr>
            </w:pPr>
          </w:p>
        </w:tc>
        <w:tc>
          <w:tcPr>
            <w:tcW w:w="815" w:type="dxa"/>
            <w:vMerge/>
            <w:vAlign w:val="center"/>
          </w:tcPr>
          <w:p w:rsidR="00903D7B" w:rsidRDefault="00903D7B" w:rsidP="00903D7B">
            <w:pPr>
              <w:spacing w:before="120" w:after="120"/>
              <w:jc w:val="center"/>
              <w:rPr>
                <w:rFonts w:eastAsiaTheme="minorEastAsia"/>
                <w:lang w:eastAsia="zh-CN"/>
              </w:rPr>
            </w:pPr>
          </w:p>
        </w:tc>
        <w:tc>
          <w:tcPr>
            <w:tcW w:w="1059" w:type="dxa"/>
            <w:gridSpan w:val="2"/>
            <w:vMerge/>
            <w:vAlign w:val="center"/>
          </w:tcPr>
          <w:p w:rsidR="00903D7B" w:rsidRPr="00903D7B" w:rsidRDefault="00903D7B" w:rsidP="00903D7B">
            <w:pPr>
              <w:spacing w:before="120" w:after="120"/>
              <w:jc w:val="center"/>
              <w:rPr>
                <w:rFonts w:eastAsiaTheme="minorEastAsia"/>
                <w:lang w:eastAsia="zh-CN"/>
              </w:rPr>
            </w:pPr>
          </w:p>
        </w:tc>
        <w:tc>
          <w:tcPr>
            <w:tcW w:w="1505" w:type="dxa"/>
            <w:vMerge/>
            <w:vAlign w:val="center"/>
          </w:tcPr>
          <w:p w:rsidR="00903D7B" w:rsidRPr="00903D7B" w:rsidRDefault="00903D7B" w:rsidP="00903D7B">
            <w:pPr>
              <w:spacing w:before="120" w:after="120"/>
              <w:jc w:val="center"/>
              <w:rPr>
                <w:rFonts w:eastAsiaTheme="minorEastAsia"/>
                <w:lang w:eastAsia="zh-CN"/>
              </w:rPr>
            </w:pPr>
          </w:p>
        </w:tc>
        <w:tc>
          <w:tcPr>
            <w:tcW w:w="815" w:type="dxa"/>
            <w:vMerge/>
            <w:vAlign w:val="center"/>
          </w:tcPr>
          <w:p w:rsidR="00903D7B" w:rsidRDefault="00903D7B" w:rsidP="00903D7B">
            <w:pPr>
              <w:spacing w:before="120" w:after="120"/>
              <w:jc w:val="center"/>
              <w:rPr>
                <w:rFonts w:eastAsiaTheme="minorEastAsia"/>
                <w:lang w:eastAsia="zh-CN"/>
              </w:rPr>
            </w:pPr>
          </w:p>
        </w:tc>
        <w:tc>
          <w:tcPr>
            <w:tcW w:w="1059" w:type="dxa"/>
            <w:vAlign w:val="center"/>
          </w:tcPr>
          <w:p w:rsidR="00903D7B" w:rsidRDefault="00903D7B" w:rsidP="00903D7B">
            <w:pPr>
              <w:spacing w:before="120" w:after="120"/>
              <w:jc w:val="center"/>
              <w:rPr>
                <w:rFonts w:eastAsiaTheme="minorEastAsia"/>
                <w:lang w:eastAsia="zh-CN"/>
              </w:rPr>
            </w:pPr>
            <w:r w:rsidRPr="00691C10">
              <w:rPr>
                <w:rFonts w:cs="Arial"/>
              </w:rPr>
              <w:sym w:font="Symbol" w:char="F0B1"/>
            </w:r>
            <w:r w:rsidRPr="00691C10">
              <w:rPr>
                <w:rFonts w:cs="Arial"/>
              </w:rPr>
              <w:t>3.5</w:t>
            </w:r>
          </w:p>
        </w:tc>
        <w:tc>
          <w:tcPr>
            <w:tcW w:w="1498" w:type="dxa"/>
            <w:vAlign w:val="center"/>
          </w:tcPr>
          <w:p w:rsidR="00903D7B" w:rsidRDefault="00903D7B" w:rsidP="00903D7B">
            <w:pPr>
              <w:spacing w:before="120" w:after="120"/>
              <w:jc w:val="center"/>
              <w:rPr>
                <w:rFonts w:eastAsiaTheme="minorEastAsia"/>
                <w:lang w:eastAsia="zh-CN"/>
              </w:rPr>
            </w:pPr>
            <w:r w:rsidRPr="00691C10">
              <w:rPr>
                <w:rFonts w:cs="Arial"/>
              </w:rPr>
              <w:sym w:font="Symbol" w:char="F0B3"/>
            </w:r>
            <w:r w:rsidRPr="00691C10">
              <w:rPr>
                <w:rFonts w:cs="Arial"/>
              </w:rPr>
              <w:t>-</w:t>
            </w:r>
            <w:r>
              <w:rPr>
                <w:rFonts w:cs="Arial"/>
              </w:rPr>
              <w:t>6</w:t>
            </w:r>
            <w:r w:rsidRPr="00691C10">
              <w:rPr>
                <w:rFonts w:cs="Arial"/>
              </w:rPr>
              <w:t xml:space="preserve"> dB</w:t>
            </w:r>
          </w:p>
        </w:tc>
      </w:tr>
      <w:tr w:rsidR="00903D7B" w:rsidTr="00903D7B">
        <w:trPr>
          <w:trHeight w:val="282"/>
          <w:jc w:val="center"/>
        </w:trPr>
        <w:tc>
          <w:tcPr>
            <w:tcW w:w="0" w:type="auto"/>
            <w:vMerge w:val="restart"/>
            <w:vAlign w:val="center"/>
          </w:tcPr>
          <w:p w:rsidR="00903D7B" w:rsidRPr="00903D7B" w:rsidRDefault="00903D7B" w:rsidP="00903D7B">
            <w:pPr>
              <w:spacing w:before="120" w:after="120"/>
              <w:jc w:val="center"/>
              <w:rPr>
                <w:rFonts w:eastAsiaTheme="minorEastAsia"/>
                <w:b/>
                <w:lang w:eastAsia="zh-CN"/>
              </w:rPr>
            </w:pPr>
            <w:r w:rsidRPr="00903D7B">
              <w:rPr>
                <w:rFonts w:eastAsiaTheme="minorEastAsia" w:hint="eastAsia"/>
                <w:b/>
                <w:lang w:eastAsia="zh-CN"/>
              </w:rPr>
              <w:t>I</w:t>
            </w:r>
            <w:r w:rsidRPr="00903D7B">
              <w:rPr>
                <w:rFonts w:eastAsiaTheme="minorEastAsia"/>
                <w:b/>
                <w:lang w:eastAsia="zh-CN"/>
              </w:rPr>
              <w:t>dle mode</w:t>
            </w:r>
          </w:p>
        </w:tc>
        <w:tc>
          <w:tcPr>
            <w:tcW w:w="815" w:type="dxa"/>
            <w:vMerge w:val="restart"/>
            <w:vAlign w:val="center"/>
          </w:tcPr>
          <w:p w:rsidR="00903D7B" w:rsidRDefault="00903D7B" w:rsidP="00903D7B">
            <w:pPr>
              <w:spacing w:before="120" w:after="120"/>
              <w:jc w:val="center"/>
              <w:rPr>
                <w:rFonts w:eastAsiaTheme="minorEastAsia"/>
                <w:lang w:eastAsia="zh-CN"/>
              </w:rPr>
            </w:pPr>
            <w:r>
              <w:rPr>
                <w:rFonts w:eastAsiaTheme="minorEastAsia" w:hint="eastAsia"/>
                <w:lang w:eastAsia="zh-CN"/>
              </w:rPr>
              <w:t>9</w:t>
            </w:r>
            <w:r>
              <w:rPr>
                <w:rFonts w:eastAsiaTheme="minorEastAsia"/>
                <w:lang w:eastAsia="zh-CN"/>
              </w:rPr>
              <w:t>.1.3B</w:t>
            </w:r>
          </w:p>
        </w:tc>
        <w:tc>
          <w:tcPr>
            <w:tcW w:w="1048" w:type="dxa"/>
            <w:vMerge w:val="restart"/>
            <w:vAlign w:val="center"/>
          </w:tcPr>
          <w:p w:rsidR="00903D7B" w:rsidRDefault="00903D7B" w:rsidP="00903D7B">
            <w:pPr>
              <w:spacing w:before="120" w:after="120"/>
              <w:jc w:val="center"/>
              <w:rPr>
                <w:rFonts w:eastAsiaTheme="minorEastAsia"/>
                <w:lang w:eastAsia="zh-CN"/>
              </w:rPr>
            </w:pPr>
            <w:r w:rsidRPr="00903D7B">
              <w:rPr>
                <w:rFonts w:eastAsiaTheme="minorEastAsia"/>
                <w:lang w:eastAsia="zh-CN"/>
              </w:rPr>
              <w:sym w:font="Symbol" w:char="F0B1"/>
            </w:r>
            <w:r w:rsidRPr="00903D7B">
              <w:rPr>
                <w:rFonts w:eastAsiaTheme="minorEastAsia"/>
                <w:lang w:eastAsia="zh-CN"/>
              </w:rPr>
              <w:t>6</w:t>
            </w:r>
          </w:p>
        </w:tc>
        <w:tc>
          <w:tcPr>
            <w:tcW w:w="1516" w:type="dxa"/>
            <w:gridSpan w:val="2"/>
            <w:vMerge w:val="restart"/>
            <w:vAlign w:val="center"/>
          </w:tcPr>
          <w:p w:rsidR="00903D7B" w:rsidRDefault="00903D7B" w:rsidP="00903D7B">
            <w:pPr>
              <w:spacing w:before="120" w:after="120"/>
              <w:jc w:val="center"/>
              <w:rPr>
                <w:rFonts w:eastAsiaTheme="minorEastAsia"/>
                <w:lang w:eastAsia="zh-CN"/>
              </w:rPr>
            </w:pPr>
            <w:r w:rsidRPr="00903D7B">
              <w:rPr>
                <w:rFonts w:eastAsiaTheme="minorEastAsia"/>
                <w:lang w:eastAsia="zh-CN"/>
              </w:rPr>
              <w:sym w:font="Symbol" w:char="F0B3"/>
            </w:r>
            <w:r w:rsidRPr="00903D7B">
              <w:rPr>
                <w:rFonts w:eastAsiaTheme="minorEastAsia"/>
                <w:lang w:eastAsia="zh-CN"/>
              </w:rPr>
              <w:t>-4 dB</w:t>
            </w:r>
          </w:p>
        </w:tc>
        <w:tc>
          <w:tcPr>
            <w:tcW w:w="815" w:type="dxa"/>
            <w:vMerge w:val="restart"/>
            <w:vAlign w:val="center"/>
          </w:tcPr>
          <w:p w:rsidR="00903D7B" w:rsidRDefault="00903D7B" w:rsidP="00903D7B">
            <w:pPr>
              <w:spacing w:before="120" w:after="120"/>
              <w:jc w:val="center"/>
              <w:rPr>
                <w:rFonts w:eastAsiaTheme="minorEastAsia"/>
                <w:lang w:eastAsia="zh-CN"/>
              </w:rPr>
            </w:pPr>
            <w:r>
              <w:rPr>
                <w:rFonts w:eastAsiaTheme="minorEastAsia" w:hint="eastAsia"/>
                <w:lang w:eastAsia="zh-CN"/>
              </w:rPr>
              <w:t>9</w:t>
            </w:r>
            <w:r>
              <w:rPr>
                <w:rFonts w:eastAsiaTheme="minorEastAsia"/>
                <w:lang w:eastAsia="zh-CN"/>
              </w:rPr>
              <w:t>.1.6B</w:t>
            </w:r>
          </w:p>
        </w:tc>
        <w:tc>
          <w:tcPr>
            <w:tcW w:w="1059" w:type="dxa"/>
            <w:vAlign w:val="center"/>
          </w:tcPr>
          <w:p w:rsidR="00903D7B" w:rsidRDefault="00903D7B" w:rsidP="00903D7B">
            <w:pPr>
              <w:spacing w:before="120" w:after="120"/>
              <w:jc w:val="center"/>
              <w:rPr>
                <w:rFonts w:eastAsiaTheme="minorEastAsia"/>
                <w:lang w:eastAsia="zh-CN"/>
              </w:rPr>
            </w:pPr>
            <w:r w:rsidRPr="00691C10">
              <w:rPr>
                <w:rFonts w:cs="Arial"/>
              </w:rPr>
              <w:sym w:font="Symbol" w:char="F0B1"/>
            </w:r>
            <w:r>
              <w:rPr>
                <w:rFonts w:cs="Arial"/>
              </w:rPr>
              <w:t>4</w:t>
            </w:r>
          </w:p>
        </w:tc>
        <w:tc>
          <w:tcPr>
            <w:tcW w:w="1498" w:type="dxa"/>
            <w:vAlign w:val="center"/>
          </w:tcPr>
          <w:p w:rsidR="00903D7B" w:rsidRDefault="00903D7B" w:rsidP="00903D7B">
            <w:pPr>
              <w:spacing w:before="120" w:after="120"/>
              <w:jc w:val="center"/>
              <w:rPr>
                <w:rFonts w:eastAsiaTheme="minorEastAsia"/>
                <w:lang w:eastAsia="zh-CN"/>
              </w:rPr>
            </w:pPr>
            <w:r w:rsidRPr="00691C10">
              <w:rPr>
                <w:rFonts w:cs="Arial"/>
              </w:rPr>
              <w:sym w:font="Symbol" w:char="F0B3"/>
            </w:r>
            <w:r w:rsidRPr="00691C10">
              <w:rPr>
                <w:rFonts w:cs="Arial"/>
              </w:rPr>
              <w:t>-3 dB</w:t>
            </w:r>
          </w:p>
        </w:tc>
      </w:tr>
      <w:tr w:rsidR="00903D7B" w:rsidTr="00903D7B">
        <w:trPr>
          <w:trHeight w:val="228"/>
          <w:jc w:val="center"/>
        </w:trPr>
        <w:tc>
          <w:tcPr>
            <w:tcW w:w="0" w:type="auto"/>
            <w:vMerge/>
            <w:vAlign w:val="center"/>
          </w:tcPr>
          <w:p w:rsidR="00903D7B" w:rsidRDefault="00903D7B" w:rsidP="00903D7B">
            <w:pPr>
              <w:spacing w:before="120" w:after="120"/>
              <w:jc w:val="center"/>
              <w:rPr>
                <w:rFonts w:eastAsiaTheme="minorEastAsia"/>
                <w:lang w:eastAsia="zh-CN"/>
              </w:rPr>
            </w:pPr>
          </w:p>
        </w:tc>
        <w:tc>
          <w:tcPr>
            <w:tcW w:w="815" w:type="dxa"/>
            <w:vMerge/>
            <w:vAlign w:val="center"/>
          </w:tcPr>
          <w:p w:rsidR="00903D7B" w:rsidRDefault="00903D7B" w:rsidP="00903D7B">
            <w:pPr>
              <w:spacing w:before="120" w:after="120"/>
              <w:jc w:val="center"/>
              <w:rPr>
                <w:rFonts w:eastAsiaTheme="minorEastAsia"/>
                <w:lang w:eastAsia="zh-CN"/>
              </w:rPr>
            </w:pPr>
          </w:p>
        </w:tc>
        <w:tc>
          <w:tcPr>
            <w:tcW w:w="1048" w:type="dxa"/>
            <w:vMerge/>
            <w:vAlign w:val="center"/>
          </w:tcPr>
          <w:p w:rsidR="00903D7B" w:rsidRPr="00903D7B" w:rsidRDefault="00903D7B" w:rsidP="00903D7B">
            <w:pPr>
              <w:spacing w:before="120" w:after="120"/>
              <w:jc w:val="center"/>
              <w:rPr>
                <w:rFonts w:eastAsiaTheme="minorEastAsia"/>
                <w:lang w:eastAsia="zh-CN"/>
              </w:rPr>
            </w:pPr>
          </w:p>
        </w:tc>
        <w:tc>
          <w:tcPr>
            <w:tcW w:w="1516" w:type="dxa"/>
            <w:gridSpan w:val="2"/>
            <w:vMerge/>
            <w:vAlign w:val="center"/>
          </w:tcPr>
          <w:p w:rsidR="00903D7B" w:rsidRPr="00903D7B" w:rsidRDefault="00903D7B" w:rsidP="00903D7B">
            <w:pPr>
              <w:spacing w:before="120" w:after="120"/>
              <w:jc w:val="center"/>
              <w:rPr>
                <w:rFonts w:eastAsiaTheme="minorEastAsia"/>
                <w:lang w:eastAsia="zh-CN"/>
              </w:rPr>
            </w:pPr>
          </w:p>
        </w:tc>
        <w:tc>
          <w:tcPr>
            <w:tcW w:w="815" w:type="dxa"/>
            <w:vMerge/>
            <w:vAlign w:val="center"/>
          </w:tcPr>
          <w:p w:rsidR="00903D7B" w:rsidRDefault="00903D7B" w:rsidP="00903D7B">
            <w:pPr>
              <w:spacing w:before="120" w:after="120"/>
              <w:jc w:val="center"/>
              <w:rPr>
                <w:rFonts w:eastAsiaTheme="minorEastAsia"/>
                <w:lang w:eastAsia="zh-CN"/>
              </w:rPr>
            </w:pPr>
          </w:p>
        </w:tc>
        <w:tc>
          <w:tcPr>
            <w:tcW w:w="1059" w:type="dxa"/>
            <w:vAlign w:val="center"/>
          </w:tcPr>
          <w:p w:rsidR="00903D7B" w:rsidRDefault="00903D7B" w:rsidP="00903D7B">
            <w:pPr>
              <w:spacing w:before="120" w:after="120"/>
              <w:jc w:val="center"/>
              <w:rPr>
                <w:rFonts w:eastAsiaTheme="minorEastAsia"/>
                <w:lang w:eastAsia="zh-CN"/>
              </w:rPr>
            </w:pPr>
            <w:r w:rsidRPr="00691C10">
              <w:rPr>
                <w:rFonts w:cs="Arial"/>
              </w:rPr>
              <w:sym w:font="Symbol" w:char="F0B1"/>
            </w:r>
            <w:r>
              <w:rPr>
                <w:rFonts w:cs="Arial"/>
              </w:rPr>
              <w:t>5</w:t>
            </w:r>
          </w:p>
        </w:tc>
        <w:tc>
          <w:tcPr>
            <w:tcW w:w="1498" w:type="dxa"/>
            <w:vAlign w:val="center"/>
          </w:tcPr>
          <w:p w:rsidR="00903D7B" w:rsidRDefault="00903D7B" w:rsidP="00903D7B">
            <w:pPr>
              <w:spacing w:before="120" w:after="120"/>
              <w:jc w:val="center"/>
              <w:rPr>
                <w:rFonts w:eastAsiaTheme="minorEastAsia"/>
                <w:lang w:eastAsia="zh-CN"/>
              </w:rPr>
            </w:pPr>
            <w:r w:rsidRPr="00691C10">
              <w:rPr>
                <w:rFonts w:cs="Arial"/>
              </w:rPr>
              <w:sym w:font="Symbol" w:char="F0B3"/>
            </w:r>
            <w:r w:rsidRPr="00691C10">
              <w:rPr>
                <w:rFonts w:cs="Arial"/>
              </w:rPr>
              <w:t>-</w:t>
            </w:r>
            <w:r>
              <w:rPr>
                <w:rFonts w:cs="Arial"/>
              </w:rPr>
              <w:t>6</w:t>
            </w:r>
            <w:r w:rsidRPr="00691C10">
              <w:rPr>
                <w:rFonts w:cs="Arial"/>
              </w:rPr>
              <w:t xml:space="preserve"> dB</w:t>
            </w:r>
          </w:p>
        </w:tc>
      </w:tr>
    </w:tbl>
    <w:p w:rsidR="00D53EA1" w:rsidRDefault="003A1079" w:rsidP="00522586">
      <w:pPr>
        <w:spacing w:before="120" w:after="120"/>
        <w:rPr>
          <w:rFonts w:eastAsiaTheme="minorEastAsia"/>
          <w:lang w:eastAsia="zh-CN"/>
        </w:rPr>
      </w:pPr>
      <w:r>
        <w:rPr>
          <w:rFonts w:eastAsiaTheme="minorEastAsia"/>
          <w:lang w:eastAsia="zh-CN"/>
        </w:rPr>
        <w:t xml:space="preserve">In our view, same relaxation can be applied in NR, i.e. </w:t>
      </w:r>
    </w:p>
    <w:p w:rsidR="003A1079" w:rsidRDefault="003A1079" w:rsidP="003A1079">
      <w:pPr>
        <w:pStyle w:val="af8"/>
        <w:numPr>
          <w:ilvl w:val="0"/>
          <w:numId w:val="41"/>
        </w:numPr>
        <w:spacing w:before="120" w:after="120"/>
        <w:rPr>
          <w:rFonts w:eastAsiaTheme="minorEastAsia"/>
          <w:lang w:eastAsia="zh-CN"/>
        </w:rPr>
      </w:pPr>
      <w:r>
        <w:rPr>
          <w:rFonts w:eastAsiaTheme="minorEastAsia"/>
          <w:lang w:eastAsia="zh-CN"/>
        </w:rPr>
        <w:t>For RSRP, accuracy is relaxed by 1.5dB and side condition is defined at -4dB</w:t>
      </w:r>
    </w:p>
    <w:p w:rsidR="003A1079" w:rsidRPr="003A1079" w:rsidRDefault="003A1079" w:rsidP="003A1079">
      <w:pPr>
        <w:pStyle w:val="af8"/>
        <w:numPr>
          <w:ilvl w:val="0"/>
          <w:numId w:val="41"/>
        </w:numPr>
        <w:spacing w:before="120" w:after="120"/>
        <w:rPr>
          <w:rFonts w:eastAsiaTheme="minorEastAsia"/>
          <w:lang w:eastAsia="zh-CN"/>
        </w:rPr>
      </w:pPr>
      <w:r>
        <w:rPr>
          <w:rFonts w:eastAsiaTheme="minorEastAsia"/>
          <w:lang w:eastAsia="zh-CN"/>
        </w:rPr>
        <w:t>For RSRQ, accuracy is relaxed by 1.5dB</w:t>
      </w:r>
    </w:p>
    <w:p w:rsidR="00D53EA1" w:rsidRPr="003A1079" w:rsidRDefault="003A1079" w:rsidP="00522586">
      <w:pPr>
        <w:spacing w:before="120" w:after="120"/>
        <w:rPr>
          <w:rFonts w:eastAsiaTheme="minorEastAsia"/>
          <w:b/>
          <w:lang w:eastAsia="zh-CN"/>
        </w:rPr>
      </w:pPr>
      <w:r w:rsidRPr="003A1079">
        <w:rPr>
          <w:rFonts w:eastAsiaTheme="minorEastAsia" w:hint="eastAsia"/>
          <w:b/>
          <w:lang w:eastAsia="zh-CN"/>
        </w:rPr>
        <w:t>P</w:t>
      </w:r>
      <w:r w:rsidRPr="003A1079">
        <w:rPr>
          <w:rFonts w:eastAsiaTheme="minorEastAsia"/>
          <w:b/>
          <w:lang w:eastAsia="zh-CN"/>
        </w:rPr>
        <w:t>roposal 3: Measurement accuracy for EMR is relaxed compared to existing connected mode requirements</w:t>
      </w:r>
    </w:p>
    <w:p w:rsidR="003A1079" w:rsidRPr="003A1079" w:rsidRDefault="003A1079" w:rsidP="003A1079">
      <w:pPr>
        <w:pStyle w:val="af8"/>
        <w:numPr>
          <w:ilvl w:val="0"/>
          <w:numId w:val="41"/>
        </w:numPr>
        <w:spacing w:before="120" w:after="120"/>
        <w:rPr>
          <w:rFonts w:eastAsiaTheme="minorEastAsia"/>
          <w:b/>
          <w:lang w:eastAsia="zh-CN"/>
        </w:rPr>
      </w:pPr>
      <w:r w:rsidRPr="003A1079">
        <w:rPr>
          <w:rFonts w:eastAsiaTheme="minorEastAsia"/>
          <w:b/>
          <w:lang w:eastAsia="zh-CN"/>
        </w:rPr>
        <w:t>For RSRP, accuracy is relaxed by 1.5dB and side condition is defined at -4dB</w:t>
      </w:r>
    </w:p>
    <w:p w:rsidR="003A1079" w:rsidRPr="003A1079" w:rsidRDefault="003A1079" w:rsidP="003A1079">
      <w:pPr>
        <w:pStyle w:val="af8"/>
        <w:numPr>
          <w:ilvl w:val="0"/>
          <w:numId w:val="41"/>
        </w:numPr>
        <w:spacing w:before="120" w:after="120"/>
        <w:rPr>
          <w:rFonts w:eastAsiaTheme="minorEastAsia"/>
          <w:b/>
          <w:lang w:eastAsia="zh-CN"/>
        </w:rPr>
      </w:pPr>
      <w:r w:rsidRPr="003A1079">
        <w:rPr>
          <w:rFonts w:eastAsiaTheme="minorEastAsia"/>
          <w:b/>
          <w:lang w:eastAsia="zh-CN"/>
        </w:rPr>
        <w:t>For RSRQ, accuracy is relaxed by 1.5dB</w:t>
      </w:r>
    </w:p>
    <w:p w:rsidR="003A1079" w:rsidRPr="003A1079" w:rsidRDefault="003A1079" w:rsidP="003A1079">
      <w:pPr>
        <w:pStyle w:val="2"/>
        <w:rPr>
          <w:lang w:eastAsia="zh-CN"/>
        </w:rPr>
      </w:pPr>
      <w:r>
        <w:rPr>
          <w:lang w:eastAsia="zh-CN"/>
        </w:rPr>
        <w:t>LTE</w:t>
      </w:r>
      <w:r w:rsidRPr="003A1079">
        <w:rPr>
          <w:lang w:eastAsia="zh-CN"/>
        </w:rPr>
        <w:t xml:space="preserve"> EMR</w:t>
      </w:r>
    </w:p>
    <w:p w:rsidR="00D53EA1" w:rsidRDefault="003A1079" w:rsidP="003A1079">
      <w:pPr>
        <w:spacing w:before="120" w:after="120"/>
        <w:rPr>
          <w:rFonts w:eastAsiaTheme="minorEastAsia"/>
          <w:lang w:eastAsia="zh-CN"/>
        </w:rPr>
      </w:pPr>
      <w:r>
        <w:rPr>
          <w:rFonts w:eastAsiaTheme="minorEastAsia"/>
          <w:lang w:eastAsia="zh-CN"/>
        </w:rPr>
        <w:t>LTE</w:t>
      </w:r>
      <w:r w:rsidRPr="003A1079">
        <w:rPr>
          <w:rFonts w:eastAsiaTheme="minorEastAsia"/>
          <w:lang w:eastAsia="zh-CN"/>
        </w:rPr>
        <w:t xml:space="preserve"> EMR measurement includes NR</w:t>
      </w:r>
      <w:r>
        <w:rPr>
          <w:rFonts w:eastAsiaTheme="minorEastAsia"/>
          <w:lang w:eastAsia="zh-CN"/>
        </w:rPr>
        <w:t>-LTE</w:t>
      </w:r>
      <w:r w:rsidRPr="003A1079">
        <w:rPr>
          <w:rFonts w:eastAsiaTheme="minorEastAsia"/>
          <w:lang w:eastAsia="zh-CN"/>
        </w:rPr>
        <w:t xml:space="preserve"> inter-</w:t>
      </w:r>
      <w:r>
        <w:rPr>
          <w:rFonts w:eastAsiaTheme="minorEastAsia"/>
          <w:lang w:eastAsia="zh-CN"/>
        </w:rPr>
        <w:t xml:space="preserve">RAT </w:t>
      </w:r>
      <w:r w:rsidRPr="003A1079">
        <w:rPr>
          <w:rFonts w:eastAsiaTheme="minorEastAsia"/>
          <w:lang w:eastAsia="zh-CN"/>
        </w:rPr>
        <w:t>EMR measurement when UE camps on an NR cell</w:t>
      </w:r>
      <w:r>
        <w:rPr>
          <w:rFonts w:eastAsiaTheme="minorEastAsia"/>
          <w:lang w:eastAsia="zh-CN"/>
        </w:rPr>
        <w:t>. In [1] it is agreed that</w:t>
      </w:r>
    </w:p>
    <w:tbl>
      <w:tblPr>
        <w:tblStyle w:val="af4"/>
        <w:tblW w:w="0" w:type="auto"/>
        <w:tblLook w:val="04A0" w:firstRow="1" w:lastRow="0" w:firstColumn="1" w:lastColumn="0" w:noHBand="0" w:noVBand="1"/>
      </w:tblPr>
      <w:tblGrid>
        <w:gridCol w:w="9621"/>
      </w:tblGrid>
      <w:tr w:rsidR="003A1079" w:rsidTr="003A1079">
        <w:tc>
          <w:tcPr>
            <w:tcW w:w="9621" w:type="dxa"/>
          </w:tcPr>
          <w:p w:rsidR="00047229" w:rsidRPr="003A1079" w:rsidRDefault="00047229" w:rsidP="003A1079">
            <w:pPr>
              <w:numPr>
                <w:ilvl w:val="1"/>
                <w:numId w:val="42"/>
              </w:numPr>
              <w:spacing w:before="120" w:after="120"/>
              <w:rPr>
                <w:rFonts w:eastAsiaTheme="minorEastAsia"/>
                <w:lang w:val="en-US" w:eastAsia="zh-CN"/>
              </w:rPr>
            </w:pPr>
            <w:r w:rsidRPr="003A1079">
              <w:rPr>
                <w:rFonts w:eastAsiaTheme="minorEastAsia"/>
                <w:lang w:val="en-US" w:eastAsia="zh-CN"/>
              </w:rPr>
              <w:t xml:space="preserve">For overlapping EMR carriers, the </w:t>
            </w:r>
            <w:r w:rsidRPr="003A1079">
              <w:rPr>
                <w:rFonts w:eastAsiaTheme="minorEastAsia"/>
                <w:lang w:eastAsia="zh-CN"/>
              </w:rPr>
              <w:t>UE measurement accuracy requirements for carriers configured for EMR:</w:t>
            </w:r>
          </w:p>
          <w:p w:rsidR="003A1079" w:rsidRPr="003A1079" w:rsidRDefault="00047229" w:rsidP="003A1079">
            <w:pPr>
              <w:numPr>
                <w:ilvl w:val="2"/>
                <w:numId w:val="42"/>
              </w:numPr>
              <w:spacing w:before="120" w:after="120"/>
              <w:rPr>
                <w:rFonts w:eastAsiaTheme="minorEastAsia"/>
                <w:lang w:val="en-US" w:eastAsia="zh-CN"/>
              </w:rPr>
            </w:pPr>
            <w:r w:rsidRPr="003A1079">
              <w:rPr>
                <w:rFonts w:eastAsiaTheme="minorEastAsia"/>
                <w:lang w:eastAsia="zh-CN"/>
              </w:rPr>
              <w:t>LTE inter-RAT measurement requirements for overlapping carrier follows existing LTE inter-frequency requirements for CA Idle mode measurements for overlapping carrier</w:t>
            </w:r>
          </w:p>
        </w:tc>
      </w:tr>
    </w:tbl>
    <w:p w:rsidR="003A1079" w:rsidRDefault="003A1079" w:rsidP="003A1079">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we discussed in section 2.1, for core requirements we suggest to define same measurement period for </w:t>
      </w:r>
      <w:r w:rsidR="00047229">
        <w:rPr>
          <w:rFonts w:eastAsiaTheme="minorEastAsia"/>
          <w:lang w:eastAsia="zh-CN"/>
        </w:rPr>
        <w:t>all EMR carriers, i.e. no differentiation based on whether a carrier is also configured or actively measured for mobility. Following the same principle, we suggest to extend the agreement above to all LTE EMR carriers.</w:t>
      </w:r>
    </w:p>
    <w:p w:rsidR="00641E7B" w:rsidRPr="00047229" w:rsidRDefault="00047229" w:rsidP="00641E7B">
      <w:pPr>
        <w:spacing w:before="120" w:after="120"/>
        <w:rPr>
          <w:rFonts w:eastAsiaTheme="minorEastAsia"/>
          <w:b/>
          <w:lang w:eastAsia="zh-CN"/>
        </w:rPr>
      </w:pPr>
      <w:r w:rsidRPr="00047229">
        <w:rPr>
          <w:rFonts w:eastAsiaTheme="minorEastAsia"/>
          <w:b/>
          <w:lang w:eastAsia="zh-CN"/>
        </w:rPr>
        <w:lastRenderedPageBreak/>
        <w:t>Proposal 4: For all NR-LTE inter-RAT EMR carriers, reuse the existing LTE inter-frequency accuracy requirements for CA Idle mode measurements for overlapping carrier.</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4847DA">
        <w:rPr>
          <w:rFonts w:eastAsia="宋体"/>
          <w:lang w:eastAsia="zh-CN"/>
        </w:rPr>
        <w:t xml:space="preserve">the </w:t>
      </w:r>
      <w:r w:rsidR="00047229">
        <w:rPr>
          <w:rFonts w:eastAsia="宋体"/>
          <w:lang w:eastAsia="zh-CN"/>
        </w:rPr>
        <w:t>EMR measurement accuracy requirements</w:t>
      </w:r>
      <w:r w:rsidR="004847DA">
        <w:rPr>
          <w:rFonts w:eastAsia="宋体"/>
          <w:lang w:eastAsia="zh-CN"/>
        </w:rPr>
        <w:t>.</w:t>
      </w:r>
    </w:p>
    <w:p w:rsidR="00047229" w:rsidRPr="000210FA" w:rsidRDefault="00047229" w:rsidP="00047229">
      <w:pPr>
        <w:spacing w:before="120" w:after="120"/>
        <w:rPr>
          <w:rFonts w:eastAsiaTheme="minorEastAsia"/>
          <w:b/>
          <w:lang w:eastAsia="zh-CN"/>
        </w:rPr>
      </w:pPr>
      <w:r w:rsidRPr="000210FA">
        <w:rPr>
          <w:rFonts w:eastAsiaTheme="minorEastAsia" w:hint="eastAsia"/>
          <w:b/>
          <w:lang w:eastAsia="zh-CN"/>
        </w:rPr>
        <w:t>P</w:t>
      </w:r>
      <w:r w:rsidRPr="000210FA">
        <w:rPr>
          <w:rFonts w:eastAsiaTheme="minorEastAsia"/>
          <w:b/>
          <w:lang w:eastAsia="zh-CN"/>
        </w:rPr>
        <w:t>roposal 1: For LTE-NR inter-RAT EMR, the measurement accuracy requirements for NR inter-frequency EMR are reused</w:t>
      </w:r>
      <w:r>
        <w:rPr>
          <w:rFonts w:eastAsiaTheme="minorEastAsia"/>
          <w:b/>
          <w:lang w:eastAsia="zh-CN"/>
        </w:rPr>
        <w:t>.</w:t>
      </w:r>
    </w:p>
    <w:p w:rsidR="00047229" w:rsidRPr="000471D5" w:rsidRDefault="00047229" w:rsidP="00047229">
      <w:pPr>
        <w:spacing w:before="120" w:after="120"/>
        <w:rPr>
          <w:rFonts w:eastAsiaTheme="minorEastAsia"/>
          <w:b/>
          <w:lang w:eastAsia="zh-CN"/>
        </w:rPr>
      </w:pPr>
      <w:r w:rsidRPr="000471D5">
        <w:rPr>
          <w:rFonts w:eastAsiaTheme="minorEastAsia"/>
          <w:b/>
          <w:lang w:eastAsia="zh-CN"/>
        </w:rPr>
        <w:t xml:space="preserve">Proposal 2: RAN4 to define </w:t>
      </w:r>
      <w:r>
        <w:rPr>
          <w:rFonts w:eastAsiaTheme="minorEastAsia"/>
          <w:b/>
          <w:lang w:eastAsia="zh-CN"/>
        </w:rPr>
        <w:t>same</w:t>
      </w:r>
      <w:r w:rsidRPr="000471D5">
        <w:rPr>
          <w:rFonts w:eastAsiaTheme="minorEastAsia"/>
          <w:b/>
          <w:lang w:eastAsia="zh-CN"/>
        </w:rPr>
        <w:t xml:space="preserve"> measurement accuracy requirements for all </w:t>
      </w:r>
      <w:r>
        <w:rPr>
          <w:rFonts w:eastAsiaTheme="minorEastAsia"/>
          <w:b/>
          <w:lang w:eastAsia="zh-CN"/>
        </w:rPr>
        <w:t xml:space="preserve">NR </w:t>
      </w:r>
      <w:r w:rsidRPr="000471D5">
        <w:rPr>
          <w:rFonts w:eastAsiaTheme="minorEastAsia"/>
          <w:b/>
          <w:lang w:eastAsia="zh-CN"/>
        </w:rPr>
        <w:t>EMR carriers.</w:t>
      </w:r>
    </w:p>
    <w:p w:rsidR="00047229" w:rsidRPr="003A1079" w:rsidRDefault="00047229" w:rsidP="00047229">
      <w:pPr>
        <w:spacing w:before="120" w:after="120"/>
        <w:rPr>
          <w:rFonts w:eastAsiaTheme="minorEastAsia"/>
          <w:b/>
          <w:lang w:eastAsia="zh-CN"/>
        </w:rPr>
      </w:pPr>
      <w:r w:rsidRPr="003A1079">
        <w:rPr>
          <w:rFonts w:eastAsiaTheme="minorEastAsia" w:hint="eastAsia"/>
          <w:b/>
          <w:lang w:eastAsia="zh-CN"/>
        </w:rPr>
        <w:t>P</w:t>
      </w:r>
      <w:r w:rsidRPr="003A1079">
        <w:rPr>
          <w:rFonts w:eastAsiaTheme="minorEastAsia"/>
          <w:b/>
          <w:lang w:eastAsia="zh-CN"/>
        </w:rPr>
        <w:t>roposal 3: Measurement accuracy for EMR is relaxed compared to existing connected mode requirements</w:t>
      </w:r>
    </w:p>
    <w:p w:rsidR="00047229" w:rsidRPr="003A1079" w:rsidRDefault="00047229" w:rsidP="00047229">
      <w:pPr>
        <w:pStyle w:val="af8"/>
        <w:numPr>
          <w:ilvl w:val="0"/>
          <w:numId w:val="41"/>
        </w:numPr>
        <w:spacing w:before="120" w:after="120"/>
        <w:rPr>
          <w:rFonts w:eastAsiaTheme="minorEastAsia"/>
          <w:b/>
          <w:lang w:eastAsia="zh-CN"/>
        </w:rPr>
      </w:pPr>
      <w:r w:rsidRPr="003A1079">
        <w:rPr>
          <w:rFonts w:eastAsiaTheme="minorEastAsia"/>
          <w:b/>
          <w:lang w:eastAsia="zh-CN"/>
        </w:rPr>
        <w:t>For RSRP, accuracy is relaxed by 1.5dB and side condition is defined at -4dB</w:t>
      </w:r>
    </w:p>
    <w:p w:rsidR="00047229" w:rsidRPr="003A1079" w:rsidRDefault="00047229" w:rsidP="00047229">
      <w:pPr>
        <w:pStyle w:val="af8"/>
        <w:numPr>
          <w:ilvl w:val="0"/>
          <w:numId w:val="41"/>
        </w:numPr>
        <w:spacing w:before="120" w:after="120"/>
        <w:rPr>
          <w:rFonts w:eastAsiaTheme="minorEastAsia"/>
          <w:b/>
          <w:lang w:eastAsia="zh-CN"/>
        </w:rPr>
      </w:pPr>
      <w:r w:rsidRPr="003A1079">
        <w:rPr>
          <w:rFonts w:eastAsiaTheme="minorEastAsia"/>
          <w:b/>
          <w:lang w:eastAsia="zh-CN"/>
        </w:rPr>
        <w:t>For RSRQ, accuracy is relaxed by 1.5dB</w:t>
      </w:r>
    </w:p>
    <w:p w:rsidR="00047229" w:rsidRPr="00047229" w:rsidRDefault="00047229" w:rsidP="00047229">
      <w:pPr>
        <w:spacing w:before="120" w:after="120"/>
        <w:rPr>
          <w:rFonts w:eastAsiaTheme="minorEastAsia"/>
          <w:b/>
          <w:lang w:eastAsia="zh-CN"/>
        </w:rPr>
      </w:pPr>
      <w:r w:rsidRPr="00047229">
        <w:rPr>
          <w:rFonts w:eastAsiaTheme="minorEastAsia"/>
          <w:b/>
          <w:lang w:eastAsia="zh-CN"/>
        </w:rPr>
        <w:t>Proposal 4: For all NR-LTE inter-RAT EMR carriers, reuse the existing LTE inter-frequency accuracy requirements for CA Idle mode measurements for overlapping carrier.</w:t>
      </w:r>
    </w:p>
    <w:p w:rsidR="00C0754F" w:rsidRDefault="00C0754F" w:rsidP="00C0754F">
      <w:pPr>
        <w:pStyle w:val="1"/>
        <w:jc w:val="both"/>
        <w:rPr>
          <w:lang w:val="en-US"/>
        </w:rPr>
      </w:pPr>
      <w:r w:rsidRPr="00C0754F">
        <w:rPr>
          <w:lang w:val="en-US"/>
        </w:rPr>
        <w:t>Reference</w:t>
      </w:r>
    </w:p>
    <w:p w:rsidR="00B71712" w:rsidRDefault="007E7A02" w:rsidP="0018321A">
      <w:pPr>
        <w:numPr>
          <w:ilvl w:val="0"/>
          <w:numId w:val="5"/>
        </w:numPr>
        <w:spacing w:before="120" w:after="120"/>
        <w:rPr>
          <w:rFonts w:eastAsia="宋体"/>
          <w:lang w:eastAsia="zh-CN"/>
        </w:rPr>
      </w:pPr>
      <w:r w:rsidRPr="007E7A02">
        <w:rPr>
          <w:rFonts w:eastAsia="宋体"/>
          <w:lang w:eastAsia="zh-CN"/>
        </w:rPr>
        <w:t>R4-201</w:t>
      </w:r>
      <w:r w:rsidR="0018321A">
        <w:rPr>
          <w:rFonts w:eastAsia="宋体"/>
          <w:lang w:eastAsia="zh-CN"/>
        </w:rPr>
        <w:t>2301</w:t>
      </w:r>
      <w:r>
        <w:rPr>
          <w:rFonts w:eastAsia="宋体"/>
          <w:lang w:eastAsia="zh-CN"/>
        </w:rPr>
        <w:t xml:space="preserve">, </w:t>
      </w:r>
      <w:r w:rsidR="0018321A" w:rsidRPr="0018321A">
        <w:rPr>
          <w:rFonts w:eastAsia="宋体"/>
          <w:lang w:eastAsia="zh-CN"/>
        </w:rPr>
        <w:t>WF on MR-DC RRM requirements</w:t>
      </w:r>
      <w:r>
        <w:rPr>
          <w:rFonts w:eastAsia="宋体"/>
          <w:lang w:eastAsia="zh-CN"/>
        </w:rPr>
        <w:t xml:space="preserve">, </w:t>
      </w:r>
      <w:r w:rsidR="0018321A" w:rsidRPr="0018321A">
        <w:rPr>
          <w:rFonts w:eastAsia="宋体"/>
          <w:lang w:eastAsia="zh-CN"/>
        </w:rPr>
        <w:t>Nokia, Nokia Shanghai Bell</w:t>
      </w:r>
    </w:p>
    <w:p w:rsidR="00CD6297" w:rsidRDefault="00542B6E" w:rsidP="00CD6297">
      <w:pPr>
        <w:numPr>
          <w:ilvl w:val="0"/>
          <w:numId w:val="5"/>
        </w:numPr>
        <w:spacing w:before="120" w:after="120"/>
        <w:rPr>
          <w:rFonts w:eastAsia="宋体"/>
          <w:lang w:eastAsia="zh-CN"/>
        </w:rPr>
      </w:pPr>
      <w:r w:rsidRPr="00542B6E">
        <w:rPr>
          <w:rFonts w:eastAsia="宋体"/>
          <w:lang w:eastAsia="zh-CN"/>
        </w:rPr>
        <w:t>R4-2011145</w:t>
      </w:r>
      <w:r>
        <w:rPr>
          <w:rFonts w:eastAsia="宋体"/>
          <w:lang w:eastAsia="zh-CN"/>
        </w:rPr>
        <w:t xml:space="preserve">, </w:t>
      </w:r>
      <w:r w:rsidRPr="00542B6E">
        <w:rPr>
          <w:rFonts w:eastAsia="宋体"/>
          <w:lang w:eastAsia="zh-CN"/>
        </w:rPr>
        <w:t>Discussion on early measurement in NR</w:t>
      </w:r>
      <w:r>
        <w:rPr>
          <w:rFonts w:eastAsia="宋体"/>
          <w:lang w:eastAsia="zh-CN"/>
        </w:rPr>
        <w:t xml:space="preserve">, </w:t>
      </w:r>
      <w:r w:rsidRPr="00542B6E">
        <w:rPr>
          <w:rFonts w:eastAsia="宋体"/>
          <w:lang w:eastAsia="zh-CN"/>
        </w:rPr>
        <w:t xml:space="preserve">Huawei, </w:t>
      </w:r>
      <w:proofErr w:type="spellStart"/>
      <w:r w:rsidRPr="00542B6E">
        <w:rPr>
          <w:rFonts w:eastAsia="宋体"/>
          <w:lang w:eastAsia="zh-CN"/>
        </w:rPr>
        <w:t>HiSilicon</w:t>
      </w:r>
      <w:proofErr w:type="spellEnd"/>
    </w:p>
    <w:p w:rsidR="00F658AD" w:rsidRPr="0079404F" w:rsidRDefault="00F658AD" w:rsidP="00F658AD">
      <w:pPr>
        <w:numPr>
          <w:ilvl w:val="0"/>
          <w:numId w:val="5"/>
        </w:numPr>
        <w:spacing w:before="120" w:after="120"/>
        <w:rPr>
          <w:rFonts w:eastAsia="宋体"/>
          <w:lang w:eastAsia="zh-CN"/>
        </w:rPr>
      </w:pPr>
      <w:r w:rsidRPr="00F658AD">
        <w:rPr>
          <w:rFonts w:eastAsia="宋体"/>
          <w:lang w:eastAsia="zh-CN"/>
        </w:rPr>
        <w:t>R4-2012212</w:t>
      </w:r>
      <w:r>
        <w:rPr>
          <w:rFonts w:eastAsia="宋体"/>
          <w:lang w:eastAsia="zh-CN"/>
        </w:rPr>
        <w:t xml:space="preserve">, </w:t>
      </w:r>
      <w:r w:rsidRPr="00F658AD">
        <w:rPr>
          <w:rFonts w:eastAsia="宋体"/>
          <w:lang w:eastAsia="zh-CN"/>
        </w:rPr>
        <w:t>Email discussion summary for [96e][212] LTE_NR_DC_CA_RRM_1</w:t>
      </w:r>
      <w:r>
        <w:rPr>
          <w:rFonts w:eastAsia="宋体"/>
          <w:lang w:eastAsia="zh-CN"/>
        </w:rPr>
        <w:t xml:space="preserve">, </w:t>
      </w:r>
      <w:r w:rsidRPr="00F658AD">
        <w:rPr>
          <w:rFonts w:eastAsia="宋体"/>
          <w:lang w:eastAsia="zh-CN"/>
        </w:rPr>
        <w:t>Moderator (Nokia)</w:t>
      </w:r>
    </w:p>
    <w:sectPr w:rsidR="00F658AD" w:rsidRPr="0079404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18D" w:rsidRDefault="0091718D">
      <w:pPr>
        <w:spacing w:before="120" w:after="120"/>
      </w:pPr>
      <w:r>
        <w:separator/>
      </w:r>
    </w:p>
  </w:endnote>
  <w:endnote w:type="continuationSeparator" w:id="0">
    <w:p w:rsidR="0091718D" w:rsidRDefault="0091718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229" w:rsidRDefault="0004722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47229" w:rsidRDefault="0004722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229" w:rsidRDefault="0004722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B51F5">
      <w:rPr>
        <w:rStyle w:val="af1"/>
      </w:rPr>
      <w:t>1</w:t>
    </w:r>
    <w:r>
      <w:rPr>
        <w:rStyle w:val="af1"/>
      </w:rPr>
      <w:fldChar w:fldCharType="end"/>
    </w:r>
  </w:p>
  <w:p w:rsidR="00047229" w:rsidRDefault="0004722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18D" w:rsidRDefault="0091718D">
      <w:pPr>
        <w:spacing w:before="120" w:after="120"/>
      </w:pPr>
      <w:r>
        <w:separator/>
      </w:r>
    </w:p>
  </w:footnote>
  <w:footnote w:type="continuationSeparator" w:id="0">
    <w:p w:rsidR="0091718D" w:rsidRDefault="0091718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CB6B3B"/>
    <w:multiLevelType w:val="hybridMultilevel"/>
    <w:tmpl w:val="EF646C98"/>
    <w:lvl w:ilvl="0" w:tplc="67D27D08">
      <w:start w:val="1"/>
      <w:numFmt w:val="bullet"/>
      <w:lvlText w:val="–"/>
      <w:lvlJc w:val="left"/>
      <w:pPr>
        <w:tabs>
          <w:tab w:val="num" w:pos="360"/>
        </w:tabs>
        <w:ind w:left="360" w:hanging="360"/>
      </w:pPr>
      <w:rPr>
        <w:rFonts w:ascii="Arial" w:hAnsi="Arial" w:hint="default"/>
      </w:rPr>
    </w:lvl>
    <w:lvl w:ilvl="1" w:tplc="31B09BE6">
      <w:start w:val="1"/>
      <w:numFmt w:val="bullet"/>
      <w:lvlText w:val="–"/>
      <w:lvlJc w:val="left"/>
      <w:pPr>
        <w:tabs>
          <w:tab w:val="num" w:pos="1080"/>
        </w:tabs>
        <w:ind w:left="1080" w:hanging="360"/>
      </w:pPr>
      <w:rPr>
        <w:rFonts w:ascii="Arial" w:hAnsi="Arial" w:hint="default"/>
      </w:rPr>
    </w:lvl>
    <w:lvl w:ilvl="2" w:tplc="3B7EC2BC">
      <w:numFmt w:val="bullet"/>
      <w:lvlText w:val="•"/>
      <w:lvlJc w:val="left"/>
      <w:pPr>
        <w:tabs>
          <w:tab w:val="num" w:pos="1800"/>
        </w:tabs>
        <w:ind w:left="1800" w:hanging="360"/>
      </w:pPr>
      <w:rPr>
        <w:rFonts w:ascii="Arial" w:hAnsi="Arial" w:hint="default"/>
      </w:rPr>
    </w:lvl>
    <w:lvl w:ilvl="3" w:tplc="5610FA80">
      <w:numFmt w:val="bullet"/>
      <w:lvlText w:val="–"/>
      <w:lvlJc w:val="left"/>
      <w:pPr>
        <w:tabs>
          <w:tab w:val="num" w:pos="2520"/>
        </w:tabs>
        <w:ind w:left="2520" w:hanging="360"/>
      </w:pPr>
      <w:rPr>
        <w:rFonts w:ascii="Arial" w:hAnsi="Arial" w:hint="default"/>
      </w:rPr>
    </w:lvl>
    <w:lvl w:ilvl="4" w:tplc="930498F0" w:tentative="1">
      <w:start w:val="1"/>
      <w:numFmt w:val="bullet"/>
      <w:lvlText w:val="–"/>
      <w:lvlJc w:val="left"/>
      <w:pPr>
        <w:tabs>
          <w:tab w:val="num" w:pos="3240"/>
        </w:tabs>
        <w:ind w:left="3240" w:hanging="360"/>
      </w:pPr>
      <w:rPr>
        <w:rFonts w:ascii="Arial" w:hAnsi="Arial" w:hint="default"/>
      </w:rPr>
    </w:lvl>
    <w:lvl w:ilvl="5" w:tplc="936CFB96" w:tentative="1">
      <w:start w:val="1"/>
      <w:numFmt w:val="bullet"/>
      <w:lvlText w:val="–"/>
      <w:lvlJc w:val="left"/>
      <w:pPr>
        <w:tabs>
          <w:tab w:val="num" w:pos="3960"/>
        </w:tabs>
        <w:ind w:left="3960" w:hanging="360"/>
      </w:pPr>
      <w:rPr>
        <w:rFonts w:ascii="Arial" w:hAnsi="Arial" w:hint="default"/>
      </w:rPr>
    </w:lvl>
    <w:lvl w:ilvl="6" w:tplc="5FE68966" w:tentative="1">
      <w:start w:val="1"/>
      <w:numFmt w:val="bullet"/>
      <w:lvlText w:val="–"/>
      <w:lvlJc w:val="left"/>
      <w:pPr>
        <w:tabs>
          <w:tab w:val="num" w:pos="4680"/>
        </w:tabs>
        <w:ind w:left="4680" w:hanging="360"/>
      </w:pPr>
      <w:rPr>
        <w:rFonts w:ascii="Arial" w:hAnsi="Arial" w:hint="default"/>
      </w:rPr>
    </w:lvl>
    <w:lvl w:ilvl="7" w:tplc="B4F49D66" w:tentative="1">
      <w:start w:val="1"/>
      <w:numFmt w:val="bullet"/>
      <w:lvlText w:val="–"/>
      <w:lvlJc w:val="left"/>
      <w:pPr>
        <w:tabs>
          <w:tab w:val="num" w:pos="5400"/>
        </w:tabs>
        <w:ind w:left="5400" w:hanging="360"/>
      </w:pPr>
      <w:rPr>
        <w:rFonts w:ascii="Arial" w:hAnsi="Arial" w:hint="default"/>
      </w:rPr>
    </w:lvl>
    <w:lvl w:ilvl="8" w:tplc="C0C858C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4CD3A9F"/>
    <w:multiLevelType w:val="hybridMultilevel"/>
    <w:tmpl w:val="F56E2096"/>
    <w:lvl w:ilvl="0" w:tplc="2E12C5C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A4CAE"/>
    <w:multiLevelType w:val="hybridMultilevel"/>
    <w:tmpl w:val="DA2447FE"/>
    <w:lvl w:ilvl="0" w:tplc="382EA9FA">
      <w:start w:val="1"/>
      <w:numFmt w:val="bullet"/>
      <w:lvlText w:val="•"/>
      <w:lvlJc w:val="left"/>
      <w:pPr>
        <w:tabs>
          <w:tab w:val="num" w:pos="720"/>
        </w:tabs>
        <w:ind w:left="720" w:hanging="360"/>
      </w:pPr>
      <w:rPr>
        <w:rFonts w:ascii="Arial" w:hAnsi="Arial" w:hint="default"/>
      </w:rPr>
    </w:lvl>
    <w:lvl w:ilvl="1" w:tplc="535EC0EE">
      <w:numFmt w:val="bullet"/>
      <w:lvlText w:val="–"/>
      <w:lvlJc w:val="left"/>
      <w:pPr>
        <w:tabs>
          <w:tab w:val="num" w:pos="1440"/>
        </w:tabs>
        <w:ind w:left="1440" w:hanging="360"/>
      </w:pPr>
      <w:rPr>
        <w:rFonts w:ascii="Arial" w:hAnsi="Arial" w:hint="default"/>
      </w:rPr>
    </w:lvl>
    <w:lvl w:ilvl="2" w:tplc="10002586" w:tentative="1">
      <w:start w:val="1"/>
      <w:numFmt w:val="bullet"/>
      <w:lvlText w:val="•"/>
      <w:lvlJc w:val="left"/>
      <w:pPr>
        <w:tabs>
          <w:tab w:val="num" w:pos="2160"/>
        </w:tabs>
        <w:ind w:left="2160" w:hanging="360"/>
      </w:pPr>
      <w:rPr>
        <w:rFonts w:ascii="Arial" w:hAnsi="Arial" w:hint="default"/>
      </w:rPr>
    </w:lvl>
    <w:lvl w:ilvl="3" w:tplc="D376125E" w:tentative="1">
      <w:start w:val="1"/>
      <w:numFmt w:val="bullet"/>
      <w:lvlText w:val="•"/>
      <w:lvlJc w:val="left"/>
      <w:pPr>
        <w:tabs>
          <w:tab w:val="num" w:pos="2880"/>
        </w:tabs>
        <w:ind w:left="2880" w:hanging="360"/>
      </w:pPr>
      <w:rPr>
        <w:rFonts w:ascii="Arial" w:hAnsi="Arial" w:hint="default"/>
      </w:rPr>
    </w:lvl>
    <w:lvl w:ilvl="4" w:tplc="17486CB6" w:tentative="1">
      <w:start w:val="1"/>
      <w:numFmt w:val="bullet"/>
      <w:lvlText w:val="•"/>
      <w:lvlJc w:val="left"/>
      <w:pPr>
        <w:tabs>
          <w:tab w:val="num" w:pos="3600"/>
        </w:tabs>
        <w:ind w:left="3600" w:hanging="360"/>
      </w:pPr>
      <w:rPr>
        <w:rFonts w:ascii="Arial" w:hAnsi="Arial" w:hint="default"/>
      </w:rPr>
    </w:lvl>
    <w:lvl w:ilvl="5" w:tplc="E146B8B2" w:tentative="1">
      <w:start w:val="1"/>
      <w:numFmt w:val="bullet"/>
      <w:lvlText w:val="•"/>
      <w:lvlJc w:val="left"/>
      <w:pPr>
        <w:tabs>
          <w:tab w:val="num" w:pos="4320"/>
        </w:tabs>
        <w:ind w:left="4320" w:hanging="360"/>
      </w:pPr>
      <w:rPr>
        <w:rFonts w:ascii="Arial" w:hAnsi="Arial" w:hint="default"/>
      </w:rPr>
    </w:lvl>
    <w:lvl w:ilvl="6" w:tplc="11C4E994" w:tentative="1">
      <w:start w:val="1"/>
      <w:numFmt w:val="bullet"/>
      <w:lvlText w:val="•"/>
      <w:lvlJc w:val="left"/>
      <w:pPr>
        <w:tabs>
          <w:tab w:val="num" w:pos="5040"/>
        </w:tabs>
        <w:ind w:left="5040" w:hanging="360"/>
      </w:pPr>
      <w:rPr>
        <w:rFonts w:ascii="Arial" w:hAnsi="Arial" w:hint="default"/>
      </w:rPr>
    </w:lvl>
    <w:lvl w:ilvl="7" w:tplc="59127F3E" w:tentative="1">
      <w:start w:val="1"/>
      <w:numFmt w:val="bullet"/>
      <w:lvlText w:val="•"/>
      <w:lvlJc w:val="left"/>
      <w:pPr>
        <w:tabs>
          <w:tab w:val="num" w:pos="5760"/>
        </w:tabs>
        <w:ind w:left="5760" w:hanging="360"/>
      </w:pPr>
      <w:rPr>
        <w:rFonts w:ascii="Arial" w:hAnsi="Arial" w:hint="default"/>
      </w:rPr>
    </w:lvl>
    <w:lvl w:ilvl="8" w:tplc="E27C46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1F0B85"/>
    <w:multiLevelType w:val="hybridMultilevel"/>
    <w:tmpl w:val="3B860AD0"/>
    <w:lvl w:ilvl="0" w:tplc="3E3E5E96">
      <w:start w:val="1"/>
      <w:numFmt w:val="bullet"/>
      <w:lvlText w:val="–"/>
      <w:lvlJc w:val="left"/>
      <w:pPr>
        <w:tabs>
          <w:tab w:val="num" w:pos="720"/>
        </w:tabs>
        <w:ind w:left="720" w:hanging="360"/>
      </w:pPr>
      <w:rPr>
        <w:rFonts w:ascii="Arial" w:hAnsi="Arial" w:hint="default"/>
      </w:rPr>
    </w:lvl>
    <w:lvl w:ilvl="1" w:tplc="2C9CAB70">
      <w:start w:val="1"/>
      <w:numFmt w:val="bullet"/>
      <w:lvlText w:val="–"/>
      <w:lvlJc w:val="left"/>
      <w:pPr>
        <w:tabs>
          <w:tab w:val="num" w:pos="1440"/>
        </w:tabs>
        <w:ind w:left="1440" w:hanging="360"/>
      </w:pPr>
      <w:rPr>
        <w:rFonts w:ascii="Arial" w:hAnsi="Arial" w:hint="default"/>
      </w:rPr>
    </w:lvl>
    <w:lvl w:ilvl="2" w:tplc="987EB08E">
      <w:numFmt w:val="bullet"/>
      <w:lvlText w:val="•"/>
      <w:lvlJc w:val="left"/>
      <w:pPr>
        <w:tabs>
          <w:tab w:val="num" w:pos="2160"/>
        </w:tabs>
        <w:ind w:left="2160" w:hanging="360"/>
      </w:pPr>
      <w:rPr>
        <w:rFonts w:ascii="Arial" w:hAnsi="Arial" w:hint="default"/>
      </w:rPr>
    </w:lvl>
    <w:lvl w:ilvl="3" w:tplc="DD58FE64" w:tentative="1">
      <w:start w:val="1"/>
      <w:numFmt w:val="bullet"/>
      <w:lvlText w:val="–"/>
      <w:lvlJc w:val="left"/>
      <w:pPr>
        <w:tabs>
          <w:tab w:val="num" w:pos="2880"/>
        </w:tabs>
        <w:ind w:left="2880" w:hanging="360"/>
      </w:pPr>
      <w:rPr>
        <w:rFonts w:ascii="Arial" w:hAnsi="Arial" w:hint="default"/>
      </w:rPr>
    </w:lvl>
    <w:lvl w:ilvl="4" w:tplc="D0E8FAEC" w:tentative="1">
      <w:start w:val="1"/>
      <w:numFmt w:val="bullet"/>
      <w:lvlText w:val="–"/>
      <w:lvlJc w:val="left"/>
      <w:pPr>
        <w:tabs>
          <w:tab w:val="num" w:pos="3600"/>
        </w:tabs>
        <w:ind w:left="3600" w:hanging="360"/>
      </w:pPr>
      <w:rPr>
        <w:rFonts w:ascii="Arial" w:hAnsi="Arial" w:hint="default"/>
      </w:rPr>
    </w:lvl>
    <w:lvl w:ilvl="5" w:tplc="C0B4445A" w:tentative="1">
      <w:start w:val="1"/>
      <w:numFmt w:val="bullet"/>
      <w:lvlText w:val="–"/>
      <w:lvlJc w:val="left"/>
      <w:pPr>
        <w:tabs>
          <w:tab w:val="num" w:pos="4320"/>
        </w:tabs>
        <w:ind w:left="4320" w:hanging="360"/>
      </w:pPr>
      <w:rPr>
        <w:rFonts w:ascii="Arial" w:hAnsi="Arial" w:hint="default"/>
      </w:rPr>
    </w:lvl>
    <w:lvl w:ilvl="6" w:tplc="A2787F7A" w:tentative="1">
      <w:start w:val="1"/>
      <w:numFmt w:val="bullet"/>
      <w:lvlText w:val="–"/>
      <w:lvlJc w:val="left"/>
      <w:pPr>
        <w:tabs>
          <w:tab w:val="num" w:pos="5040"/>
        </w:tabs>
        <w:ind w:left="5040" w:hanging="360"/>
      </w:pPr>
      <w:rPr>
        <w:rFonts w:ascii="Arial" w:hAnsi="Arial" w:hint="default"/>
      </w:rPr>
    </w:lvl>
    <w:lvl w:ilvl="7" w:tplc="130AC76A" w:tentative="1">
      <w:start w:val="1"/>
      <w:numFmt w:val="bullet"/>
      <w:lvlText w:val="–"/>
      <w:lvlJc w:val="left"/>
      <w:pPr>
        <w:tabs>
          <w:tab w:val="num" w:pos="5760"/>
        </w:tabs>
        <w:ind w:left="5760" w:hanging="360"/>
      </w:pPr>
      <w:rPr>
        <w:rFonts w:ascii="Arial" w:hAnsi="Arial" w:hint="default"/>
      </w:rPr>
    </w:lvl>
    <w:lvl w:ilvl="8" w:tplc="A6F239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90F19"/>
    <w:multiLevelType w:val="hybridMultilevel"/>
    <w:tmpl w:val="C1323668"/>
    <w:lvl w:ilvl="0" w:tplc="BC92D78A">
      <w:start w:val="1"/>
      <w:numFmt w:val="bullet"/>
      <w:lvlText w:val="–"/>
      <w:lvlJc w:val="left"/>
      <w:pPr>
        <w:tabs>
          <w:tab w:val="num" w:pos="720"/>
        </w:tabs>
        <w:ind w:left="720" w:hanging="360"/>
      </w:pPr>
      <w:rPr>
        <w:rFonts w:ascii="Arial" w:hAnsi="Arial" w:hint="default"/>
      </w:rPr>
    </w:lvl>
    <w:lvl w:ilvl="1" w:tplc="5A225D92">
      <w:start w:val="1"/>
      <w:numFmt w:val="bullet"/>
      <w:lvlText w:val="–"/>
      <w:lvlJc w:val="left"/>
      <w:pPr>
        <w:tabs>
          <w:tab w:val="num" w:pos="1440"/>
        </w:tabs>
        <w:ind w:left="1440" w:hanging="360"/>
      </w:pPr>
      <w:rPr>
        <w:rFonts w:ascii="Arial" w:hAnsi="Arial" w:hint="default"/>
      </w:rPr>
    </w:lvl>
    <w:lvl w:ilvl="2" w:tplc="01B6106A">
      <w:numFmt w:val="bullet"/>
      <w:lvlText w:val="•"/>
      <w:lvlJc w:val="left"/>
      <w:pPr>
        <w:tabs>
          <w:tab w:val="num" w:pos="2160"/>
        </w:tabs>
        <w:ind w:left="2160" w:hanging="360"/>
      </w:pPr>
      <w:rPr>
        <w:rFonts w:ascii="Arial" w:hAnsi="Arial" w:hint="default"/>
      </w:rPr>
    </w:lvl>
    <w:lvl w:ilvl="3" w:tplc="06DC8454">
      <w:numFmt w:val="bullet"/>
      <w:lvlText w:val="–"/>
      <w:lvlJc w:val="left"/>
      <w:pPr>
        <w:tabs>
          <w:tab w:val="num" w:pos="2880"/>
        </w:tabs>
        <w:ind w:left="2880" w:hanging="360"/>
      </w:pPr>
      <w:rPr>
        <w:rFonts w:ascii="Arial" w:hAnsi="Arial" w:hint="default"/>
      </w:rPr>
    </w:lvl>
    <w:lvl w:ilvl="4" w:tplc="12E05E24" w:tentative="1">
      <w:start w:val="1"/>
      <w:numFmt w:val="bullet"/>
      <w:lvlText w:val="–"/>
      <w:lvlJc w:val="left"/>
      <w:pPr>
        <w:tabs>
          <w:tab w:val="num" w:pos="3600"/>
        </w:tabs>
        <w:ind w:left="3600" w:hanging="360"/>
      </w:pPr>
      <w:rPr>
        <w:rFonts w:ascii="Arial" w:hAnsi="Arial" w:hint="default"/>
      </w:rPr>
    </w:lvl>
    <w:lvl w:ilvl="5" w:tplc="E858228E" w:tentative="1">
      <w:start w:val="1"/>
      <w:numFmt w:val="bullet"/>
      <w:lvlText w:val="–"/>
      <w:lvlJc w:val="left"/>
      <w:pPr>
        <w:tabs>
          <w:tab w:val="num" w:pos="4320"/>
        </w:tabs>
        <w:ind w:left="4320" w:hanging="360"/>
      </w:pPr>
      <w:rPr>
        <w:rFonts w:ascii="Arial" w:hAnsi="Arial" w:hint="default"/>
      </w:rPr>
    </w:lvl>
    <w:lvl w:ilvl="6" w:tplc="F0D60460" w:tentative="1">
      <w:start w:val="1"/>
      <w:numFmt w:val="bullet"/>
      <w:lvlText w:val="–"/>
      <w:lvlJc w:val="left"/>
      <w:pPr>
        <w:tabs>
          <w:tab w:val="num" w:pos="5040"/>
        </w:tabs>
        <w:ind w:left="5040" w:hanging="360"/>
      </w:pPr>
      <w:rPr>
        <w:rFonts w:ascii="Arial" w:hAnsi="Arial" w:hint="default"/>
      </w:rPr>
    </w:lvl>
    <w:lvl w:ilvl="7" w:tplc="57968D48" w:tentative="1">
      <w:start w:val="1"/>
      <w:numFmt w:val="bullet"/>
      <w:lvlText w:val="–"/>
      <w:lvlJc w:val="left"/>
      <w:pPr>
        <w:tabs>
          <w:tab w:val="num" w:pos="5760"/>
        </w:tabs>
        <w:ind w:left="5760" w:hanging="360"/>
      </w:pPr>
      <w:rPr>
        <w:rFonts w:ascii="Arial" w:hAnsi="Arial" w:hint="default"/>
      </w:rPr>
    </w:lvl>
    <w:lvl w:ilvl="8" w:tplc="7CC285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C43DA5"/>
    <w:multiLevelType w:val="hybridMultilevel"/>
    <w:tmpl w:val="E07C7034"/>
    <w:lvl w:ilvl="0" w:tplc="3D622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C25562"/>
    <w:multiLevelType w:val="hybridMultilevel"/>
    <w:tmpl w:val="BF081580"/>
    <w:lvl w:ilvl="0" w:tplc="42924EC4">
      <w:start w:val="1"/>
      <w:numFmt w:val="bullet"/>
      <w:lvlText w:val="–"/>
      <w:lvlJc w:val="left"/>
      <w:pPr>
        <w:tabs>
          <w:tab w:val="num" w:pos="720"/>
        </w:tabs>
        <w:ind w:left="720" w:hanging="360"/>
      </w:pPr>
      <w:rPr>
        <w:rFonts w:ascii="Arial" w:hAnsi="Arial" w:hint="default"/>
      </w:rPr>
    </w:lvl>
    <w:lvl w:ilvl="1" w:tplc="46243C74">
      <w:start w:val="1"/>
      <w:numFmt w:val="bullet"/>
      <w:lvlText w:val="–"/>
      <w:lvlJc w:val="left"/>
      <w:pPr>
        <w:tabs>
          <w:tab w:val="num" w:pos="1440"/>
        </w:tabs>
        <w:ind w:left="1440" w:hanging="360"/>
      </w:pPr>
      <w:rPr>
        <w:rFonts w:ascii="Arial" w:hAnsi="Arial" w:hint="default"/>
      </w:rPr>
    </w:lvl>
    <w:lvl w:ilvl="2" w:tplc="98EE762E">
      <w:numFmt w:val="bullet"/>
      <w:lvlText w:val="•"/>
      <w:lvlJc w:val="left"/>
      <w:pPr>
        <w:tabs>
          <w:tab w:val="num" w:pos="2160"/>
        </w:tabs>
        <w:ind w:left="2160" w:hanging="360"/>
      </w:pPr>
      <w:rPr>
        <w:rFonts w:ascii="Arial" w:hAnsi="Arial" w:hint="default"/>
      </w:rPr>
    </w:lvl>
    <w:lvl w:ilvl="3" w:tplc="20AA6BD2" w:tentative="1">
      <w:start w:val="1"/>
      <w:numFmt w:val="bullet"/>
      <w:lvlText w:val="–"/>
      <w:lvlJc w:val="left"/>
      <w:pPr>
        <w:tabs>
          <w:tab w:val="num" w:pos="2880"/>
        </w:tabs>
        <w:ind w:left="2880" w:hanging="360"/>
      </w:pPr>
      <w:rPr>
        <w:rFonts w:ascii="Arial" w:hAnsi="Arial" w:hint="default"/>
      </w:rPr>
    </w:lvl>
    <w:lvl w:ilvl="4" w:tplc="B8180BB2" w:tentative="1">
      <w:start w:val="1"/>
      <w:numFmt w:val="bullet"/>
      <w:lvlText w:val="–"/>
      <w:lvlJc w:val="left"/>
      <w:pPr>
        <w:tabs>
          <w:tab w:val="num" w:pos="3600"/>
        </w:tabs>
        <w:ind w:left="3600" w:hanging="360"/>
      </w:pPr>
      <w:rPr>
        <w:rFonts w:ascii="Arial" w:hAnsi="Arial" w:hint="default"/>
      </w:rPr>
    </w:lvl>
    <w:lvl w:ilvl="5" w:tplc="15CC7404" w:tentative="1">
      <w:start w:val="1"/>
      <w:numFmt w:val="bullet"/>
      <w:lvlText w:val="–"/>
      <w:lvlJc w:val="left"/>
      <w:pPr>
        <w:tabs>
          <w:tab w:val="num" w:pos="4320"/>
        </w:tabs>
        <w:ind w:left="4320" w:hanging="360"/>
      </w:pPr>
      <w:rPr>
        <w:rFonts w:ascii="Arial" w:hAnsi="Arial" w:hint="default"/>
      </w:rPr>
    </w:lvl>
    <w:lvl w:ilvl="6" w:tplc="22CEBB86" w:tentative="1">
      <w:start w:val="1"/>
      <w:numFmt w:val="bullet"/>
      <w:lvlText w:val="–"/>
      <w:lvlJc w:val="left"/>
      <w:pPr>
        <w:tabs>
          <w:tab w:val="num" w:pos="5040"/>
        </w:tabs>
        <w:ind w:left="5040" w:hanging="360"/>
      </w:pPr>
      <w:rPr>
        <w:rFonts w:ascii="Arial" w:hAnsi="Arial" w:hint="default"/>
      </w:rPr>
    </w:lvl>
    <w:lvl w:ilvl="7" w:tplc="957AE202" w:tentative="1">
      <w:start w:val="1"/>
      <w:numFmt w:val="bullet"/>
      <w:lvlText w:val="–"/>
      <w:lvlJc w:val="left"/>
      <w:pPr>
        <w:tabs>
          <w:tab w:val="num" w:pos="5760"/>
        </w:tabs>
        <w:ind w:left="5760" w:hanging="360"/>
      </w:pPr>
      <w:rPr>
        <w:rFonts w:ascii="Arial" w:hAnsi="Arial" w:hint="default"/>
      </w:rPr>
    </w:lvl>
    <w:lvl w:ilvl="8" w:tplc="E83A8F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4"/>
  </w:num>
  <w:num w:numId="3">
    <w:abstractNumId w:val="37"/>
  </w:num>
  <w:num w:numId="4">
    <w:abstractNumId w:val="10"/>
  </w:num>
  <w:num w:numId="5">
    <w:abstractNumId w:val="17"/>
  </w:num>
  <w:num w:numId="6">
    <w:abstractNumId w:val="30"/>
  </w:num>
  <w:num w:numId="7">
    <w:abstractNumId w:val="23"/>
  </w:num>
  <w:num w:numId="8">
    <w:abstractNumId w:val="39"/>
    <w:lvlOverride w:ilvl="0">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6"/>
  </w:num>
  <w:num w:numId="12">
    <w:abstractNumId w:val="31"/>
  </w:num>
  <w:num w:numId="13">
    <w:abstractNumId w:val="24"/>
  </w:num>
  <w:num w:numId="14">
    <w:abstractNumId w:val="36"/>
  </w:num>
  <w:num w:numId="15">
    <w:abstractNumId w:val="32"/>
  </w:num>
  <w:num w:numId="16">
    <w:abstractNumId w:val="7"/>
  </w:num>
  <w:num w:numId="17">
    <w:abstractNumId w:val="27"/>
  </w:num>
  <w:num w:numId="18">
    <w:abstractNumId w:val="13"/>
  </w:num>
  <w:num w:numId="19">
    <w:abstractNumId w:val="28"/>
  </w:num>
  <w:num w:numId="20">
    <w:abstractNumId w:val="33"/>
  </w:num>
  <w:num w:numId="21">
    <w:abstractNumId w:val="15"/>
  </w:num>
  <w:num w:numId="22">
    <w:abstractNumId w:val="20"/>
  </w:num>
  <w:num w:numId="23">
    <w:abstractNumId w:val="4"/>
  </w:num>
  <w:num w:numId="24">
    <w:abstractNumId w:val="19"/>
  </w:num>
  <w:num w:numId="25">
    <w:abstractNumId w:val="21"/>
  </w:num>
  <w:num w:numId="26">
    <w:abstractNumId w:val="1"/>
  </w:num>
  <w:num w:numId="27">
    <w:abstractNumId w:val="26"/>
  </w:num>
  <w:num w:numId="28">
    <w:abstractNumId w:val="25"/>
  </w:num>
  <w:num w:numId="29">
    <w:abstractNumId w:val="35"/>
  </w:num>
  <w:num w:numId="30">
    <w:abstractNumId w:val="14"/>
  </w:num>
  <w:num w:numId="31">
    <w:abstractNumId w:val="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8"/>
  </w:num>
  <w:num w:numId="34">
    <w:abstractNumId w:val="29"/>
  </w:num>
  <w:num w:numId="35">
    <w:abstractNumId w:val="12"/>
  </w:num>
  <w:num w:numId="36">
    <w:abstractNumId w:val="2"/>
  </w:num>
  <w:num w:numId="37">
    <w:abstractNumId w:val="11"/>
  </w:num>
  <w:num w:numId="38">
    <w:abstractNumId w:val="9"/>
  </w:num>
  <w:num w:numId="39">
    <w:abstractNumId w:val="6"/>
  </w:num>
  <w:num w:numId="40">
    <w:abstractNumId w:val="22"/>
  </w:num>
  <w:num w:numId="41">
    <w:abstractNumId w:val="3"/>
  </w:num>
  <w:num w:numId="42">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18D"/>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1F5"/>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B16B9C6-5B26-4A2D-8214-F7188116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10945</TotalTime>
  <Pages>1</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cp:revision>
  <cp:lastPrinted>2009-04-22T06:01:00Z</cp:lastPrinted>
  <dcterms:created xsi:type="dcterms:W3CDTF">2020-07-07T06:33:00Z</dcterms:created>
  <dcterms:modified xsi:type="dcterms:W3CDTF">2020-10-23T13:26:00Z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