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17DD0" w14:textId="5E013CCD" w:rsidR="00B377B4" w:rsidRPr="000A59FA" w:rsidRDefault="00B377B4" w:rsidP="00B377B4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 w:rsidRPr="000A59FA">
        <w:rPr>
          <w:rFonts w:ascii="Arial" w:hAnsi="Arial" w:cs="Arial"/>
          <w:b/>
          <w:sz w:val="24"/>
          <w:szCs w:val="24"/>
        </w:rPr>
        <w:t>3GPP TSG-RAN WG4 Meeting #9</w:t>
      </w:r>
      <w:r>
        <w:rPr>
          <w:rFonts w:ascii="Arial" w:hAnsi="Arial" w:cs="Arial"/>
          <w:b/>
          <w:sz w:val="24"/>
          <w:szCs w:val="24"/>
        </w:rPr>
        <w:t>6</w:t>
      </w:r>
      <w:r w:rsidRPr="000A59FA">
        <w:rPr>
          <w:rFonts w:ascii="Arial" w:hAnsi="Arial" w:cs="Arial"/>
          <w:b/>
          <w:sz w:val="24"/>
          <w:szCs w:val="24"/>
        </w:rPr>
        <w:t xml:space="preserve">-e                     </w:t>
      </w:r>
      <w:r w:rsidRPr="000A59FA">
        <w:rPr>
          <w:rFonts w:ascii="Arial" w:hAnsi="Arial" w:cs="Arial"/>
          <w:b/>
          <w:sz w:val="24"/>
          <w:szCs w:val="24"/>
        </w:rPr>
        <w:tab/>
        <w:t>R4-20</w:t>
      </w:r>
      <w:r w:rsidR="00DA54DB">
        <w:rPr>
          <w:rFonts w:ascii="Arial" w:hAnsi="Arial" w:cs="Arial"/>
          <w:b/>
          <w:sz w:val="24"/>
          <w:szCs w:val="24"/>
        </w:rPr>
        <w:t>11506</w:t>
      </w:r>
    </w:p>
    <w:p w14:paraId="4B4486E7" w14:textId="21251E9D" w:rsidR="00B377B4" w:rsidRPr="00BC77B0" w:rsidRDefault="00B377B4" w:rsidP="00B377B4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0A59F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0A59FA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</w:t>
      </w:r>
      <w:r w:rsidR="0031188B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 xml:space="preserve"> August</w:t>
      </w:r>
      <w:r w:rsidRPr="000A59FA">
        <w:rPr>
          <w:rFonts w:ascii="Arial" w:hAnsi="Arial" w:cs="Arial"/>
          <w:b/>
          <w:sz w:val="24"/>
          <w:szCs w:val="24"/>
        </w:rPr>
        <w:t>, 2020</w:t>
      </w:r>
    </w:p>
    <w:p w14:paraId="0BCA9DF1" w14:textId="77777777" w:rsidR="00841BCD" w:rsidRPr="00323334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0000A85E" w:rsidR="00841BCD" w:rsidRPr="00323334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23334">
        <w:rPr>
          <w:rFonts w:ascii="Arial" w:eastAsia="Calibri" w:hAnsi="Arial" w:cs="Arial"/>
          <w:b/>
          <w:bCs/>
          <w:sz w:val="24"/>
        </w:rPr>
        <w:t>Source:</w:t>
      </w:r>
      <w:r w:rsidR="00080E28" w:rsidRPr="00323334">
        <w:rPr>
          <w:rFonts w:ascii="Arial" w:eastAsia="Calibri" w:hAnsi="Arial" w:cs="Arial"/>
          <w:b/>
          <w:bCs/>
          <w:sz w:val="24"/>
        </w:rPr>
        <w:tab/>
      </w:r>
      <w:r w:rsidRPr="00323334">
        <w:rPr>
          <w:rFonts w:ascii="Arial" w:eastAsia="Calibri" w:hAnsi="Arial" w:cs="Arial"/>
          <w:b/>
          <w:bCs/>
          <w:sz w:val="24"/>
        </w:rPr>
        <w:t xml:space="preserve">Nokia, </w:t>
      </w:r>
      <w:r w:rsidR="0043750A" w:rsidRPr="00323334">
        <w:rPr>
          <w:rFonts w:ascii="Arial" w:eastAsia="Calibri" w:hAnsi="Arial" w:cs="Arial"/>
          <w:b/>
          <w:bCs/>
          <w:sz w:val="24"/>
        </w:rPr>
        <w:t>Nokia</w:t>
      </w:r>
      <w:r w:rsidRPr="00323334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323334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37D66FCD" w14:textId="23CBEE2E" w:rsidR="00841BCD" w:rsidRPr="0032333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23334">
        <w:rPr>
          <w:rFonts w:ascii="Arial" w:eastAsia="Calibri" w:hAnsi="Arial" w:cs="Arial"/>
          <w:b/>
          <w:bCs/>
          <w:sz w:val="24"/>
        </w:rPr>
        <w:t>Title:</w:t>
      </w:r>
      <w:r w:rsidRPr="00323334">
        <w:rPr>
          <w:rFonts w:ascii="Arial" w:eastAsia="Calibri" w:hAnsi="Arial" w:cs="Arial"/>
          <w:b/>
          <w:bCs/>
          <w:sz w:val="24"/>
        </w:rPr>
        <w:tab/>
      </w:r>
      <w:r w:rsidR="00B377B4">
        <w:rPr>
          <w:rFonts w:ascii="Arial" w:eastAsia="Calibri" w:hAnsi="Arial" w:cs="Arial"/>
          <w:b/>
          <w:bCs/>
          <w:sz w:val="24"/>
        </w:rPr>
        <w:t>On n</w:t>
      </w:r>
      <w:r w:rsidR="00B377B4" w:rsidRPr="00B377B4">
        <w:rPr>
          <w:rFonts w:ascii="Arial" w:eastAsia="Calibri" w:hAnsi="Arial" w:cs="Arial"/>
          <w:b/>
          <w:bCs/>
          <w:sz w:val="24"/>
        </w:rPr>
        <w:t xml:space="preserve">ew measurement gap patterns for </w:t>
      </w:r>
      <w:r w:rsidR="0012004B">
        <w:rPr>
          <w:rFonts w:ascii="Arial" w:eastAsia="Calibri" w:hAnsi="Arial" w:cs="Arial"/>
          <w:b/>
          <w:bCs/>
          <w:sz w:val="24"/>
        </w:rPr>
        <w:t>NR positioning</w:t>
      </w:r>
    </w:p>
    <w:p w14:paraId="388BE204" w14:textId="479439B3" w:rsidR="00841BCD" w:rsidRPr="00323334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23334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23334">
        <w:rPr>
          <w:rFonts w:ascii="Arial" w:eastAsia="MS Mincho" w:hAnsi="Arial" w:cs="Arial"/>
          <w:b/>
          <w:bCs/>
          <w:sz w:val="24"/>
          <w:szCs w:val="20"/>
        </w:rPr>
        <w:tab/>
      </w:r>
      <w:r w:rsidR="00B377B4">
        <w:rPr>
          <w:rFonts w:ascii="Arial" w:eastAsia="MS Mincho" w:hAnsi="Arial" w:cs="Arial"/>
          <w:b/>
          <w:bCs/>
          <w:sz w:val="24"/>
          <w:szCs w:val="20"/>
        </w:rPr>
        <w:t>7.7.2.2</w:t>
      </w:r>
    </w:p>
    <w:p w14:paraId="696A856C" w14:textId="77777777" w:rsidR="00841BCD" w:rsidRPr="00323334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23334">
        <w:rPr>
          <w:rFonts w:ascii="Arial" w:eastAsia="Calibri" w:hAnsi="Arial" w:cs="Arial"/>
          <w:b/>
          <w:bCs/>
          <w:sz w:val="24"/>
        </w:rPr>
        <w:t>Document for:</w:t>
      </w:r>
      <w:r w:rsidRPr="00323334">
        <w:rPr>
          <w:rFonts w:ascii="Arial" w:eastAsia="Calibri" w:hAnsi="Arial" w:cs="Arial"/>
          <w:b/>
          <w:bCs/>
          <w:sz w:val="24"/>
        </w:rPr>
        <w:tab/>
      </w:r>
      <w:r w:rsidR="007657EE" w:rsidRPr="00323334">
        <w:rPr>
          <w:rFonts w:ascii="Arial" w:eastAsia="Calibri" w:hAnsi="Arial" w:cs="Arial"/>
          <w:b/>
          <w:bCs/>
          <w:sz w:val="24"/>
        </w:rPr>
        <w:t>Discussion</w:t>
      </w:r>
      <w:r w:rsidR="00A35025" w:rsidRPr="00323334">
        <w:rPr>
          <w:rFonts w:ascii="Arial" w:eastAsia="Calibri" w:hAnsi="Arial" w:cs="Arial"/>
          <w:b/>
          <w:bCs/>
          <w:sz w:val="24"/>
        </w:rPr>
        <w:t xml:space="preserve"> and Agreement</w:t>
      </w:r>
    </w:p>
    <w:p w14:paraId="368D7580" w14:textId="77777777" w:rsidR="00841BCD" w:rsidRPr="00323334" w:rsidRDefault="00841BCD" w:rsidP="00A37002">
      <w:pPr>
        <w:pStyle w:val="RAN4H1"/>
        <w:rPr>
          <w:lang w:val="en-US"/>
        </w:rPr>
      </w:pPr>
      <w:r w:rsidRPr="00323334">
        <w:rPr>
          <w:lang w:val="en-US"/>
        </w:rPr>
        <w:t>Intro</w:t>
      </w:r>
      <w:r w:rsidRPr="00323334">
        <w:rPr>
          <w:rStyle w:val="RAN4H1Char"/>
          <w:lang w:val="en-US"/>
        </w:rPr>
        <w:t>ductio</w:t>
      </w:r>
      <w:r w:rsidRPr="00323334">
        <w:rPr>
          <w:lang w:val="en-US"/>
        </w:rPr>
        <w:t>n</w:t>
      </w:r>
    </w:p>
    <w:p w14:paraId="5887E47A" w14:textId="215690AD" w:rsidR="001670C1" w:rsidRDefault="008D2776" w:rsidP="00E33C82">
      <w:pPr>
        <w:spacing w:before="240" w:line="240" w:lineRule="auto"/>
        <w:ind w:right="-23"/>
        <w:rPr>
          <w:rFonts w:eastAsia="Calibri" w:cs="Times New Roman"/>
          <w:color w:val="000000" w:themeColor="text1"/>
          <w:szCs w:val="20"/>
        </w:rPr>
      </w:pPr>
      <w:r>
        <w:rPr>
          <w:rFonts w:eastAsia="Calibri" w:cs="Times New Roman"/>
          <w:color w:val="000000" w:themeColor="text1"/>
          <w:szCs w:val="20"/>
        </w:rPr>
        <w:t xml:space="preserve">In previous RAN4 meetings the introduction of new measurement gap </w:t>
      </w:r>
      <w:r w:rsidR="00550483">
        <w:rPr>
          <w:rFonts w:eastAsia="Calibri" w:cs="Times New Roman"/>
          <w:color w:val="000000" w:themeColor="text1"/>
          <w:szCs w:val="20"/>
        </w:rPr>
        <w:t xml:space="preserve">(MG) </w:t>
      </w:r>
      <w:r>
        <w:rPr>
          <w:rFonts w:eastAsia="Calibri" w:cs="Times New Roman"/>
          <w:color w:val="000000" w:themeColor="text1"/>
          <w:szCs w:val="20"/>
        </w:rPr>
        <w:t>patterns was discussed [1] [2]</w:t>
      </w:r>
      <w:r w:rsidR="00D21756">
        <w:rPr>
          <w:rFonts w:eastAsia="Calibri" w:cs="Times New Roman"/>
          <w:color w:val="000000" w:themeColor="text1"/>
          <w:szCs w:val="20"/>
        </w:rPr>
        <w:t xml:space="preserve"> [3]</w:t>
      </w:r>
      <w:r>
        <w:rPr>
          <w:rFonts w:eastAsia="Calibri" w:cs="Times New Roman"/>
          <w:color w:val="000000" w:themeColor="text1"/>
          <w:szCs w:val="20"/>
        </w:rPr>
        <w:t xml:space="preserve">. The discussion resulted in the agreement at RAN4 #95-e </w:t>
      </w:r>
      <w:r w:rsidR="00F427E5">
        <w:rPr>
          <w:rFonts w:eastAsia="Calibri" w:cs="Times New Roman"/>
          <w:color w:val="000000" w:themeColor="text1"/>
          <w:szCs w:val="20"/>
        </w:rPr>
        <w:t xml:space="preserve">in the WF </w:t>
      </w:r>
      <w:r>
        <w:rPr>
          <w:rFonts w:eastAsia="Calibri" w:cs="Times New Roman"/>
          <w:color w:val="000000" w:themeColor="text1"/>
          <w:szCs w:val="20"/>
        </w:rPr>
        <w:t xml:space="preserve">to </w:t>
      </w:r>
      <w:r w:rsidR="00F427E5">
        <w:rPr>
          <w:rFonts w:eastAsia="Calibri" w:cs="Times New Roman"/>
          <w:color w:val="000000" w:themeColor="text1"/>
          <w:szCs w:val="20"/>
        </w:rPr>
        <w:t>consider</w:t>
      </w:r>
      <w:r>
        <w:rPr>
          <w:rFonts w:eastAsia="Calibri" w:cs="Times New Roman"/>
          <w:color w:val="000000" w:themeColor="text1"/>
          <w:szCs w:val="20"/>
        </w:rPr>
        <w:t xml:space="preserve"> the introduction of two </w:t>
      </w:r>
      <w:r w:rsidR="00C701B0">
        <w:rPr>
          <w:rFonts w:eastAsia="Calibri" w:cs="Times New Roman"/>
          <w:color w:val="000000" w:themeColor="text1"/>
          <w:szCs w:val="20"/>
        </w:rPr>
        <w:t xml:space="preserve">new </w:t>
      </w:r>
      <w:r w:rsidR="00550483">
        <w:rPr>
          <w:rFonts w:eastAsia="Calibri" w:cs="Times New Roman"/>
          <w:color w:val="000000" w:themeColor="text1"/>
          <w:szCs w:val="20"/>
        </w:rPr>
        <w:t>MG</w:t>
      </w:r>
      <w:r>
        <w:rPr>
          <w:rFonts w:eastAsia="Calibri" w:cs="Times New Roman"/>
          <w:color w:val="000000" w:themeColor="text1"/>
          <w:szCs w:val="20"/>
        </w:rPr>
        <w:t xml:space="preserve"> patterns in Rel-16 </w:t>
      </w:r>
      <w:r w:rsidR="00C701B0">
        <w:rPr>
          <w:rFonts w:eastAsia="Calibri" w:cs="Times New Roman"/>
          <w:color w:val="000000" w:themeColor="text1"/>
          <w:szCs w:val="20"/>
        </w:rPr>
        <w:t xml:space="preserve">in addition to </w:t>
      </w:r>
      <w:r w:rsidR="00550483">
        <w:rPr>
          <w:rFonts w:eastAsia="Calibri" w:cs="Times New Roman"/>
          <w:color w:val="000000" w:themeColor="text1"/>
          <w:szCs w:val="20"/>
        </w:rPr>
        <w:t>legacy MG patterns</w:t>
      </w:r>
      <w:r w:rsidR="0044627B">
        <w:rPr>
          <w:rFonts w:eastAsia="Calibri" w:cs="Times New Roman"/>
          <w:color w:val="000000" w:themeColor="text1"/>
          <w:szCs w:val="20"/>
        </w:rPr>
        <w:t xml:space="preserve"> [4]</w:t>
      </w:r>
      <w:r w:rsidR="00550483">
        <w:rPr>
          <w:rFonts w:eastAsia="Calibri" w:cs="Times New Roman"/>
          <w:color w:val="000000" w:themeColor="text1"/>
          <w:szCs w:val="20"/>
        </w:rPr>
        <w:t xml:space="preserve">. </w:t>
      </w:r>
      <w:r w:rsidR="0044627B">
        <w:rPr>
          <w:rFonts w:eastAsia="Calibri" w:cs="Times New Roman"/>
          <w:color w:val="000000" w:themeColor="text1"/>
          <w:szCs w:val="20"/>
        </w:rPr>
        <w:t>Further</w:t>
      </w:r>
      <w:r w:rsidR="00550483">
        <w:rPr>
          <w:rFonts w:eastAsia="Calibri" w:cs="Times New Roman"/>
          <w:color w:val="000000" w:themeColor="text1"/>
          <w:szCs w:val="20"/>
        </w:rPr>
        <w:t xml:space="preserve"> MG patterns for NR positioning thus were deferred </w:t>
      </w:r>
      <w:r>
        <w:rPr>
          <w:rFonts w:eastAsia="Calibri" w:cs="Times New Roman"/>
          <w:color w:val="000000" w:themeColor="text1"/>
          <w:szCs w:val="20"/>
        </w:rPr>
        <w:t xml:space="preserve">to </w:t>
      </w:r>
      <w:r w:rsidR="00B14AD6">
        <w:rPr>
          <w:rFonts w:eastAsia="Calibri" w:cs="Times New Roman"/>
          <w:color w:val="000000" w:themeColor="text1"/>
          <w:szCs w:val="20"/>
        </w:rPr>
        <w:t>a later release</w:t>
      </w:r>
      <w:r>
        <w:rPr>
          <w:rFonts w:eastAsia="Calibri" w:cs="Times New Roman"/>
          <w:color w:val="000000" w:themeColor="text1"/>
          <w:szCs w:val="20"/>
        </w:rPr>
        <w:t>. RAN #88-e plenary confirmed this agreement by approving the exception sheet for NR positioning core aspects in [</w:t>
      </w:r>
      <w:r w:rsidR="006451C5">
        <w:rPr>
          <w:rFonts w:eastAsia="Calibri" w:cs="Times New Roman"/>
          <w:color w:val="000000" w:themeColor="text1"/>
          <w:szCs w:val="20"/>
        </w:rPr>
        <w:t>5</w:t>
      </w:r>
      <w:r>
        <w:rPr>
          <w:rFonts w:eastAsia="Calibri" w:cs="Times New Roman"/>
          <w:color w:val="000000" w:themeColor="text1"/>
          <w:szCs w:val="20"/>
        </w:rPr>
        <w:t xml:space="preserve">]. </w:t>
      </w:r>
    </w:p>
    <w:p w14:paraId="4FDE32CD" w14:textId="12466D16" w:rsidR="006F28AC" w:rsidRPr="00F406AE" w:rsidRDefault="00F231E7" w:rsidP="00E33C82">
      <w:pPr>
        <w:spacing w:before="240" w:line="240" w:lineRule="auto"/>
        <w:ind w:right="-23"/>
        <w:rPr>
          <w:rFonts w:eastAsia="Calibri" w:cs="Times New Roman"/>
          <w:color w:val="000000" w:themeColor="text1"/>
          <w:szCs w:val="20"/>
        </w:rPr>
      </w:pPr>
      <w:r w:rsidRPr="00F406AE">
        <w:rPr>
          <w:rFonts w:eastAsia="Calibri" w:cs="Times New Roman"/>
          <w:color w:val="000000" w:themeColor="text1"/>
          <w:szCs w:val="20"/>
        </w:rPr>
        <w:t>This contribution</w:t>
      </w:r>
      <w:r w:rsidR="006451C5">
        <w:rPr>
          <w:rFonts w:eastAsia="Calibri" w:cs="Times New Roman"/>
          <w:color w:val="000000" w:themeColor="text1"/>
          <w:szCs w:val="20"/>
        </w:rPr>
        <w:t xml:space="preserve"> include</w:t>
      </w:r>
      <w:r w:rsidR="001670C1">
        <w:rPr>
          <w:rFonts w:eastAsia="Calibri" w:cs="Times New Roman"/>
          <w:color w:val="000000" w:themeColor="text1"/>
          <w:szCs w:val="20"/>
        </w:rPr>
        <w:t xml:space="preserve">s a proposal for two candidate MG patterns to be introduced in Rel-16 for NR positioning. </w:t>
      </w:r>
    </w:p>
    <w:p w14:paraId="1A4FB904" w14:textId="77777777" w:rsidR="002C2D19" w:rsidRPr="00F406AE" w:rsidRDefault="00E50C1F" w:rsidP="00E33C82">
      <w:pPr>
        <w:pStyle w:val="RAN4H1"/>
        <w:rPr>
          <w:lang w:val="en-US"/>
        </w:rPr>
      </w:pPr>
      <w:r w:rsidRPr="00F406AE">
        <w:rPr>
          <w:lang w:val="en-US"/>
        </w:rPr>
        <w:t>Discussion</w:t>
      </w:r>
    </w:p>
    <w:p w14:paraId="6BA938C7" w14:textId="09103F8B" w:rsidR="00243765" w:rsidRDefault="00243765" w:rsidP="00E33C82">
      <w:pPr>
        <w:spacing w:line="240" w:lineRule="auto"/>
        <w:rPr>
          <w:highlight w:val="yellow"/>
        </w:rPr>
      </w:pPr>
      <w:r w:rsidRPr="00C701B0">
        <w:t>At RAN4 #9</w:t>
      </w:r>
      <w:r w:rsidR="00C701B0" w:rsidRPr="00C701B0">
        <w:t>5-e</w:t>
      </w:r>
      <w:r w:rsidR="008F18C6" w:rsidRPr="00C701B0">
        <w:t>,</w:t>
      </w:r>
      <w:r w:rsidRPr="00C701B0">
        <w:t xml:space="preserve"> the discussion on new </w:t>
      </w:r>
      <w:r w:rsidR="008F18C6" w:rsidRPr="00C701B0">
        <w:t>measurement gap patterns was continued</w:t>
      </w:r>
      <w:r w:rsidR="007F3323" w:rsidRPr="00C701B0">
        <w:t xml:space="preserve"> and </w:t>
      </w:r>
      <w:r w:rsidR="00C701B0" w:rsidRPr="00C701B0">
        <w:t xml:space="preserve">following conclusion was liaised to RAN1 and </w:t>
      </w:r>
      <w:r w:rsidR="00C701B0" w:rsidRPr="00F427E5">
        <w:t>RAN2 [</w:t>
      </w:r>
      <w:r w:rsidR="006451C5" w:rsidRPr="00F427E5">
        <w:t>6</w:t>
      </w:r>
      <w:r w:rsidR="00C701B0" w:rsidRPr="00F427E5"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701B0" w14:paraId="583EAD67" w14:textId="77777777" w:rsidTr="00C701B0">
        <w:tc>
          <w:tcPr>
            <w:tcW w:w="9617" w:type="dxa"/>
          </w:tcPr>
          <w:p w14:paraId="4CFEE329" w14:textId="77777777" w:rsidR="00C701B0" w:rsidRPr="00C701B0" w:rsidRDefault="00C701B0" w:rsidP="004C76A2">
            <w:pPr>
              <w:numPr>
                <w:ilvl w:val="0"/>
                <w:numId w:val="12"/>
              </w:numPr>
              <w:spacing w:after="120"/>
              <w:ind w:left="459" w:hanging="231"/>
              <w:jc w:val="both"/>
              <w:rPr>
                <w:rFonts w:cs="Times New Roman"/>
                <w:bCs/>
              </w:rPr>
            </w:pPr>
            <w:r w:rsidRPr="00C701B0">
              <w:rPr>
                <w:rFonts w:cs="Times New Roman"/>
                <w:bCs/>
              </w:rPr>
              <w:t>Measurement gap applicability for NR positioning will be specified in TS 38.133</w:t>
            </w:r>
          </w:p>
          <w:p w14:paraId="695D773B" w14:textId="77777777" w:rsidR="00C701B0" w:rsidRPr="00C701B0" w:rsidRDefault="00C701B0" w:rsidP="004C76A2">
            <w:pPr>
              <w:numPr>
                <w:ilvl w:val="0"/>
                <w:numId w:val="12"/>
              </w:numPr>
              <w:spacing w:after="120"/>
              <w:ind w:left="459" w:hanging="231"/>
              <w:jc w:val="both"/>
              <w:rPr>
                <w:rFonts w:cs="Times New Roman"/>
                <w:bCs/>
              </w:rPr>
            </w:pPr>
            <w:r w:rsidRPr="00C701B0">
              <w:rPr>
                <w:rFonts w:cs="Times New Roman"/>
                <w:bCs/>
              </w:rPr>
              <w:t>Gap sharing between RRM and positioning measurements is based on CSSF defined since Rel-15 of TS 38.133</w:t>
            </w:r>
          </w:p>
          <w:p w14:paraId="41B3FC62" w14:textId="77777777" w:rsidR="00C701B0" w:rsidRPr="00C701B0" w:rsidRDefault="00C701B0" w:rsidP="004C76A2">
            <w:pPr>
              <w:numPr>
                <w:ilvl w:val="0"/>
                <w:numId w:val="12"/>
              </w:numPr>
              <w:spacing w:after="120"/>
              <w:ind w:left="459" w:hanging="231"/>
              <w:jc w:val="both"/>
              <w:rPr>
                <w:rFonts w:cs="Times New Roman"/>
                <w:bCs/>
              </w:rPr>
            </w:pPr>
            <w:r w:rsidRPr="00C701B0">
              <w:rPr>
                <w:rFonts w:cs="Times New Roman"/>
                <w:bCs/>
              </w:rPr>
              <w:t>The existing Rel-15 measurement gap patterns can still be used for positioning measurements</w:t>
            </w:r>
          </w:p>
          <w:p w14:paraId="30E60F4C" w14:textId="77777777" w:rsidR="00C701B0" w:rsidRPr="00C701B0" w:rsidRDefault="00C701B0" w:rsidP="004C76A2">
            <w:pPr>
              <w:numPr>
                <w:ilvl w:val="0"/>
                <w:numId w:val="12"/>
              </w:numPr>
              <w:spacing w:after="120"/>
              <w:ind w:left="459" w:hanging="231"/>
              <w:jc w:val="both"/>
              <w:rPr>
                <w:rFonts w:cs="Times New Roman"/>
                <w:bCs/>
              </w:rPr>
            </w:pPr>
            <w:r w:rsidRPr="00C701B0">
              <w:rPr>
                <w:rFonts w:cs="Times New Roman"/>
                <w:bCs/>
              </w:rPr>
              <w:t>In addition to Rel-15 measurement gap patterns, RAN4 agreed on introducing in Rel-16 new measurement gap patterns applicable for UEs configured with NR positioning measurements</w:t>
            </w:r>
          </w:p>
          <w:p w14:paraId="04E5AC55" w14:textId="77777777" w:rsidR="00C701B0" w:rsidRPr="00C701B0" w:rsidRDefault="00C701B0" w:rsidP="004C76A2">
            <w:pPr>
              <w:numPr>
                <w:ilvl w:val="1"/>
                <w:numId w:val="12"/>
              </w:numPr>
              <w:spacing w:after="120"/>
              <w:ind w:left="816" w:hanging="210"/>
              <w:jc w:val="both"/>
              <w:rPr>
                <w:rFonts w:cs="Times New Roman"/>
                <w:bCs/>
              </w:rPr>
            </w:pPr>
            <w:r w:rsidRPr="00C701B0">
              <w:rPr>
                <w:rFonts w:cs="Times New Roman"/>
                <w:bCs/>
              </w:rPr>
              <w:t>The number of the new measurement gap patterns is 2</w:t>
            </w:r>
          </w:p>
          <w:p w14:paraId="7A10E48F" w14:textId="77777777" w:rsidR="00C701B0" w:rsidRPr="00C701B0" w:rsidRDefault="00C701B0" w:rsidP="004C76A2">
            <w:pPr>
              <w:numPr>
                <w:ilvl w:val="1"/>
                <w:numId w:val="12"/>
              </w:numPr>
              <w:spacing w:after="120"/>
              <w:ind w:left="816" w:hanging="210"/>
              <w:jc w:val="both"/>
              <w:rPr>
                <w:rFonts w:cs="Times New Roman"/>
                <w:bCs/>
              </w:rPr>
            </w:pPr>
            <w:r w:rsidRPr="00C701B0">
              <w:rPr>
                <w:rFonts w:cs="Times New Roman"/>
                <w:bCs/>
              </w:rPr>
              <w:t>The new measurement gap pattern details will be specified in TS 38.133</w:t>
            </w:r>
          </w:p>
          <w:p w14:paraId="751D3E2D" w14:textId="77777777" w:rsidR="00C701B0" w:rsidRPr="00C701B0" w:rsidRDefault="00C701B0" w:rsidP="004C76A2">
            <w:pPr>
              <w:numPr>
                <w:ilvl w:val="1"/>
                <w:numId w:val="12"/>
              </w:numPr>
              <w:spacing w:after="120"/>
              <w:ind w:left="816" w:hanging="210"/>
              <w:jc w:val="both"/>
              <w:rPr>
                <w:rFonts w:cs="Times New Roman"/>
                <w:bCs/>
              </w:rPr>
            </w:pPr>
            <w:r w:rsidRPr="00C701B0">
              <w:rPr>
                <w:rFonts w:cs="Times New Roman"/>
                <w:bCs/>
              </w:rPr>
              <w:t>The new measurement gap patterns shall be UE capability</w:t>
            </w:r>
          </w:p>
          <w:p w14:paraId="6F1A1FB1" w14:textId="390C57A6" w:rsidR="00C701B0" w:rsidRPr="00C701B0" w:rsidRDefault="00C701B0" w:rsidP="004C76A2">
            <w:pPr>
              <w:numPr>
                <w:ilvl w:val="1"/>
                <w:numId w:val="12"/>
              </w:numPr>
              <w:spacing w:after="120"/>
              <w:ind w:left="816" w:hanging="210"/>
              <w:jc w:val="both"/>
              <w:rPr>
                <w:rFonts w:cs="Times New Roman"/>
                <w:bCs/>
              </w:rPr>
            </w:pPr>
            <w:r w:rsidRPr="00C701B0">
              <w:rPr>
                <w:rFonts w:cs="Times New Roman"/>
                <w:bCs/>
              </w:rPr>
              <w:t>FFS whether the new GP is applicable for RRM measurement or not</w:t>
            </w:r>
          </w:p>
        </w:tc>
      </w:tr>
    </w:tbl>
    <w:p w14:paraId="6F3A0C32" w14:textId="01E82508" w:rsidR="0042453D" w:rsidRPr="00C701B0" w:rsidRDefault="00953F02" w:rsidP="00E33C82">
      <w:pPr>
        <w:spacing w:before="240" w:line="240" w:lineRule="auto"/>
      </w:pPr>
      <w:r>
        <w:t xml:space="preserve">RAN1 has previously obtained </w:t>
      </w:r>
      <w:r w:rsidR="00C701B0">
        <w:t>following</w:t>
      </w:r>
      <w:r>
        <w:t xml:space="preserve"> agreement on DL PRS processing capability </w:t>
      </w:r>
      <w:r w:rsidR="00F427E5">
        <w:t>[7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2453D" w14:paraId="0EDD9F78" w14:textId="77777777" w:rsidTr="0042453D">
        <w:tc>
          <w:tcPr>
            <w:tcW w:w="9617" w:type="dxa"/>
          </w:tcPr>
          <w:p w14:paraId="1756A4D3" w14:textId="71FDF3FD" w:rsidR="0042453D" w:rsidRPr="0042453D" w:rsidRDefault="0042453D" w:rsidP="00E33C82">
            <w:pPr>
              <w:pStyle w:val="3GPPAgreements"/>
              <w:ind w:left="0" w:firstLine="0"/>
              <w:rPr>
                <w:sz w:val="20"/>
                <w:szCs w:val="20"/>
                <w:lang w:eastAsia="zh-CN"/>
              </w:rPr>
            </w:pPr>
            <w:r w:rsidRPr="0042453D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6C269DA" w14:textId="509FA3AB" w:rsidR="0042453D" w:rsidRPr="0042453D" w:rsidRDefault="0042453D" w:rsidP="004C76A2">
            <w:pPr>
              <w:pStyle w:val="3GPPAgreements"/>
              <w:numPr>
                <w:ilvl w:val="0"/>
                <w:numId w:val="11"/>
              </w:numPr>
              <w:ind w:left="284" w:hanging="284"/>
              <w:rPr>
                <w:sz w:val="20"/>
                <w:szCs w:val="20"/>
                <w:lang w:eastAsia="zh-CN"/>
              </w:rPr>
            </w:pPr>
            <w:r w:rsidRPr="0042453D">
              <w:rPr>
                <w:sz w:val="20"/>
                <w:szCs w:val="20"/>
                <w:lang w:eastAsia="zh-CN"/>
              </w:rPr>
              <w:t>For UE DL PRS processing capability,</w:t>
            </w:r>
          </w:p>
          <w:p w14:paraId="7B63AF93" w14:textId="77777777" w:rsidR="0042453D" w:rsidRPr="0042453D" w:rsidRDefault="0042453D" w:rsidP="004C76A2">
            <w:pPr>
              <w:pStyle w:val="3GPPAgreements"/>
              <w:numPr>
                <w:ilvl w:val="1"/>
                <w:numId w:val="11"/>
              </w:numPr>
              <w:ind w:left="567" w:hanging="283"/>
              <w:rPr>
                <w:sz w:val="20"/>
                <w:szCs w:val="20"/>
                <w:lang w:eastAsia="zh-CN"/>
              </w:rPr>
            </w:pPr>
            <w:r w:rsidRPr="0042453D">
              <w:rPr>
                <w:sz w:val="20"/>
                <w:szCs w:val="20"/>
                <w:lang w:eastAsia="zh-CN"/>
              </w:rPr>
              <w:t>UE reports one combination of (</w:t>
            </w:r>
            <w:r w:rsidRPr="0042453D">
              <w:rPr>
                <w:i/>
                <w:iCs/>
                <w:sz w:val="20"/>
                <w:szCs w:val="20"/>
                <w:lang w:eastAsia="zh-CN"/>
              </w:rPr>
              <w:t>N</w:t>
            </w:r>
            <w:r w:rsidRPr="0042453D">
              <w:rPr>
                <w:sz w:val="20"/>
                <w:szCs w:val="20"/>
                <w:lang w:eastAsia="zh-CN"/>
              </w:rPr>
              <w:t xml:space="preserve">, </w:t>
            </w:r>
            <w:r w:rsidRPr="0042453D">
              <w:rPr>
                <w:i/>
                <w:iCs/>
                <w:sz w:val="20"/>
                <w:szCs w:val="20"/>
                <w:lang w:eastAsia="zh-CN"/>
              </w:rPr>
              <w:t>T</w:t>
            </w:r>
            <w:r w:rsidRPr="0042453D">
              <w:rPr>
                <w:sz w:val="20"/>
                <w:szCs w:val="20"/>
                <w:lang w:eastAsia="zh-CN"/>
              </w:rPr>
              <w:t xml:space="preserve">) values per band, where </w:t>
            </w:r>
            <w:r w:rsidRPr="0042453D">
              <w:rPr>
                <w:i/>
                <w:iCs/>
                <w:sz w:val="20"/>
                <w:szCs w:val="20"/>
                <w:lang w:eastAsia="zh-CN"/>
              </w:rPr>
              <w:t>N</w:t>
            </w:r>
            <w:r w:rsidRPr="0042453D">
              <w:rPr>
                <w:sz w:val="20"/>
                <w:szCs w:val="20"/>
                <w:lang w:eastAsia="zh-CN"/>
              </w:rPr>
              <w:t xml:space="preserve"> is a duration of DL PRS symbols in ms processed every </w:t>
            </w:r>
            <w:r w:rsidRPr="0042453D">
              <w:rPr>
                <w:i/>
                <w:iCs/>
                <w:sz w:val="20"/>
                <w:szCs w:val="20"/>
                <w:lang w:eastAsia="zh-CN"/>
              </w:rPr>
              <w:t>T</w:t>
            </w:r>
            <w:r w:rsidRPr="0042453D">
              <w:rPr>
                <w:sz w:val="20"/>
                <w:szCs w:val="20"/>
                <w:lang w:eastAsia="zh-CN"/>
              </w:rPr>
              <w:t xml:space="preserve"> ms for a given maximum bandwidth (</w:t>
            </w:r>
            <w:r w:rsidRPr="0042453D">
              <w:rPr>
                <w:i/>
                <w:iCs/>
                <w:sz w:val="20"/>
                <w:szCs w:val="20"/>
                <w:lang w:eastAsia="zh-CN"/>
              </w:rPr>
              <w:t>B</w:t>
            </w:r>
            <w:r w:rsidRPr="0042453D">
              <w:rPr>
                <w:sz w:val="20"/>
                <w:szCs w:val="20"/>
                <w:lang w:eastAsia="zh-CN"/>
              </w:rPr>
              <w:t>) in MHz supported by UE</w:t>
            </w:r>
          </w:p>
          <w:p w14:paraId="3A53A35F" w14:textId="77777777" w:rsidR="0042453D" w:rsidRPr="0042453D" w:rsidRDefault="0042453D" w:rsidP="004C76A2">
            <w:pPr>
              <w:pStyle w:val="3GPPAgreements"/>
              <w:numPr>
                <w:ilvl w:val="1"/>
                <w:numId w:val="11"/>
              </w:numPr>
              <w:ind w:left="567" w:hanging="283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42453D">
              <w:rPr>
                <w:color w:val="000000" w:themeColor="text1"/>
                <w:sz w:val="20"/>
                <w:szCs w:val="20"/>
                <w:lang w:eastAsia="zh-CN"/>
              </w:rPr>
              <w:t>Additionally, UE reports new parameter – number of DL PRS resources that UE can process in a slot, which is reported per SCS per band. Values {1, 2, 4, 8, 12, 16, 32, 64}</w:t>
            </w:r>
          </w:p>
          <w:p w14:paraId="35AF4EDA" w14:textId="77777777" w:rsidR="0042453D" w:rsidRPr="0042453D" w:rsidRDefault="0042453D" w:rsidP="004C76A2">
            <w:pPr>
              <w:pStyle w:val="3GPPAgreements"/>
              <w:numPr>
                <w:ilvl w:val="0"/>
                <w:numId w:val="11"/>
              </w:numPr>
              <w:ind w:left="284" w:hanging="284"/>
              <w:rPr>
                <w:sz w:val="20"/>
                <w:szCs w:val="20"/>
                <w:lang w:eastAsia="zh-CN"/>
              </w:rPr>
            </w:pPr>
            <w:r w:rsidRPr="0042453D">
              <w:rPr>
                <w:sz w:val="20"/>
                <w:szCs w:val="20"/>
                <w:lang w:eastAsia="zh-CN"/>
              </w:rPr>
              <w:t xml:space="preserve">The </w:t>
            </w:r>
            <w:r w:rsidRPr="0042453D">
              <w:rPr>
                <w:sz w:val="20"/>
                <w:szCs w:val="20"/>
                <w:lang w:val="en-US" w:eastAsia="zh-CN"/>
              </w:rPr>
              <w:t>following</w:t>
            </w:r>
            <w:r w:rsidRPr="0042453D">
              <w:rPr>
                <w:sz w:val="20"/>
                <w:szCs w:val="20"/>
                <w:lang w:eastAsia="zh-CN"/>
              </w:rPr>
              <w:t xml:space="preserve"> sets of values for </w:t>
            </w:r>
            <w:r w:rsidRPr="0042453D">
              <w:rPr>
                <w:i/>
                <w:iCs/>
                <w:sz w:val="20"/>
                <w:szCs w:val="20"/>
                <w:lang w:eastAsia="zh-CN"/>
              </w:rPr>
              <w:t>N</w:t>
            </w:r>
            <w:r w:rsidRPr="0042453D">
              <w:rPr>
                <w:sz w:val="20"/>
                <w:szCs w:val="20"/>
                <w:lang w:eastAsia="zh-CN"/>
              </w:rPr>
              <w:t xml:space="preserve">, </w:t>
            </w:r>
            <w:r w:rsidRPr="0042453D">
              <w:rPr>
                <w:i/>
                <w:iCs/>
                <w:sz w:val="20"/>
                <w:szCs w:val="20"/>
                <w:lang w:eastAsia="zh-CN"/>
              </w:rPr>
              <w:t>T</w:t>
            </w:r>
            <w:r w:rsidRPr="0042453D">
              <w:rPr>
                <w:sz w:val="20"/>
                <w:szCs w:val="20"/>
                <w:lang w:eastAsia="zh-CN"/>
              </w:rPr>
              <w:t xml:space="preserve"> and </w:t>
            </w:r>
            <w:r w:rsidRPr="0042453D">
              <w:rPr>
                <w:i/>
                <w:iCs/>
                <w:sz w:val="20"/>
                <w:szCs w:val="20"/>
                <w:lang w:eastAsia="zh-CN"/>
              </w:rPr>
              <w:t>B</w:t>
            </w:r>
            <w:r w:rsidRPr="0042453D">
              <w:rPr>
                <w:sz w:val="20"/>
                <w:szCs w:val="20"/>
                <w:lang w:eastAsia="zh-CN"/>
              </w:rPr>
              <w:t xml:space="preserve"> are supported</w:t>
            </w:r>
          </w:p>
          <w:p w14:paraId="2170C4C8" w14:textId="77777777" w:rsidR="0042453D" w:rsidRPr="0042453D" w:rsidRDefault="0042453D" w:rsidP="004C76A2">
            <w:pPr>
              <w:pStyle w:val="3GPPAgreements"/>
              <w:numPr>
                <w:ilvl w:val="1"/>
                <w:numId w:val="11"/>
              </w:numPr>
              <w:ind w:left="567" w:hanging="283"/>
              <w:rPr>
                <w:sz w:val="20"/>
                <w:szCs w:val="20"/>
                <w:lang w:eastAsia="zh-CN"/>
              </w:rPr>
            </w:pPr>
            <w:r w:rsidRPr="0042453D">
              <w:rPr>
                <w:sz w:val="20"/>
                <w:szCs w:val="20"/>
                <w:lang w:eastAsia="zh-CN"/>
              </w:rPr>
              <w:t xml:space="preserve">Values for </w:t>
            </w:r>
            <w:r w:rsidRPr="0042453D">
              <w:rPr>
                <w:i/>
                <w:iCs/>
                <w:sz w:val="20"/>
                <w:szCs w:val="20"/>
                <w:lang w:eastAsia="zh-CN"/>
              </w:rPr>
              <w:t>N</w:t>
            </w:r>
            <w:r w:rsidRPr="0042453D">
              <w:rPr>
                <w:sz w:val="20"/>
                <w:szCs w:val="20"/>
                <w:lang w:eastAsia="zh-CN"/>
              </w:rPr>
              <w:t xml:space="preserve"> = {0.125, 0.25, 0.5, 1, 2, 4, 8, 12, 16, 20, 25, 30, 35, 40, 45, 50} ms</w:t>
            </w:r>
          </w:p>
          <w:p w14:paraId="7E3A0059" w14:textId="49627E8E" w:rsidR="0042453D" w:rsidRPr="0042453D" w:rsidRDefault="0042453D" w:rsidP="004C76A2">
            <w:pPr>
              <w:pStyle w:val="3GPPAgreements"/>
              <w:numPr>
                <w:ilvl w:val="1"/>
                <w:numId w:val="11"/>
              </w:numPr>
              <w:ind w:left="567" w:hanging="283"/>
              <w:rPr>
                <w:sz w:val="20"/>
                <w:szCs w:val="20"/>
                <w:lang w:eastAsia="zh-CN"/>
              </w:rPr>
            </w:pPr>
            <w:r w:rsidRPr="0042453D">
              <w:rPr>
                <w:sz w:val="20"/>
                <w:szCs w:val="20"/>
                <w:lang w:eastAsia="zh-CN"/>
              </w:rPr>
              <w:t xml:space="preserve">Values for </w:t>
            </w:r>
            <w:r w:rsidRPr="0042453D">
              <w:rPr>
                <w:i/>
                <w:iCs/>
                <w:sz w:val="20"/>
                <w:szCs w:val="20"/>
                <w:lang w:eastAsia="zh-CN"/>
              </w:rPr>
              <w:t>T</w:t>
            </w:r>
            <w:r w:rsidRPr="0042453D">
              <w:rPr>
                <w:sz w:val="20"/>
                <w:szCs w:val="20"/>
                <w:lang w:eastAsia="zh-CN"/>
              </w:rPr>
              <w:t xml:space="preserve"> = {8, 16, 20, 30, 40, 80, 160, 320, 640, 1280} ms</w:t>
            </w:r>
          </w:p>
          <w:p w14:paraId="32374EFA" w14:textId="7CB1F6C1" w:rsidR="0042453D" w:rsidRPr="0042453D" w:rsidRDefault="0042453D" w:rsidP="004C76A2">
            <w:pPr>
              <w:pStyle w:val="3GPPAgreements"/>
              <w:numPr>
                <w:ilvl w:val="0"/>
                <w:numId w:val="11"/>
              </w:numPr>
              <w:spacing w:after="160"/>
              <w:ind w:left="283" w:hanging="249"/>
              <w:rPr>
                <w:sz w:val="20"/>
                <w:szCs w:val="20"/>
                <w:lang w:eastAsia="zh-CN"/>
              </w:rPr>
            </w:pPr>
            <w:r w:rsidRPr="0042453D">
              <w:rPr>
                <w:sz w:val="20"/>
                <w:szCs w:val="20"/>
                <w:lang w:eastAsia="zh-CN"/>
              </w:rPr>
              <w:t>Values for maximum BW reported by UE = {5, 10, 20, 40, 50, 80, 100, 200, 400} MHz</w:t>
            </w:r>
          </w:p>
        </w:tc>
      </w:tr>
    </w:tbl>
    <w:p w14:paraId="42AD93B9" w14:textId="7074B415" w:rsidR="00EB13A5" w:rsidRDefault="001670C1" w:rsidP="00E33C82">
      <w:pPr>
        <w:spacing w:before="240" w:line="240" w:lineRule="auto"/>
        <w:rPr>
          <w:rFonts w:eastAsia="Calibri" w:cs="Times New Roman"/>
          <w:color w:val="000000" w:themeColor="text1"/>
          <w:szCs w:val="20"/>
        </w:rPr>
      </w:pPr>
      <w:r>
        <w:rPr>
          <w:rFonts w:eastAsia="Calibri" w:cs="Times New Roman"/>
          <w:color w:val="000000" w:themeColor="text1"/>
          <w:szCs w:val="20"/>
        </w:rPr>
        <w:t xml:space="preserve">RAN1 </w:t>
      </w:r>
      <w:r w:rsidR="00C701B0">
        <w:rPr>
          <w:rFonts w:eastAsia="Calibri" w:cs="Times New Roman"/>
          <w:color w:val="000000" w:themeColor="text1"/>
          <w:szCs w:val="20"/>
        </w:rPr>
        <w:t xml:space="preserve">further </w:t>
      </w:r>
      <w:r>
        <w:rPr>
          <w:rFonts w:eastAsia="Calibri" w:cs="Times New Roman"/>
          <w:color w:val="000000" w:themeColor="text1"/>
          <w:szCs w:val="20"/>
        </w:rPr>
        <w:t>sent</w:t>
      </w:r>
      <w:r w:rsidR="00EB13A5">
        <w:rPr>
          <w:rFonts w:eastAsia="Calibri" w:cs="Times New Roman"/>
          <w:color w:val="000000" w:themeColor="text1"/>
          <w:szCs w:val="20"/>
        </w:rPr>
        <w:t xml:space="preserve"> </w:t>
      </w:r>
      <w:r>
        <w:rPr>
          <w:rFonts w:eastAsia="Calibri" w:cs="Times New Roman"/>
          <w:color w:val="000000" w:themeColor="text1"/>
          <w:szCs w:val="20"/>
        </w:rPr>
        <w:t>LS to RAN4 [</w:t>
      </w:r>
      <w:r w:rsidR="00F427E5">
        <w:rPr>
          <w:rFonts w:eastAsia="Calibri" w:cs="Times New Roman"/>
          <w:color w:val="000000" w:themeColor="text1"/>
          <w:szCs w:val="20"/>
        </w:rPr>
        <w:t>8</w:t>
      </w:r>
      <w:r>
        <w:rPr>
          <w:rFonts w:eastAsia="Calibri" w:cs="Times New Roman"/>
          <w:color w:val="000000" w:themeColor="text1"/>
          <w:szCs w:val="20"/>
        </w:rPr>
        <w:t>]</w:t>
      </w:r>
      <w:r w:rsidR="00F701A0">
        <w:rPr>
          <w:rFonts w:eastAsia="Calibri" w:cs="Times New Roman"/>
          <w:color w:val="000000" w:themeColor="text1"/>
          <w:szCs w:val="20"/>
        </w:rPr>
        <w:t xml:space="preserve"> </w:t>
      </w:r>
      <w:r w:rsidR="00EB13A5">
        <w:rPr>
          <w:rFonts w:eastAsia="Calibri" w:cs="Times New Roman"/>
          <w:color w:val="000000" w:themeColor="text1"/>
          <w:szCs w:val="20"/>
        </w:rPr>
        <w:t xml:space="preserve">on agreements related to DL PRS capability and measurement gaps </w:t>
      </w:r>
      <w:r w:rsidR="00F701A0">
        <w:rPr>
          <w:rFonts w:eastAsia="Calibri" w:cs="Times New Roman"/>
          <w:color w:val="000000" w:themeColor="text1"/>
          <w:szCs w:val="20"/>
        </w:rPr>
        <w:t xml:space="preserve">indicating </w:t>
      </w:r>
    </w:p>
    <w:p w14:paraId="482D7DD8" w14:textId="77777777" w:rsidR="00D47DA5" w:rsidRDefault="00D47DA5" w:rsidP="00E33C82">
      <w:pPr>
        <w:spacing w:before="240" w:line="240" w:lineRule="auto"/>
        <w:rPr>
          <w:rFonts w:eastAsia="Calibri" w:cs="Times New Roman"/>
          <w:color w:val="000000" w:themeColor="text1"/>
          <w:szCs w:val="20"/>
        </w:rPr>
      </w:pPr>
    </w:p>
    <w:p w14:paraId="3D668765" w14:textId="4FD4A7FB" w:rsidR="00EB13A5" w:rsidRPr="00EB13A5" w:rsidRDefault="008F23FB" w:rsidP="004C76A2">
      <w:pPr>
        <w:pStyle w:val="ListParagraph"/>
        <w:numPr>
          <w:ilvl w:val="0"/>
          <w:numId w:val="8"/>
        </w:numPr>
        <w:spacing w:before="120" w:after="120" w:line="240" w:lineRule="auto"/>
        <w:ind w:left="714" w:hanging="357"/>
        <w:contextualSpacing w:val="0"/>
      </w:pPr>
      <w:r w:rsidRPr="008F23FB">
        <w:lastRenderedPageBreak/>
        <w:t>UE is not expected to process DL PRS without configuration of measurement gap in Rel-16</w:t>
      </w:r>
      <w:r>
        <w:t>.</w:t>
      </w:r>
    </w:p>
    <w:p w14:paraId="4CD1DC38" w14:textId="37C08788" w:rsidR="001670C1" w:rsidRDefault="008F23FB" w:rsidP="004C76A2">
      <w:pPr>
        <w:pStyle w:val="ListParagraph"/>
        <w:numPr>
          <w:ilvl w:val="0"/>
          <w:numId w:val="8"/>
        </w:numPr>
        <w:spacing w:before="120" w:line="240" w:lineRule="auto"/>
        <w:ind w:left="714" w:hanging="357"/>
      </w:pPr>
      <w:r>
        <w:rPr>
          <w:rFonts w:eastAsia="Calibri" w:cs="Times New Roman"/>
          <w:color w:val="000000" w:themeColor="text1"/>
          <w:szCs w:val="20"/>
        </w:rPr>
        <w:t>F</w:t>
      </w:r>
      <w:r w:rsidR="00EB13A5">
        <w:rPr>
          <w:rFonts w:eastAsia="Calibri" w:cs="Times New Roman"/>
          <w:color w:val="000000" w:themeColor="text1"/>
          <w:szCs w:val="20"/>
        </w:rPr>
        <w:t xml:space="preserve">or </w:t>
      </w:r>
      <w:r>
        <w:rPr>
          <w:rFonts w:eastAsia="Calibri" w:cs="Times New Roman"/>
          <w:color w:val="000000" w:themeColor="text1"/>
          <w:szCs w:val="20"/>
        </w:rPr>
        <w:t xml:space="preserve">new </w:t>
      </w:r>
      <w:r w:rsidR="00EB13A5">
        <w:rPr>
          <w:rFonts w:eastAsia="Calibri" w:cs="Times New Roman"/>
          <w:color w:val="000000" w:themeColor="text1"/>
          <w:szCs w:val="20"/>
        </w:rPr>
        <w:t xml:space="preserve">MG patterns for NR positioning </w:t>
      </w:r>
      <w:r>
        <w:rPr>
          <w:rFonts w:eastAsia="Calibri" w:cs="Times New Roman"/>
          <w:color w:val="000000" w:themeColor="text1"/>
          <w:szCs w:val="20"/>
        </w:rPr>
        <w:t xml:space="preserve">in Rel-16, the ratio </w:t>
      </w:r>
      <w:r w:rsidR="004C34FA" w:rsidRPr="00EB13A5">
        <w:rPr>
          <w:rFonts w:eastAsia="Calibri" w:cs="Times New Roman"/>
          <w:color w:val="000000" w:themeColor="text1"/>
          <w:szCs w:val="20"/>
        </w:rPr>
        <w:t>X =</w:t>
      </w:r>
      <w:r w:rsidR="00F701A0" w:rsidRPr="00EB13A5">
        <w:rPr>
          <w:rFonts w:eastAsia="Calibri" w:cs="Times New Roman"/>
          <w:color w:val="000000" w:themeColor="text1"/>
          <w:szCs w:val="20"/>
        </w:rPr>
        <w:t xml:space="preserve"> M</w:t>
      </w:r>
      <w:r w:rsidR="004C34FA" w:rsidRPr="00EB13A5">
        <w:rPr>
          <w:rFonts w:eastAsia="Calibri" w:cs="Times New Roman"/>
          <w:color w:val="000000" w:themeColor="text1"/>
          <w:szCs w:val="20"/>
        </w:rPr>
        <w:t>G</w:t>
      </w:r>
      <w:r w:rsidR="00F701A0" w:rsidRPr="00EB13A5">
        <w:rPr>
          <w:rFonts w:eastAsia="Calibri" w:cs="Times New Roman"/>
          <w:color w:val="000000" w:themeColor="text1"/>
          <w:szCs w:val="20"/>
        </w:rPr>
        <w:t>L/M</w:t>
      </w:r>
      <w:r w:rsidR="004C34FA" w:rsidRPr="00EB13A5">
        <w:rPr>
          <w:rFonts w:eastAsia="Calibri" w:cs="Times New Roman"/>
          <w:color w:val="000000" w:themeColor="text1"/>
          <w:szCs w:val="20"/>
        </w:rPr>
        <w:t>GRP should not exceed 30%.</w:t>
      </w:r>
    </w:p>
    <w:p w14:paraId="71C68267" w14:textId="0BD830F1" w:rsidR="004C34FA" w:rsidRDefault="004C34FA" w:rsidP="00D47DA5">
      <w:pPr>
        <w:spacing w:before="240" w:line="240" w:lineRule="auto"/>
      </w:pPr>
      <w:r w:rsidRPr="00B14AD6">
        <w:t>RAN4</w:t>
      </w:r>
      <w:r w:rsidR="00F427E5">
        <w:t xml:space="preserve"> </w:t>
      </w:r>
      <w:r w:rsidRPr="00B14AD6">
        <w:t>agreed t</w:t>
      </w:r>
      <w:r w:rsidR="00B14AD6" w:rsidRPr="00B14AD6">
        <w:t xml:space="preserve">he following for both </w:t>
      </w:r>
      <w:r w:rsidRPr="00B14AD6">
        <w:t>MG patterns</w:t>
      </w:r>
      <w:r w:rsidR="00B14AD6" w:rsidRPr="00B14AD6">
        <w:t xml:space="preserve"> [4]:</w:t>
      </w:r>
      <w:r>
        <w:t xml:space="preserve"> </w:t>
      </w:r>
    </w:p>
    <w:p w14:paraId="58DAA0FF" w14:textId="77777777" w:rsidR="00B14AD6" w:rsidRPr="0066640A" w:rsidRDefault="00B14AD6" w:rsidP="004C76A2">
      <w:pPr>
        <w:numPr>
          <w:ilvl w:val="0"/>
          <w:numId w:val="13"/>
        </w:numPr>
        <w:spacing w:before="120" w:line="240" w:lineRule="auto"/>
      </w:pPr>
      <w:r w:rsidRPr="0066640A">
        <w:t xml:space="preserve">Introduce 2 new MG patterns with MGL ≥ 10 </w:t>
      </w:r>
      <w:bookmarkStart w:id="0" w:name="_GoBack"/>
      <w:bookmarkEnd w:id="0"/>
      <w:r w:rsidRPr="0066640A">
        <w:t>ms and MGRP ≥ 80 ms.</w:t>
      </w:r>
    </w:p>
    <w:p w14:paraId="30768FF3" w14:textId="66AB50E7" w:rsidR="008F23FB" w:rsidRDefault="00C82664" w:rsidP="00E33C82">
      <w:pPr>
        <w:spacing w:before="120" w:line="240" w:lineRule="auto"/>
      </w:pPr>
      <w:r>
        <w:t xml:space="preserve">In our view, </w:t>
      </w:r>
      <w:r w:rsidR="004C34FA">
        <w:t xml:space="preserve">the </w:t>
      </w:r>
      <w:r w:rsidR="00F701A0" w:rsidRPr="00F701A0">
        <w:t>two candidate MG</w:t>
      </w:r>
      <w:r w:rsidR="00B14AD6">
        <w:t xml:space="preserve"> pattern</w:t>
      </w:r>
      <w:r w:rsidR="00F701A0" w:rsidRPr="00F701A0">
        <w:t>s</w:t>
      </w:r>
      <w:r w:rsidR="004C34FA">
        <w:t xml:space="preserve"> for Rel-16 </w:t>
      </w:r>
      <w:r>
        <w:t>shall be selected such, that</w:t>
      </w:r>
      <w:r w:rsidR="00EB13A5">
        <w:t xml:space="preserve"> one MG pattern </w:t>
      </w:r>
      <w:r>
        <w:t>has</w:t>
      </w:r>
      <w:r w:rsidR="00EB13A5">
        <w:t xml:space="preserve"> the next larger MGL than the largest one used for legacy measurement gaps in Rel-15</w:t>
      </w:r>
      <w:r>
        <w:t xml:space="preserve">, </w:t>
      </w:r>
      <w:r w:rsidR="00EB13A5">
        <w:t xml:space="preserve">i.e. 6 ms, </w:t>
      </w:r>
      <w:r>
        <w:t>hence</w:t>
      </w:r>
      <w:r w:rsidR="00EB13A5">
        <w:t xml:space="preserve"> 10 ms. The MGRP should th</w:t>
      </w:r>
      <w:r w:rsidR="008F23FB">
        <w:t>e</w:t>
      </w:r>
      <w:r w:rsidR="00EB13A5">
        <w:t xml:space="preserve">n allow for fast </w:t>
      </w:r>
      <w:r w:rsidR="00B14AD6">
        <w:t xml:space="preserve">DL PRS </w:t>
      </w:r>
      <w:r w:rsidR="00EB13A5">
        <w:t xml:space="preserve">measurements, thus </w:t>
      </w:r>
      <w:r w:rsidR="00B14AD6">
        <w:t>MGRP = 8</w:t>
      </w:r>
      <w:r w:rsidR="00EB13A5">
        <w:t xml:space="preserve">0 ms is appropriate (ratio </w:t>
      </w:r>
      <w:r w:rsidR="00E63ED1">
        <w:t xml:space="preserve">X </w:t>
      </w:r>
      <w:r w:rsidR="00EB13A5">
        <w:t xml:space="preserve">= </w:t>
      </w:r>
      <w:r w:rsidR="00B14AD6">
        <w:t xml:space="preserve">12.5 </w:t>
      </w:r>
      <w:r w:rsidR="00EB13A5">
        <w:t xml:space="preserve">%). </w:t>
      </w:r>
      <w:r w:rsidR="008F23FB">
        <w:t>This MG pattern</w:t>
      </w:r>
      <w:r w:rsidR="00EB1EFD">
        <w:t xml:space="preserve"> has</w:t>
      </w:r>
      <w:r w:rsidR="008F23FB">
        <w:t xml:space="preserve"> limited extension of the </w:t>
      </w:r>
      <w:r w:rsidR="00B14AD6">
        <w:t>MGL</w:t>
      </w:r>
      <w:r w:rsidR="00EB1EFD">
        <w:t xml:space="preserve"> vs. Rel-15</w:t>
      </w:r>
      <w:r w:rsidR="008F23FB">
        <w:t xml:space="preserve"> and hence </w:t>
      </w:r>
      <w:r>
        <w:t xml:space="preserve">implies </w:t>
      </w:r>
      <w:r w:rsidR="00EB1EFD">
        <w:t>moderate</w:t>
      </w:r>
      <w:r w:rsidR="008F23FB">
        <w:t xml:space="preserve"> increase of UE processing load.</w:t>
      </w:r>
    </w:p>
    <w:p w14:paraId="0F232952" w14:textId="0206CF22" w:rsidR="008F23FB" w:rsidRDefault="00EB13A5" w:rsidP="00E33C82">
      <w:pPr>
        <w:spacing w:before="120" w:line="240" w:lineRule="auto"/>
      </w:pPr>
      <w:r>
        <w:t xml:space="preserve">For the second MG pattern, the MGL should be </w:t>
      </w:r>
      <w:r w:rsidR="00E63ED1">
        <w:t>selected close</w:t>
      </w:r>
      <w:r>
        <w:t xml:space="preserve"> to the upper bound of the defined DL PRS processing range, i.e. </w:t>
      </w:r>
      <w:r w:rsidR="00E63ED1">
        <w:t>4</w:t>
      </w:r>
      <w:r>
        <w:t>0 ms</w:t>
      </w:r>
      <w:r w:rsidR="00C82664">
        <w:t>, to obtain benefits from longer averaging</w:t>
      </w:r>
      <w:r>
        <w:t xml:space="preserve">. </w:t>
      </w:r>
      <w:r w:rsidR="008F23FB">
        <w:t xml:space="preserve">The MGRP should again allow for fast </w:t>
      </w:r>
      <w:r w:rsidR="00B14AD6">
        <w:t xml:space="preserve">DL PRS </w:t>
      </w:r>
      <w:r w:rsidR="008F23FB">
        <w:t xml:space="preserve">measurements, thus </w:t>
      </w:r>
      <w:r w:rsidR="00E63ED1">
        <w:t>160</w:t>
      </w:r>
      <w:r w:rsidR="008F23FB">
        <w:t xml:space="preserve"> ms is appropriate (ratio </w:t>
      </w:r>
      <w:r w:rsidR="00E63ED1">
        <w:t xml:space="preserve">X </w:t>
      </w:r>
      <w:r w:rsidR="008F23FB">
        <w:t xml:space="preserve">= </w:t>
      </w:r>
      <w:r w:rsidR="00B14AD6">
        <w:t>25</w:t>
      </w:r>
      <w:r w:rsidR="00E63ED1">
        <w:t xml:space="preserve"> </w:t>
      </w:r>
      <w:r w:rsidR="008F23FB">
        <w:t xml:space="preserve">%). This MG gap pattern </w:t>
      </w:r>
      <w:r w:rsidR="003F3649">
        <w:t>yield</w:t>
      </w:r>
      <w:r w:rsidR="008F23FB">
        <w:t>s</w:t>
      </w:r>
      <w:r w:rsidR="00C82664">
        <w:t xml:space="preserve"> </w:t>
      </w:r>
      <w:r w:rsidR="008F23FB">
        <w:t xml:space="preserve">higher UE processing </w:t>
      </w:r>
      <w:r w:rsidR="003F3649">
        <w:t>load</w:t>
      </w:r>
      <w:r w:rsidR="00C82664">
        <w:t xml:space="preserve"> and therefore higher energy consumption, in return will enable higher measurement accuracy </w:t>
      </w:r>
      <w:r w:rsidR="00E33C82">
        <w:t>(</w:t>
      </w:r>
      <w:r w:rsidR="00C82664">
        <w:t xml:space="preserve">or measurement of more PRS resources </w:t>
      </w:r>
      <w:r w:rsidR="00E33C82">
        <w:t xml:space="preserve">in given time interval) </w:t>
      </w:r>
      <w:r w:rsidR="00C82664">
        <w:t>due to the higher measurement duty cycle.</w:t>
      </w:r>
    </w:p>
    <w:p w14:paraId="246E3ABA" w14:textId="3412DD97" w:rsidR="003F3649" w:rsidRDefault="00EB1EFD" w:rsidP="00E33C82">
      <w:pPr>
        <w:spacing w:line="240" w:lineRule="auto"/>
      </w:pPr>
      <w:r>
        <w:t xml:space="preserve">Both new MG patterns are optional for UE, </w:t>
      </w:r>
      <w:r w:rsidR="00953F02">
        <w:t>thus</w:t>
      </w:r>
      <w:r>
        <w:t xml:space="preserve"> signaled as UE capability</w:t>
      </w:r>
      <w:r w:rsidR="00953F02">
        <w:t>,</w:t>
      </w:r>
      <w:r>
        <w:t xml:space="preserve"> as liaised to RAN1 and RAN2 in [</w:t>
      </w:r>
      <w:r w:rsidR="00F427E5">
        <w:t>6</w:t>
      </w:r>
      <w:r>
        <w:t>].</w:t>
      </w:r>
    </w:p>
    <w:p w14:paraId="3DCA0B7A" w14:textId="01422D67" w:rsidR="001F2C9B" w:rsidRPr="00F406AE" w:rsidRDefault="003F3649" w:rsidP="00E33C82">
      <w:pPr>
        <w:spacing w:line="240" w:lineRule="auto"/>
      </w:pPr>
      <w:r>
        <w:t>T</w:t>
      </w:r>
      <w:r w:rsidR="001F2C9B" w:rsidRPr="00F406AE">
        <w:t xml:space="preserve">he following proposal </w:t>
      </w:r>
      <w:r w:rsidR="00953F02">
        <w:t>is</w:t>
      </w:r>
      <w:r w:rsidR="001F2C9B" w:rsidRPr="00F406AE">
        <w:t xml:space="preserve"> made:</w:t>
      </w:r>
    </w:p>
    <w:p w14:paraId="31C959E6" w14:textId="32BC8102" w:rsidR="00F701A0" w:rsidRDefault="00F701A0" w:rsidP="00E33C82">
      <w:pPr>
        <w:pStyle w:val="RAN4Proposal0"/>
        <w:spacing w:line="240" w:lineRule="auto"/>
        <w:ind w:left="1134" w:hanging="1134"/>
        <w:rPr>
          <w:lang w:val="en-US"/>
        </w:rPr>
      </w:pPr>
      <w:r>
        <w:rPr>
          <w:lang w:val="en-US"/>
        </w:rPr>
        <w:t xml:space="preserve">Specify following two </w:t>
      </w:r>
      <w:r w:rsidR="00323334" w:rsidRPr="00F406AE">
        <w:rPr>
          <w:lang w:val="en-US"/>
        </w:rPr>
        <w:t>new MG patterns</w:t>
      </w:r>
      <w:r>
        <w:rPr>
          <w:lang w:val="en-US"/>
        </w:rPr>
        <w:t xml:space="preserve"> for NR positioning</w:t>
      </w:r>
      <w:r w:rsidR="00953F02">
        <w:rPr>
          <w:lang w:val="en-US"/>
        </w:rPr>
        <w:t>, optional for UE,</w:t>
      </w:r>
      <w:r w:rsidR="003F3649">
        <w:rPr>
          <w:lang w:val="en-US"/>
        </w:rPr>
        <w:t xml:space="preserve"> in Rel-16</w:t>
      </w:r>
      <w:r>
        <w:rPr>
          <w:lang w:val="en-US"/>
        </w:rPr>
        <w:t xml:space="preserve">: </w:t>
      </w:r>
    </w:p>
    <w:p w14:paraId="24B9D267" w14:textId="56ABE08E" w:rsidR="00F701A0" w:rsidRPr="00F701A0" w:rsidRDefault="00F701A0" w:rsidP="004C76A2">
      <w:pPr>
        <w:pStyle w:val="ListParagraph"/>
        <w:numPr>
          <w:ilvl w:val="0"/>
          <w:numId w:val="7"/>
        </w:numPr>
        <w:spacing w:line="240" w:lineRule="auto"/>
        <w:rPr>
          <w:b/>
          <w:bCs/>
        </w:rPr>
      </w:pPr>
      <w:r w:rsidRPr="00F701A0">
        <w:rPr>
          <w:b/>
          <w:bCs/>
        </w:rPr>
        <w:t>MGL=10 ms and MGRP=</w:t>
      </w:r>
      <w:r w:rsidR="00B14AD6">
        <w:rPr>
          <w:b/>
          <w:bCs/>
        </w:rPr>
        <w:t>8</w:t>
      </w:r>
      <w:r w:rsidRPr="00F701A0">
        <w:rPr>
          <w:b/>
          <w:bCs/>
        </w:rPr>
        <w:t>0 ms</w:t>
      </w:r>
    </w:p>
    <w:p w14:paraId="46907948" w14:textId="328042C0" w:rsidR="004C34FA" w:rsidRDefault="00F701A0" w:rsidP="004C76A2">
      <w:pPr>
        <w:pStyle w:val="ListParagraph"/>
        <w:numPr>
          <w:ilvl w:val="0"/>
          <w:numId w:val="7"/>
        </w:numPr>
        <w:spacing w:after="120" w:line="240" w:lineRule="auto"/>
        <w:ind w:left="1797" w:hanging="357"/>
        <w:contextualSpacing w:val="0"/>
        <w:rPr>
          <w:b/>
          <w:bCs/>
        </w:rPr>
      </w:pPr>
      <w:r w:rsidRPr="00F701A0">
        <w:rPr>
          <w:b/>
          <w:bCs/>
        </w:rPr>
        <w:t>MGL=</w:t>
      </w:r>
      <w:r w:rsidR="00E63ED1">
        <w:rPr>
          <w:b/>
          <w:bCs/>
        </w:rPr>
        <w:t>4</w:t>
      </w:r>
      <w:r w:rsidRPr="00F701A0">
        <w:rPr>
          <w:b/>
          <w:bCs/>
        </w:rPr>
        <w:t>0 ms and MGRP=160 ms</w:t>
      </w:r>
    </w:p>
    <w:p w14:paraId="7BCAAA54" w14:textId="4E9B5E93" w:rsidR="003F3649" w:rsidRDefault="00E33C82" w:rsidP="00E33C82">
      <w:pPr>
        <w:spacing w:line="240" w:lineRule="auto"/>
      </w:pPr>
      <w:r>
        <w:t>RAN4</w:t>
      </w:r>
      <w:r w:rsidR="003F3649">
        <w:t xml:space="preserve"> </w:t>
      </w:r>
      <w:r>
        <w:t xml:space="preserve">also </w:t>
      </w:r>
      <w:r w:rsidR="003F3649">
        <w:t>discussed, whether the</w:t>
      </w:r>
      <w:r>
        <w:t xml:space="preserve">se new </w:t>
      </w:r>
      <w:r w:rsidR="003F3649">
        <w:t>gaps shall be used for NR positioning measurements only, or for combined RRM/NR positioning measurements in Rel-16. In our view, scheduling separate measurement gaps for NR positioning measurements and RRM measurements is rather complex</w:t>
      </w:r>
      <w:r w:rsidR="00A21761">
        <w:t xml:space="preserve"> and has restricted flexibility from UE point of view</w:t>
      </w:r>
      <w:r>
        <w:t xml:space="preserve"> related to measurement synergies</w:t>
      </w:r>
      <w:r w:rsidR="003F3649">
        <w:t>, thus combine</w:t>
      </w:r>
      <w:r w:rsidR="00A21761">
        <w:t>d RRM/NR positioning measurements should be specified for the new MG patterns</w:t>
      </w:r>
      <w:r>
        <w:t xml:space="preserve"> in Rel-16</w:t>
      </w:r>
      <w:r w:rsidR="00A21761">
        <w:t>. However, the UE should only request the new MG patterns, if the network has configured the UE to do measurements for NR positioning.</w:t>
      </w:r>
    </w:p>
    <w:p w14:paraId="39880093" w14:textId="63B08954" w:rsidR="00E33C82" w:rsidRDefault="00E33C82" w:rsidP="00E33C82">
      <w:pPr>
        <w:spacing w:line="240" w:lineRule="auto"/>
      </w:pPr>
      <w:r>
        <w:t>Thus, t</w:t>
      </w:r>
      <w:r w:rsidRPr="00F406AE">
        <w:t xml:space="preserve">he following proposal </w:t>
      </w:r>
      <w:r>
        <w:t>is</w:t>
      </w:r>
      <w:r w:rsidRPr="00F406AE">
        <w:t xml:space="preserve"> made:</w:t>
      </w:r>
    </w:p>
    <w:p w14:paraId="77D9AB1C" w14:textId="5B0323AA" w:rsidR="00A21761" w:rsidRPr="003F3649" w:rsidRDefault="00E33C82" w:rsidP="00E33C82">
      <w:pPr>
        <w:pStyle w:val="RAN4Proposal0"/>
        <w:spacing w:line="240" w:lineRule="auto"/>
        <w:ind w:left="1134" w:hanging="1134"/>
      </w:pPr>
      <w:r>
        <w:rPr>
          <w:lang w:val="en-US"/>
        </w:rPr>
        <w:t>Define</w:t>
      </w:r>
      <w:r w:rsidR="00A21761">
        <w:rPr>
          <w:lang w:val="en-US"/>
        </w:rPr>
        <w:t xml:space="preserve"> the two new MG patterns for </w:t>
      </w:r>
      <w:r>
        <w:rPr>
          <w:lang w:val="en-US"/>
        </w:rPr>
        <w:t xml:space="preserve">performing </w:t>
      </w:r>
      <w:r w:rsidR="00A21761">
        <w:rPr>
          <w:lang w:val="en-US"/>
        </w:rPr>
        <w:t xml:space="preserve">combined RRM/NR positioning measurements. </w:t>
      </w:r>
    </w:p>
    <w:p w14:paraId="3FDCF414" w14:textId="77777777" w:rsidR="00CD7492" w:rsidRPr="00F406AE" w:rsidRDefault="00CD7492" w:rsidP="00E33C82">
      <w:pPr>
        <w:pStyle w:val="RAN4H1"/>
        <w:rPr>
          <w:lang w:val="en-US"/>
        </w:rPr>
      </w:pPr>
      <w:r w:rsidRPr="00F406AE">
        <w:rPr>
          <w:lang w:val="en-US"/>
        </w:rPr>
        <w:t>Conclusion</w:t>
      </w:r>
    </w:p>
    <w:p w14:paraId="1A8C67AE" w14:textId="0DD9B1D8" w:rsidR="00971AF1" w:rsidRDefault="0098494A" w:rsidP="00E33C82">
      <w:pPr>
        <w:spacing w:line="240" w:lineRule="auto"/>
      </w:pPr>
      <w:r w:rsidRPr="00F406AE">
        <w:t xml:space="preserve">This contribution </w:t>
      </w:r>
      <w:r w:rsidR="008F7385" w:rsidRPr="00F406AE">
        <w:t xml:space="preserve">has discussed </w:t>
      </w:r>
      <w:r w:rsidR="003F3649">
        <w:t xml:space="preserve">the </w:t>
      </w:r>
      <w:r w:rsidR="0053175A" w:rsidRPr="00F406AE">
        <w:t>open issue on introduction of new MG patterns</w:t>
      </w:r>
      <w:r w:rsidR="003F3649">
        <w:t xml:space="preserve"> for NR positioning in Rel-16</w:t>
      </w:r>
      <w:r w:rsidR="0053175A" w:rsidRPr="00F406AE">
        <w:t xml:space="preserve">. </w:t>
      </w:r>
      <w:r w:rsidR="00091D16" w:rsidRPr="00F406AE">
        <w:t>F</w:t>
      </w:r>
      <w:r w:rsidRPr="00F406AE">
        <w:t>ollowing proposal</w:t>
      </w:r>
      <w:r w:rsidR="0053175A" w:rsidRPr="00F406AE">
        <w:t>s</w:t>
      </w:r>
      <w:r w:rsidR="00091D16" w:rsidRPr="00F406AE">
        <w:t xml:space="preserve"> </w:t>
      </w:r>
      <w:r w:rsidR="00AE4C98" w:rsidRPr="00F406AE">
        <w:t xml:space="preserve">for agreement </w:t>
      </w:r>
      <w:r w:rsidR="0053175A" w:rsidRPr="00F406AE">
        <w:t>are</w:t>
      </w:r>
      <w:r w:rsidR="00091D16" w:rsidRPr="00F406AE">
        <w:t xml:space="preserve"> made</w:t>
      </w:r>
      <w:r w:rsidRPr="00F406AE">
        <w:t>:</w:t>
      </w:r>
    </w:p>
    <w:p w14:paraId="614E8B4F" w14:textId="420261A8" w:rsidR="003F3649" w:rsidRPr="003F3649" w:rsidRDefault="003F3649" w:rsidP="004C76A2">
      <w:pPr>
        <w:pStyle w:val="RAN4Proposal0"/>
        <w:numPr>
          <w:ilvl w:val="0"/>
          <w:numId w:val="9"/>
        </w:numPr>
        <w:spacing w:line="240" w:lineRule="auto"/>
        <w:ind w:left="1134" w:hanging="1134"/>
        <w:rPr>
          <w:lang w:val="en-US"/>
        </w:rPr>
      </w:pPr>
      <w:r w:rsidRPr="003F3649">
        <w:rPr>
          <w:lang w:val="en-US"/>
        </w:rPr>
        <w:t>Specify following two new MG patterns for NR positioning</w:t>
      </w:r>
      <w:r w:rsidR="00953F02">
        <w:rPr>
          <w:lang w:val="en-US"/>
        </w:rPr>
        <w:t>, optional for UE,</w:t>
      </w:r>
      <w:r w:rsidRPr="003F3649">
        <w:rPr>
          <w:lang w:val="en-US"/>
        </w:rPr>
        <w:t xml:space="preserve"> in Rel-16: </w:t>
      </w:r>
    </w:p>
    <w:p w14:paraId="1D433828" w14:textId="5AF3BEF8" w:rsidR="003F3649" w:rsidRPr="00F701A0" w:rsidRDefault="003F3649" w:rsidP="004C76A2">
      <w:pPr>
        <w:pStyle w:val="ListParagraph"/>
        <w:numPr>
          <w:ilvl w:val="0"/>
          <w:numId w:val="10"/>
        </w:numPr>
        <w:spacing w:line="240" w:lineRule="auto"/>
        <w:rPr>
          <w:b/>
          <w:bCs/>
        </w:rPr>
      </w:pPr>
      <w:r w:rsidRPr="00F701A0">
        <w:rPr>
          <w:b/>
          <w:bCs/>
        </w:rPr>
        <w:t>MGL=10 ms and MGRP=</w:t>
      </w:r>
      <w:r w:rsidR="00B14AD6">
        <w:rPr>
          <w:b/>
          <w:bCs/>
        </w:rPr>
        <w:t>8</w:t>
      </w:r>
      <w:r w:rsidRPr="00F701A0">
        <w:rPr>
          <w:b/>
          <w:bCs/>
        </w:rPr>
        <w:t>0 ms</w:t>
      </w:r>
    </w:p>
    <w:p w14:paraId="36CE23EF" w14:textId="383F3616" w:rsidR="003F3649" w:rsidRDefault="003F3649" w:rsidP="004C76A2">
      <w:pPr>
        <w:pStyle w:val="ListParagraph"/>
        <w:numPr>
          <w:ilvl w:val="0"/>
          <w:numId w:val="10"/>
        </w:numPr>
        <w:spacing w:line="240" w:lineRule="auto"/>
        <w:rPr>
          <w:b/>
          <w:bCs/>
        </w:rPr>
      </w:pPr>
      <w:r w:rsidRPr="00F701A0">
        <w:rPr>
          <w:b/>
          <w:bCs/>
        </w:rPr>
        <w:t>MGL=</w:t>
      </w:r>
      <w:r w:rsidR="00E63ED1">
        <w:rPr>
          <w:b/>
          <w:bCs/>
        </w:rPr>
        <w:t>4</w:t>
      </w:r>
      <w:r w:rsidRPr="00F701A0">
        <w:rPr>
          <w:b/>
          <w:bCs/>
        </w:rPr>
        <w:t>0 ms and MGRP=160 ms</w:t>
      </w:r>
    </w:p>
    <w:p w14:paraId="57F3AA44" w14:textId="7C8456AF" w:rsidR="00A21761" w:rsidRPr="00A21761" w:rsidRDefault="00E33C82" w:rsidP="00E33C82">
      <w:pPr>
        <w:pStyle w:val="RAN4Proposal0"/>
        <w:spacing w:line="240" w:lineRule="auto"/>
        <w:ind w:left="1134" w:hanging="1134"/>
      </w:pPr>
      <w:r>
        <w:rPr>
          <w:lang w:val="en-US"/>
        </w:rPr>
        <w:t>Define</w:t>
      </w:r>
      <w:r w:rsidR="00A21761">
        <w:rPr>
          <w:lang w:val="en-US"/>
        </w:rPr>
        <w:t xml:space="preserve"> the two new MG patterns for </w:t>
      </w:r>
      <w:r>
        <w:rPr>
          <w:lang w:val="en-US"/>
        </w:rPr>
        <w:t xml:space="preserve">performing </w:t>
      </w:r>
      <w:r w:rsidR="00A21761">
        <w:rPr>
          <w:lang w:val="en-US"/>
        </w:rPr>
        <w:t xml:space="preserve">combined RRM/NR positioning measurements. </w:t>
      </w:r>
    </w:p>
    <w:p w14:paraId="31D6C5C5" w14:textId="14BCA74D" w:rsidR="00021D62" w:rsidRPr="00E33C82" w:rsidRDefault="003B659E" w:rsidP="00F701A0">
      <w:pPr>
        <w:pStyle w:val="RAN4H1"/>
        <w:rPr>
          <w:lang w:val="en-US"/>
        </w:rPr>
      </w:pPr>
      <w:r w:rsidRPr="00E33C82">
        <w:rPr>
          <w:lang w:val="en-US"/>
        </w:rPr>
        <w:t>References</w:t>
      </w:r>
    </w:p>
    <w:p w14:paraId="0D0C7383" w14:textId="46079E04" w:rsidR="0061155A" w:rsidRPr="00E33C82" w:rsidRDefault="0061155A" w:rsidP="006451C5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</w:rPr>
      </w:pPr>
      <w:r w:rsidRPr="00E33C82">
        <w:rPr>
          <w:rFonts w:eastAsia="Times New Roman" w:cs="Times New Roman"/>
          <w:color w:val="000000" w:themeColor="text1"/>
          <w:szCs w:val="20"/>
        </w:rPr>
        <w:t>R4-200231</w:t>
      </w:r>
      <w:r w:rsidR="0044627B" w:rsidRPr="00E33C82">
        <w:rPr>
          <w:rFonts w:eastAsia="Times New Roman" w:cs="Times New Roman"/>
          <w:color w:val="000000" w:themeColor="text1"/>
          <w:szCs w:val="20"/>
        </w:rPr>
        <w:t>1</w:t>
      </w:r>
      <w:r w:rsidRPr="00E33C82">
        <w:rPr>
          <w:rFonts w:eastAsia="Times New Roman" w:cs="Times New Roman"/>
          <w:color w:val="000000" w:themeColor="text1"/>
          <w:szCs w:val="20"/>
        </w:rPr>
        <w:t>, "</w:t>
      </w:r>
      <w:r w:rsidR="0044627B" w:rsidRPr="00E33C82">
        <w:rPr>
          <w:rFonts w:eastAsia="Times New Roman" w:cs="Times New Roman"/>
          <w:color w:val="000000" w:themeColor="text1"/>
          <w:szCs w:val="20"/>
        </w:rPr>
        <w:t>Email discussion summary for RAN4#94e_#57_NR_pos_RRM_Part_2</w:t>
      </w:r>
      <w:r w:rsidRPr="00E33C82">
        <w:rPr>
          <w:rFonts w:eastAsia="Times New Roman" w:cs="Times New Roman"/>
          <w:color w:val="000000" w:themeColor="text1"/>
          <w:szCs w:val="20"/>
        </w:rPr>
        <w:t>", source: Moderator (</w:t>
      </w:r>
      <w:r w:rsidR="0044627B" w:rsidRPr="00E33C82">
        <w:rPr>
          <w:rFonts w:eastAsia="Times New Roman" w:cs="Times New Roman"/>
          <w:color w:val="000000" w:themeColor="text1"/>
          <w:szCs w:val="20"/>
        </w:rPr>
        <w:t>Ericsson</w:t>
      </w:r>
      <w:r w:rsidRPr="00E33C82">
        <w:rPr>
          <w:rFonts w:eastAsia="Times New Roman" w:cs="Times New Roman"/>
          <w:color w:val="000000" w:themeColor="text1"/>
          <w:szCs w:val="20"/>
        </w:rPr>
        <w:t>)</w:t>
      </w:r>
    </w:p>
    <w:p w14:paraId="05120D33" w14:textId="77777777" w:rsidR="0061155A" w:rsidRPr="00E33C82" w:rsidRDefault="0061155A" w:rsidP="006451C5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</w:rPr>
      </w:pPr>
      <w:r w:rsidRPr="00E33C82">
        <w:rPr>
          <w:rFonts w:eastAsia="Times New Roman" w:cs="Times New Roman"/>
          <w:color w:val="000000" w:themeColor="text1"/>
          <w:szCs w:val="20"/>
        </w:rPr>
        <w:t>R4-2005398, "Email discussion summary for [94e Bis][116] NR_pos_RRM_Part_2", source: Moderator (Ericsson)</w:t>
      </w:r>
    </w:p>
    <w:p w14:paraId="76CF62C1" w14:textId="28B6E7CB" w:rsidR="0061155A" w:rsidRPr="00E33C82" w:rsidRDefault="00675970" w:rsidP="006451C5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</w:rPr>
      </w:pPr>
      <w:r w:rsidRPr="00E33C82">
        <w:rPr>
          <w:rFonts w:eastAsia="Times New Roman" w:cs="Times New Roman"/>
          <w:color w:val="000000" w:themeColor="text1"/>
          <w:szCs w:val="20"/>
        </w:rPr>
        <w:t>R4-2009029, "Email discussion summary for [95e][217] NR_pos_RRM_Part_3", source: Moderator (Ericsson)</w:t>
      </w:r>
    </w:p>
    <w:p w14:paraId="334AA220" w14:textId="5A5CA8AB" w:rsidR="00F701A0" w:rsidRPr="00E33C82" w:rsidRDefault="00F701A0" w:rsidP="006451C5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</w:rPr>
      </w:pPr>
      <w:r w:rsidRPr="00E33C82">
        <w:rPr>
          <w:rFonts w:eastAsia="Times New Roman" w:cs="Times New Roman"/>
          <w:color w:val="000000" w:themeColor="text1"/>
          <w:szCs w:val="20"/>
        </w:rPr>
        <w:t>R4-200</w:t>
      </w:r>
      <w:r w:rsidR="0044627B" w:rsidRPr="00E33C82">
        <w:rPr>
          <w:rFonts w:eastAsia="Times New Roman" w:cs="Times New Roman"/>
          <w:color w:val="000000" w:themeColor="text1"/>
          <w:szCs w:val="20"/>
        </w:rPr>
        <w:t>9266</w:t>
      </w:r>
      <w:r w:rsidRPr="00E33C82">
        <w:rPr>
          <w:rFonts w:eastAsia="Times New Roman" w:cs="Times New Roman"/>
          <w:color w:val="000000" w:themeColor="text1"/>
          <w:szCs w:val="20"/>
        </w:rPr>
        <w:t xml:space="preserve">, "WF </w:t>
      </w:r>
      <w:r w:rsidR="0044627B" w:rsidRPr="00E33C82">
        <w:rPr>
          <w:rFonts w:eastAsia="Times New Roman" w:cs="Times New Roman"/>
          <w:color w:val="000000" w:themeColor="text1"/>
          <w:szCs w:val="20"/>
        </w:rPr>
        <w:t>on impact of NR positioning measurements on RRM</w:t>
      </w:r>
      <w:r w:rsidRPr="00E33C82">
        <w:rPr>
          <w:rFonts w:eastAsia="Times New Roman" w:cs="Times New Roman"/>
          <w:color w:val="000000" w:themeColor="text1"/>
          <w:szCs w:val="20"/>
        </w:rPr>
        <w:t xml:space="preserve">", source: </w:t>
      </w:r>
      <w:r w:rsidR="0044627B" w:rsidRPr="00E33C82">
        <w:rPr>
          <w:rFonts w:eastAsia="Times New Roman" w:cs="Times New Roman"/>
          <w:color w:val="000000" w:themeColor="text1"/>
          <w:szCs w:val="20"/>
        </w:rPr>
        <w:t>Ericsson</w:t>
      </w:r>
    </w:p>
    <w:p w14:paraId="7DD73F5F" w14:textId="5FC4CA38" w:rsidR="006451C5" w:rsidRPr="00E33C82" w:rsidRDefault="006451C5" w:rsidP="006451C5">
      <w:pPr>
        <w:pStyle w:val="ListParagraph"/>
        <w:keepNext/>
        <w:keepLines/>
        <w:numPr>
          <w:ilvl w:val="0"/>
          <w:numId w:val="1"/>
        </w:numPr>
        <w:spacing w:before="180" w:after="180" w:line="480" w:lineRule="auto"/>
        <w:ind w:left="357" w:hanging="357"/>
        <w:outlineLvl w:val="1"/>
        <w:rPr>
          <w:rFonts w:eastAsia="Times New Roman" w:cs="Times New Roman"/>
          <w:color w:val="000000" w:themeColor="text1"/>
          <w:szCs w:val="20"/>
        </w:rPr>
      </w:pPr>
      <w:r w:rsidRPr="00E33C82">
        <w:rPr>
          <w:rFonts w:eastAsia="Times New Roman" w:cs="Times New Roman"/>
          <w:color w:val="000000" w:themeColor="text1"/>
          <w:szCs w:val="20"/>
        </w:rPr>
        <w:t>RP-201343, "</w:t>
      </w:r>
      <w:r w:rsidRPr="00E33C82">
        <w:rPr>
          <w:rFonts w:ascii="Times" w:hAnsi="Times" w:cs="Times"/>
          <w:color w:val="000000"/>
          <w:szCs w:val="20"/>
        </w:rPr>
        <w:t>Rel-16 WI Exception for Core part: NR positioning support”</w:t>
      </w:r>
      <w:r w:rsidRPr="00E33C82">
        <w:rPr>
          <w:rFonts w:eastAsia="Times New Roman" w:cs="Times New Roman"/>
          <w:color w:val="000000" w:themeColor="text1"/>
          <w:szCs w:val="20"/>
        </w:rPr>
        <w:t>, source: Intel</w:t>
      </w:r>
    </w:p>
    <w:p w14:paraId="1B8EAE92" w14:textId="162E1E64" w:rsidR="006451C5" w:rsidRPr="00E33C82" w:rsidRDefault="006451C5" w:rsidP="006451C5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</w:rPr>
      </w:pPr>
      <w:r w:rsidRPr="00E33C82">
        <w:rPr>
          <w:rFonts w:eastAsia="Times New Roman" w:cs="Times New Roman"/>
          <w:color w:val="000000" w:themeColor="text1"/>
          <w:szCs w:val="20"/>
        </w:rPr>
        <w:t>R4-2009246, “LS on measurement gaps for NR positioning", source: RAN4</w:t>
      </w:r>
    </w:p>
    <w:p w14:paraId="374A7F60" w14:textId="32D3AE6C" w:rsidR="0042453D" w:rsidRPr="00E33C82" w:rsidRDefault="0042453D" w:rsidP="00F701A0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</w:rPr>
      </w:pPr>
      <w:r w:rsidRPr="00E33C82">
        <w:rPr>
          <w:rFonts w:eastAsia="Times New Roman" w:cs="Times New Roman"/>
          <w:color w:val="000000" w:themeColor="text1"/>
          <w:szCs w:val="20"/>
        </w:rPr>
        <w:t>R1-200</w:t>
      </w:r>
      <w:r w:rsidR="00C701B0" w:rsidRPr="00E33C82">
        <w:rPr>
          <w:rFonts w:eastAsia="Times New Roman" w:cs="Times New Roman"/>
          <w:color w:val="000000" w:themeColor="text1"/>
          <w:szCs w:val="20"/>
        </w:rPr>
        <w:t>2770, "</w:t>
      </w:r>
      <w:r w:rsidRPr="00E33C82">
        <w:rPr>
          <w:rFonts w:eastAsia="Times New Roman" w:cs="Times New Roman"/>
          <w:color w:val="000000" w:themeColor="text1"/>
          <w:szCs w:val="20"/>
        </w:rPr>
        <w:t>Summary of the RAN1 WG e-mail discussion [100b-e-NR-Pos-01]</w:t>
      </w:r>
      <w:r w:rsidR="00C701B0" w:rsidRPr="00E33C82">
        <w:rPr>
          <w:rFonts w:eastAsia="Times New Roman" w:cs="Times New Roman"/>
          <w:color w:val="000000" w:themeColor="text1"/>
          <w:szCs w:val="20"/>
        </w:rPr>
        <w:t xml:space="preserve"> "</w:t>
      </w:r>
      <w:r w:rsidRPr="00E33C82">
        <w:rPr>
          <w:rFonts w:eastAsia="Times New Roman" w:cs="Times New Roman"/>
          <w:color w:val="000000" w:themeColor="text1"/>
          <w:szCs w:val="20"/>
        </w:rPr>
        <w:t>, source: Moderator (Intel Corporation)</w:t>
      </w:r>
    </w:p>
    <w:p w14:paraId="2D08D881" w14:textId="1F7ACC7D" w:rsidR="00F701A0" w:rsidRPr="00E33C82" w:rsidRDefault="00F701A0" w:rsidP="00243765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</w:rPr>
      </w:pPr>
      <w:r w:rsidRPr="00E33C82">
        <w:rPr>
          <w:rFonts w:eastAsia="Times New Roman" w:cs="Times New Roman"/>
          <w:color w:val="000000" w:themeColor="text1"/>
          <w:szCs w:val="20"/>
        </w:rPr>
        <w:t>R1-2004959, “LS on the UE DL PRS processing", source: RAN1</w:t>
      </w:r>
    </w:p>
    <w:sectPr w:rsidR="00F701A0" w:rsidRPr="00E33C82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218D7" w14:textId="77777777" w:rsidR="004C76A2" w:rsidRDefault="004C76A2" w:rsidP="00001C9B">
      <w:pPr>
        <w:spacing w:after="0" w:line="240" w:lineRule="auto"/>
      </w:pPr>
      <w:r>
        <w:separator/>
      </w:r>
    </w:p>
  </w:endnote>
  <w:endnote w:type="continuationSeparator" w:id="0">
    <w:p w14:paraId="2EE402CB" w14:textId="77777777" w:rsidR="004C76A2" w:rsidRDefault="004C76A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A438EA" w:rsidRDefault="00A438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A438EA" w:rsidRDefault="00A43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27A82" w14:textId="77777777" w:rsidR="004C76A2" w:rsidRDefault="004C76A2" w:rsidP="00001C9B">
      <w:pPr>
        <w:spacing w:after="0" w:line="240" w:lineRule="auto"/>
      </w:pPr>
      <w:r>
        <w:separator/>
      </w:r>
    </w:p>
  </w:footnote>
  <w:footnote w:type="continuationSeparator" w:id="0">
    <w:p w14:paraId="2ED92F51" w14:textId="77777777" w:rsidR="004C76A2" w:rsidRDefault="004C76A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CE2863"/>
    <w:multiLevelType w:val="hybridMultilevel"/>
    <w:tmpl w:val="1618E22C"/>
    <w:lvl w:ilvl="0" w:tplc="DA0C8482">
      <w:start w:val="1"/>
      <w:numFmt w:val="decimal"/>
      <w:lvlText w:val="%1)"/>
      <w:lvlJc w:val="left"/>
      <w:pPr>
        <w:ind w:left="720" w:hanging="360"/>
      </w:pPr>
      <w:rPr>
        <w:rFonts w:eastAsia="Calibri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4BE717C4"/>
    <w:multiLevelType w:val="hybridMultilevel"/>
    <w:tmpl w:val="037AA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5" w15:restartNumberingAfterBreak="0">
    <w:nsid w:val="4DA44281"/>
    <w:multiLevelType w:val="hybridMultilevel"/>
    <w:tmpl w:val="088E99B6"/>
    <w:lvl w:ilvl="0" w:tplc="C9AEA5BA">
      <w:start w:val="1"/>
      <w:numFmt w:val="decimal"/>
      <w:pStyle w:val="RAN4Proposal0"/>
      <w:lvlText w:val="Proposal %1:"/>
      <w:lvlJc w:val="left"/>
      <w:pPr>
        <w:ind w:left="135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3030" w:hanging="360"/>
      </w:pPr>
    </w:lvl>
    <w:lvl w:ilvl="2" w:tplc="0409001B" w:tentative="1">
      <w:start w:val="1"/>
      <w:numFmt w:val="lowerRoman"/>
      <w:lvlText w:val="%3."/>
      <w:lvlJc w:val="right"/>
      <w:pPr>
        <w:ind w:left="-2310" w:hanging="180"/>
      </w:pPr>
    </w:lvl>
    <w:lvl w:ilvl="3" w:tplc="0409000F" w:tentative="1">
      <w:start w:val="1"/>
      <w:numFmt w:val="decimal"/>
      <w:lvlText w:val="%4."/>
      <w:lvlJc w:val="left"/>
      <w:pPr>
        <w:ind w:left="-1590" w:hanging="360"/>
      </w:pPr>
    </w:lvl>
    <w:lvl w:ilvl="4" w:tplc="04090019" w:tentative="1">
      <w:start w:val="1"/>
      <w:numFmt w:val="lowerLetter"/>
      <w:lvlText w:val="%5."/>
      <w:lvlJc w:val="left"/>
      <w:pPr>
        <w:ind w:left="-870" w:hanging="360"/>
      </w:pPr>
    </w:lvl>
    <w:lvl w:ilvl="5" w:tplc="0409001B" w:tentative="1">
      <w:start w:val="1"/>
      <w:numFmt w:val="lowerRoman"/>
      <w:lvlText w:val="%6."/>
      <w:lvlJc w:val="right"/>
      <w:pPr>
        <w:ind w:left="-150" w:hanging="180"/>
      </w:pPr>
    </w:lvl>
    <w:lvl w:ilvl="6" w:tplc="0409000F" w:tentative="1">
      <w:start w:val="1"/>
      <w:numFmt w:val="decimal"/>
      <w:lvlText w:val="%7."/>
      <w:lvlJc w:val="left"/>
      <w:pPr>
        <w:ind w:left="570" w:hanging="360"/>
      </w:pPr>
    </w:lvl>
    <w:lvl w:ilvl="7" w:tplc="04090019" w:tentative="1">
      <w:start w:val="1"/>
      <w:numFmt w:val="lowerLetter"/>
      <w:lvlText w:val="%8."/>
      <w:lvlJc w:val="left"/>
      <w:pPr>
        <w:ind w:left="1290" w:hanging="360"/>
      </w:pPr>
    </w:lvl>
    <w:lvl w:ilvl="8" w:tplc="0409001B" w:tentative="1">
      <w:start w:val="1"/>
      <w:numFmt w:val="lowerRoman"/>
      <w:lvlText w:val="%9."/>
      <w:lvlJc w:val="right"/>
      <w:pPr>
        <w:ind w:left="2010" w:hanging="180"/>
      </w:pPr>
    </w:lvl>
  </w:abstractNum>
  <w:abstractNum w:abstractNumId="6" w15:restartNumberingAfterBreak="0">
    <w:nsid w:val="50E814BC"/>
    <w:multiLevelType w:val="hybridMultilevel"/>
    <w:tmpl w:val="560C8614"/>
    <w:lvl w:ilvl="0" w:tplc="3F7AB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EB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CE4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3259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87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2C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2E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BEA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26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696794C"/>
    <w:multiLevelType w:val="hybridMultilevel"/>
    <w:tmpl w:val="E6CE208E"/>
    <w:lvl w:ilvl="0" w:tplc="321CD566">
      <w:start w:val="1"/>
      <w:numFmt w:val="decimal"/>
      <w:lvlText w:val="%1)"/>
      <w:lvlJc w:val="left"/>
      <w:pPr>
        <w:ind w:left="1800" w:hanging="360"/>
      </w:pPr>
      <w:rPr>
        <w:rFonts w:ascii="Times New Roman" w:eastAsiaTheme="minorHAnsi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C626E18"/>
    <w:multiLevelType w:val="hybridMultilevel"/>
    <w:tmpl w:val="B68498C0"/>
    <w:lvl w:ilvl="0" w:tplc="0248D8E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BA43B32"/>
    <w:multiLevelType w:val="hybridMultilevel"/>
    <w:tmpl w:val="E6CE208E"/>
    <w:lvl w:ilvl="0" w:tplc="321CD566">
      <w:start w:val="1"/>
      <w:numFmt w:val="decimal"/>
      <w:lvlText w:val="%1)"/>
      <w:lvlJc w:val="left"/>
      <w:pPr>
        <w:ind w:left="1800" w:hanging="360"/>
      </w:pPr>
      <w:rPr>
        <w:rFonts w:ascii="Times New Roman" w:eastAsiaTheme="minorHAnsi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1"/>
  </w:num>
  <w:num w:numId="9">
    <w:abstractNumId w:val="5"/>
    <w:lvlOverride w:ilvl="0">
      <w:startOverride w:val="1"/>
    </w:lvlOverride>
  </w:num>
  <w:num w:numId="10">
    <w:abstractNumId w:val="10"/>
  </w:num>
  <w:num w:numId="11">
    <w:abstractNumId w:val="3"/>
  </w:num>
  <w:num w:numId="12">
    <w:abstractNumId w:val="8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73D3"/>
    <w:rsid w:val="00021D62"/>
    <w:rsid w:val="00023724"/>
    <w:rsid w:val="00062CF3"/>
    <w:rsid w:val="00070F78"/>
    <w:rsid w:val="00080E28"/>
    <w:rsid w:val="0008612A"/>
    <w:rsid w:val="00091D16"/>
    <w:rsid w:val="000B0056"/>
    <w:rsid w:val="000B3D00"/>
    <w:rsid w:val="000C1D14"/>
    <w:rsid w:val="000F2046"/>
    <w:rsid w:val="000F2EE5"/>
    <w:rsid w:val="000F334F"/>
    <w:rsid w:val="0012004B"/>
    <w:rsid w:val="00121297"/>
    <w:rsid w:val="00125A5F"/>
    <w:rsid w:val="00136333"/>
    <w:rsid w:val="00143C2B"/>
    <w:rsid w:val="00161971"/>
    <w:rsid w:val="001670C1"/>
    <w:rsid w:val="00172426"/>
    <w:rsid w:val="001745F8"/>
    <w:rsid w:val="00176671"/>
    <w:rsid w:val="001838CF"/>
    <w:rsid w:val="001B1094"/>
    <w:rsid w:val="001C2F6D"/>
    <w:rsid w:val="001C31AC"/>
    <w:rsid w:val="001D19B7"/>
    <w:rsid w:val="001E1F8C"/>
    <w:rsid w:val="001E30F6"/>
    <w:rsid w:val="001F2C9B"/>
    <w:rsid w:val="0020200D"/>
    <w:rsid w:val="00211053"/>
    <w:rsid w:val="00212763"/>
    <w:rsid w:val="00216FB9"/>
    <w:rsid w:val="002250C2"/>
    <w:rsid w:val="00225AEA"/>
    <w:rsid w:val="00227E56"/>
    <w:rsid w:val="00235F5C"/>
    <w:rsid w:val="00237A68"/>
    <w:rsid w:val="00243765"/>
    <w:rsid w:val="002573B5"/>
    <w:rsid w:val="00270159"/>
    <w:rsid w:val="0027038C"/>
    <w:rsid w:val="0029616C"/>
    <w:rsid w:val="00297F4D"/>
    <w:rsid w:val="002A07EF"/>
    <w:rsid w:val="002B1CD3"/>
    <w:rsid w:val="002B4922"/>
    <w:rsid w:val="002C2D19"/>
    <w:rsid w:val="002D10FA"/>
    <w:rsid w:val="002D4C55"/>
    <w:rsid w:val="002E67B4"/>
    <w:rsid w:val="0031188B"/>
    <w:rsid w:val="00323334"/>
    <w:rsid w:val="0033542F"/>
    <w:rsid w:val="00341220"/>
    <w:rsid w:val="003501FE"/>
    <w:rsid w:val="00351CB5"/>
    <w:rsid w:val="003854C3"/>
    <w:rsid w:val="00386D2A"/>
    <w:rsid w:val="00387078"/>
    <w:rsid w:val="003911F1"/>
    <w:rsid w:val="003A0C94"/>
    <w:rsid w:val="003A39CF"/>
    <w:rsid w:val="003B659E"/>
    <w:rsid w:val="003C05B1"/>
    <w:rsid w:val="003C5A4D"/>
    <w:rsid w:val="003D24E0"/>
    <w:rsid w:val="003E00B9"/>
    <w:rsid w:val="003F3649"/>
    <w:rsid w:val="003F5D0F"/>
    <w:rsid w:val="00405D65"/>
    <w:rsid w:val="00412329"/>
    <w:rsid w:val="00417AA0"/>
    <w:rsid w:val="0042453D"/>
    <w:rsid w:val="004328F6"/>
    <w:rsid w:val="0043750A"/>
    <w:rsid w:val="0043751D"/>
    <w:rsid w:val="0044627B"/>
    <w:rsid w:val="0045662C"/>
    <w:rsid w:val="00463CE1"/>
    <w:rsid w:val="004714BE"/>
    <w:rsid w:val="00474863"/>
    <w:rsid w:val="00480EBB"/>
    <w:rsid w:val="00490230"/>
    <w:rsid w:val="00493295"/>
    <w:rsid w:val="004B7B4A"/>
    <w:rsid w:val="004C04E2"/>
    <w:rsid w:val="004C34FA"/>
    <w:rsid w:val="004C5B83"/>
    <w:rsid w:val="004C76A2"/>
    <w:rsid w:val="004D59E2"/>
    <w:rsid w:val="004E006D"/>
    <w:rsid w:val="004E5E66"/>
    <w:rsid w:val="004F185B"/>
    <w:rsid w:val="004F3CDD"/>
    <w:rsid w:val="00503B4D"/>
    <w:rsid w:val="00504EE9"/>
    <w:rsid w:val="00523CE3"/>
    <w:rsid w:val="0053175A"/>
    <w:rsid w:val="0054442C"/>
    <w:rsid w:val="00550285"/>
    <w:rsid w:val="00550483"/>
    <w:rsid w:val="00554C3C"/>
    <w:rsid w:val="00574E8D"/>
    <w:rsid w:val="00576B52"/>
    <w:rsid w:val="00580836"/>
    <w:rsid w:val="0058090D"/>
    <w:rsid w:val="005836F8"/>
    <w:rsid w:val="005918FA"/>
    <w:rsid w:val="005A57F8"/>
    <w:rsid w:val="005B3414"/>
    <w:rsid w:val="005C1F7D"/>
    <w:rsid w:val="005C3913"/>
    <w:rsid w:val="005D4B8B"/>
    <w:rsid w:val="005D4F5B"/>
    <w:rsid w:val="005E61A8"/>
    <w:rsid w:val="005F6419"/>
    <w:rsid w:val="005F7C3A"/>
    <w:rsid w:val="0061155A"/>
    <w:rsid w:val="00614EAD"/>
    <w:rsid w:val="00616D64"/>
    <w:rsid w:val="00617400"/>
    <w:rsid w:val="006342EA"/>
    <w:rsid w:val="006451C5"/>
    <w:rsid w:val="006536C9"/>
    <w:rsid w:val="00660124"/>
    <w:rsid w:val="00664950"/>
    <w:rsid w:val="0066640A"/>
    <w:rsid w:val="00675970"/>
    <w:rsid w:val="00681DD5"/>
    <w:rsid w:val="0068316F"/>
    <w:rsid w:val="00683220"/>
    <w:rsid w:val="00685155"/>
    <w:rsid w:val="00687FA0"/>
    <w:rsid w:val="006A368E"/>
    <w:rsid w:val="006A36A3"/>
    <w:rsid w:val="006B1D20"/>
    <w:rsid w:val="006B7010"/>
    <w:rsid w:val="006C21F3"/>
    <w:rsid w:val="006F28AC"/>
    <w:rsid w:val="00702EDD"/>
    <w:rsid w:val="007145FF"/>
    <w:rsid w:val="007151B9"/>
    <w:rsid w:val="007300BD"/>
    <w:rsid w:val="00751515"/>
    <w:rsid w:val="00752213"/>
    <w:rsid w:val="007657EE"/>
    <w:rsid w:val="007665E6"/>
    <w:rsid w:val="007675A7"/>
    <w:rsid w:val="00774C03"/>
    <w:rsid w:val="00781BC3"/>
    <w:rsid w:val="00783911"/>
    <w:rsid w:val="0078439C"/>
    <w:rsid w:val="00785232"/>
    <w:rsid w:val="007A3695"/>
    <w:rsid w:val="007B2FC4"/>
    <w:rsid w:val="007C312C"/>
    <w:rsid w:val="007C3ED0"/>
    <w:rsid w:val="007C5F26"/>
    <w:rsid w:val="007E448E"/>
    <w:rsid w:val="007F00C9"/>
    <w:rsid w:val="007F0A48"/>
    <w:rsid w:val="007F3323"/>
    <w:rsid w:val="007F389B"/>
    <w:rsid w:val="00806A76"/>
    <w:rsid w:val="00811C9D"/>
    <w:rsid w:val="00816C80"/>
    <w:rsid w:val="008308AB"/>
    <w:rsid w:val="00841BCD"/>
    <w:rsid w:val="008442FE"/>
    <w:rsid w:val="00852CE6"/>
    <w:rsid w:val="0085433A"/>
    <w:rsid w:val="00856B05"/>
    <w:rsid w:val="00863350"/>
    <w:rsid w:val="008665E8"/>
    <w:rsid w:val="008826C1"/>
    <w:rsid w:val="00884A85"/>
    <w:rsid w:val="00893814"/>
    <w:rsid w:val="008D2776"/>
    <w:rsid w:val="008F18C6"/>
    <w:rsid w:val="008F23FB"/>
    <w:rsid w:val="008F7385"/>
    <w:rsid w:val="009042BD"/>
    <w:rsid w:val="0090789C"/>
    <w:rsid w:val="00915D64"/>
    <w:rsid w:val="00932535"/>
    <w:rsid w:val="009475B6"/>
    <w:rsid w:val="00953F02"/>
    <w:rsid w:val="0095560C"/>
    <w:rsid w:val="00956D22"/>
    <w:rsid w:val="00967205"/>
    <w:rsid w:val="00970480"/>
    <w:rsid w:val="00971AF1"/>
    <w:rsid w:val="00976ABD"/>
    <w:rsid w:val="00977278"/>
    <w:rsid w:val="00977869"/>
    <w:rsid w:val="00977E1D"/>
    <w:rsid w:val="0098494A"/>
    <w:rsid w:val="00992706"/>
    <w:rsid w:val="00995CDA"/>
    <w:rsid w:val="009C1DB5"/>
    <w:rsid w:val="009D15E4"/>
    <w:rsid w:val="009E3EF6"/>
    <w:rsid w:val="00A05281"/>
    <w:rsid w:val="00A14BDD"/>
    <w:rsid w:val="00A21761"/>
    <w:rsid w:val="00A22B78"/>
    <w:rsid w:val="00A25AE5"/>
    <w:rsid w:val="00A31161"/>
    <w:rsid w:val="00A35025"/>
    <w:rsid w:val="00A37002"/>
    <w:rsid w:val="00A438EA"/>
    <w:rsid w:val="00A4446B"/>
    <w:rsid w:val="00A521A7"/>
    <w:rsid w:val="00A5311A"/>
    <w:rsid w:val="00A830A0"/>
    <w:rsid w:val="00A91E9D"/>
    <w:rsid w:val="00AA01F2"/>
    <w:rsid w:val="00AA1B0E"/>
    <w:rsid w:val="00AC5CA7"/>
    <w:rsid w:val="00AD0A04"/>
    <w:rsid w:val="00AE1944"/>
    <w:rsid w:val="00AE4C98"/>
    <w:rsid w:val="00AE56B1"/>
    <w:rsid w:val="00AF1751"/>
    <w:rsid w:val="00AF6DCA"/>
    <w:rsid w:val="00B03C53"/>
    <w:rsid w:val="00B03C78"/>
    <w:rsid w:val="00B055E3"/>
    <w:rsid w:val="00B14AD6"/>
    <w:rsid w:val="00B20B2E"/>
    <w:rsid w:val="00B25077"/>
    <w:rsid w:val="00B25D36"/>
    <w:rsid w:val="00B341AF"/>
    <w:rsid w:val="00B377B4"/>
    <w:rsid w:val="00B470D8"/>
    <w:rsid w:val="00B504B1"/>
    <w:rsid w:val="00B73862"/>
    <w:rsid w:val="00B94B19"/>
    <w:rsid w:val="00BA6E48"/>
    <w:rsid w:val="00BA724E"/>
    <w:rsid w:val="00BB2975"/>
    <w:rsid w:val="00BB3A1B"/>
    <w:rsid w:val="00BC1A20"/>
    <w:rsid w:val="00BF2218"/>
    <w:rsid w:val="00C130C2"/>
    <w:rsid w:val="00C27C64"/>
    <w:rsid w:val="00C35E07"/>
    <w:rsid w:val="00C561AF"/>
    <w:rsid w:val="00C562E9"/>
    <w:rsid w:val="00C701B0"/>
    <w:rsid w:val="00C745E5"/>
    <w:rsid w:val="00C8249A"/>
    <w:rsid w:val="00C82664"/>
    <w:rsid w:val="00C931A1"/>
    <w:rsid w:val="00CB0852"/>
    <w:rsid w:val="00CB1AF8"/>
    <w:rsid w:val="00CC18F4"/>
    <w:rsid w:val="00CC2524"/>
    <w:rsid w:val="00CC6A3D"/>
    <w:rsid w:val="00CD7492"/>
    <w:rsid w:val="00CE3A6B"/>
    <w:rsid w:val="00D00211"/>
    <w:rsid w:val="00D05D7A"/>
    <w:rsid w:val="00D06309"/>
    <w:rsid w:val="00D10A52"/>
    <w:rsid w:val="00D1585C"/>
    <w:rsid w:val="00D21756"/>
    <w:rsid w:val="00D351EA"/>
    <w:rsid w:val="00D358A6"/>
    <w:rsid w:val="00D43403"/>
    <w:rsid w:val="00D47DA5"/>
    <w:rsid w:val="00D52C75"/>
    <w:rsid w:val="00D613A9"/>
    <w:rsid w:val="00D62E71"/>
    <w:rsid w:val="00D740CA"/>
    <w:rsid w:val="00D81C0A"/>
    <w:rsid w:val="00D841B3"/>
    <w:rsid w:val="00D85728"/>
    <w:rsid w:val="00D85808"/>
    <w:rsid w:val="00DA0CBC"/>
    <w:rsid w:val="00DA54DB"/>
    <w:rsid w:val="00DB19FA"/>
    <w:rsid w:val="00DB32BB"/>
    <w:rsid w:val="00DB4870"/>
    <w:rsid w:val="00DB54AC"/>
    <w:rsid w:val="00DB6076"/>
    <w:rsid w:val="00DC1AEA"/>
    <w:rsid w:val="00DC2984"/>
    <w:rsid w:val="00DD555A"/>
    <w:rsid w:val="00DF2997"/>
    <w:rsid w:val="00DF2F07"/>
    <w:rsid w:val="00E33C82"/>
    <w:rsid w:val="00E50C1F"/>
    <w:rsid w:val="00E51440"/>
    <w:rsid w:val="00E63ED1"/>
    <w:rsid w:val="00E71676"/>
    <w:rsid w:val="00E81AFA"/>
    <w:rsid w:val="00E94B04"/>
    <w:rsid w:val="00EB13A5"/>
    <w:rsid w:val="00EB1EFD"/>
    <w:rsid w:val="00EC7BC3"/>
    <w:rsid w:val="00ED1857"/>
    <w:rsid w:val="00ED43CB"/>
    <w:rsid w:val="00ED7600"/>
    <w:rsid w:val="00EF2A70"/>
    <w:rsid w:val="00EF389F"/>
    <w:rsid w:val="00EF44D4"/>
    <w:rsid w:val="00F04673"/>
    <w:rsid w:val="00F1362C"/>
    <w:rsid w:val="00F1451C"/>
    <w:rsid w:val="00F204BA"/>
    <w:rsid w:val="00F231E7"/>
    <w:rsid w:val="00F261F2"/>
    <w:rsid w:val="00F406AE"/>
    <w:rsid w:val="00F427E5"/>
    <w:rsid w:val="00F461AC"/>
    <w:rsid w:val="00F66BC8"/>
    <w:rsid w:val="00F701A0"/>
    <w:rsid w:val="00F732F7"/>
    <w:rsid w:val="00F824F5"/>
    <w:rsid w:val="00F82992"/>
    <w:rsid w:val="00F83D13"/>
    <w:rsid w:val="00F90A1B"/>
    <w:rsid w:val="00F9169B"/>
    <w:rsid w:val="00F92531"/>
    <w:rsid w:val="00FA02D2"/>
    <w:rsid w:val="00FA2FCC"/>
    <w:rsid w:val="00FB00A2"/>
    <w:rsid w:val="00FC049B"/>
    <w:rsid w:val="00FC29B9"/>
    <w:rsid w:val="00FC6FD3"/>
    <w:rsid w:val="00FD045A"/>
    <w:rsid w:val="00FD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FCC84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customStyle="1" w:styleId="3GPPAgreementsChar">
    <w:name w:val="3GPP Agreements Char"/>
    <w:link w:val="3GPPAgreements"/>
    <w:qFormat/>
    <w:locked/>
    <w:rsid w:val="0042453D"/>
    <w:rPr>
      <w:rFonts w:ascii="Times New Roman" w:eastAsia="SimSun" w:hAnsi="Times New Roman" w:cs="Times New Roman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2453D"/>
    <w:pPr>
      <w:overflowPunct w:val="0"/>
      <w:autoSpaceDE w:val="0"/>
      <w:autoSpaceDN w:val="0"/>
      <w:adjustRightInd w:val="0"/>
      <w:spacing w:before="60" w:after="60" w:line="240" w:lineRule="auto"/>
      <w:ind w:left="284" w:hanging="284"/>
      <w:jc w:val="both"/>
    </w:pPr>
    <w:rPr>
      <w:rFonts w:eastAsia="SimSun" w:cs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5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7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69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5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61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6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0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8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2746">
          <w:marLeft w:val="7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3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79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52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634C1-693D-45D3-B161-AA5B3078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On new measurement gap patterns for positioning measurements</vt:lpstr>
      <vt:lpstr>3GPP TSG-RAN WG4 Meeting #96-e                     	R4-2011506</vt:lpstr>
      <vt:lpstr>Electronic Meeting, 17 – 28 August, 2020</vt:lpstr>
      <vt:lpstr>Introduction</vt:lpstr>
      <vt:lpstr>Discussion</vt:lpstr>
      <vt:lpstr>Conclusion</vt:lpstr>
      <vt:lpstr>References</vt:lpstr>
      <vt:lpstr>    R4-2002311, "Email discussion summary for RAN4#94e_#57_NR_pos_RRM_Part_2", sourc</vt:lpstr>
      <vt:lpstr>    R4-2005398, "Email discussion summary for [94e Bis][116] NR_pos_RRM_Part_2", sou</vt:lpstr>
      <vt:lpstr>    R4-2009029, "Email discussion summary for [95e][217] NR_pos_RRM_Part_3", source:</vt:lpstr>
      <vt:lpstr>    R4-2009266, "WF on impact of NR positioning measurements on RRM", source: Ericss</vt:lpstr>
      <vt:lpstr>    RP-201343, "Rel-16 WI Exception for Core part: NR positioning support”, source: </vt:lpstr>
      <vt:lpstr>    R4-2009246, “LS on measurement gaps for NR positioning", source: RAN4</vt:lpstr>
      <vt:lpstr>    R1-2002770, "Summary of the RAN1 WG e-mail discussion [100b-e-NR-Pos-01] ", sour</vt:lpstr>
      <vt:lpstr>    R1-2004959, “LS on the UE DL PRS processing", source: RAN1</vt:lpstr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new measurement gap patterns for positioning measurements</dc:title>
  <dc:subject/>
  <dc:creator>Juergen Hofmann</dc:creator>
  <cp:keywords/>
  <dc:description/>
  <cp:lastModifiedBy>Nokia</cp:lastModifiedBy>
  <cp:revision>2</cp:revision>
  <dcterms:created xsi:type="dcterms:W3CDTF">2020-08-07T21:48:00Z</dcterms:created>
  <dcterms:modified xsi:type="dcterms:W3CDTF">2020-08-07T21:48:00Z</dcterms:modified>
</cp:coreProperties>
</file>