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2048" w:rsidRPr="003E2CEC" w:rsidRDefault="00192048" w:rsidP="00192048">
      <w:pPr>
        <w:widowControl w:val="0"/>
        <w:tabs>
          <w:tab w:val="right" w:pos="9639"/>
        </w:tabs>
        <w:overflowPunct w:val="0"/>
        <w:autoSpaceDE w:val="0"/>
        <w:autoSpaceDN w:val="0"/>
        <w:adjustRightInd w:val="0"/>
        <w:spacing w:after="0" w:line="240" w:lineRule="auto"/>
        <w:textAlignment w:val="baseline"/>
        <w:rPr>
          <w:rFonts w:eastAsia="SimSun" w:cstheme="minorHAnsi"/>
          <w:b/>
          <w:bCs/>
          <w:i/>
          <w:sz w:val="32"/>
          <w:szCs w:val="20"/>
          <w:lang w:val="en-GB" w:eastAsia="zh-CN"/>
        </w:rPr>
      </w:pPr>
      <w:bookmarkStart w:id="0" w:name="OLE_LINK5"/>
      <w:bookmarkStart w:id="1" w:name="OLE_LINK6"/>
      <w:r w:rsidRPr="003E2CEC">
        <w:rPr>
          <w:rFonts w:eastAsia="SimSun" w:cstheme="minorHAnsi"/>
          <w:b/>
          <w:bCs/>
          <w:sz w:val="24"/>
          <w:szCs w:val="20"/>
          <w:lang w:val="en-GB" w:eastAsia="en-US"/>
        </w:rPr>
        <w:t xml:space="preserve">3GPP TSG-RAN </w:t>
      </w:r>
      <w:r w:rsidRPr="003E2CEC">
        <w:rPr>
          <w:rFonts w:eastAsia="SimSun" w:cstheme="minorHAnsi"/>
          <w:b/>
          <w:sz w:val="24"/>
          <w:szCs w:val="20"/>
          <w:lang w:val="en-GB" w:eastAsia="en-US"/>
        </w:rPr>
        <w:t>WG4 Meeting #9</w:t>
      </w:r>
      <w:r>
        <w:rPr>
          <w:rFonts w:eastAsia="SimSun" w:cstheme="minorHAnsi"/>
          <w:b/>
          <w:sz w:val="24"/>
          <w:szCs w:val="20"/>
          <w:lang w:val="en-GB" w:eastAsia="en-US"/>
        </w:rPr>
        <w:t>6</w:t>
      </w:r>
      <w:bookmarkStart w:id="2" w:name="_GoBack"/>
      <w:bookmarkEnd w:id="2"/>
      <w:r>
        <w:rPr>
          <w:rFonts w:eastAsia="SimSun" w:cstheme="minorHAnsi"/>
          <w:b/>
          <w:sz w:val="24"/>
          <w:szCs w:val="20"/>
          <w:lang w:val="en-GB" w:eastAsia="en-US"/>
        </w:rPr>
        <w:t>-e</w:t>
      </w:r>
      <w:r w:rsidRPr="003E2CEC">
        <w:rPr>
          <w:rFonts w:eastAsia="SimSun" w:cstheme="minorHAnsi"/>
          <w:b/>
          <w:sz w:val="24"/>
          <w:szCs w:val="20"/>
          <w:lang w:val="en-GB" w:eastAsia="en-US"/>
        </w:rPr>
        <w:t xml:space="preserve">             </w:t>
      </w:r>
      <w:r w:rsidRPr="003E2CEC">
        <w:rPr>
          <w:rFonts w:eastAsia="SimSun" w:cstheme="minorHAnsi"/>
          <w:b/>
          <w:bCs/>
          <w:sz w:val="24"/>
          <w:szCs w:val="20"/>
          <w:lang w:val="en-GB" w:eastAsia="en-US"/>
        </w:rPr>
        <w:tab/>
      </w:r>
      <w:r>
        <w:rPr>
          <w:rFonts w:eastAsia="SimSun" w:cstheme="minorHAnsi"/>
          <w:b/>
          <w:bCs/>
          <w:sz w:val="24"/>
          <w:szCs w:val="20"/>
          <w:lang w:val="en-GB"/>
        </w:rPr>
        <w:t>R4-</w:t>
      </w:r>
      <w:r w:rsidR="00A34DC3" w:rsidRPr="00A34DC3">
        <w:rPr>
          <w:rFonts w:eastAsia="SimSun" w:cstheme="minorHAnsi"/>
          <w:b/>
          <w:bCs/>
          <w:sz w:val="24"/>
          <w:szCs w:val="20"/>
          <w:lang w:val="en-GB"/>
        </w:rPr>
        <w:t>2010754</w:t>
      </w:r>
    </w:p>
    <w:p w:rsidR="00192048" w:rsidRPr="003E2CEC" w:rsidRDefault="00192048" w:rsidP="00192048">
      <w:pPr>
        <w:widowControl w:val="0"/>
        <w:tabs>
          <w:tab w:val="left" w:pos="2160"/>
        </w:tabs>
        <w:spacing w:after="0" w:line="240" w:lineRule="auto"/>
        <w:ind w:left="2127" w:hanging="2127"/>
        <w:jc w:val="both"/>
        <w:rPr>
          <w:rFonts w:cstheme="minorHAnsi"/>
          <w:b/>
          <w:sz w:val="24"/>
          <w:lang w:val="en-GB"/>
        </w:rPr>
      </w:pPr>
      <w:r>
        <w:rPr>
          <w:rFonts w:cstheme="minorHAnsi"/>
          <w:b/>
          <w:sz w:val="24"/>
          <w:lang w:val="en-GB" w:eastAsia="zh-CN"/>
        </w:rPr>
        <w:t>E-Meeting</w:t>
      </w:r>
      <w:r w:rsidRPr="003E2CEC">
        <w:rPr>
          <w:rFonts w:cstheme="minorHAnsi"/>
          <w:b/>
          <w:sz w:val="24"/>
          <w:lang w:val="en-GB" w:eastAsia="zh-CN"/>
        </w:rPr>
        <w:t xml:space="preserve">, </w:t>
      </w:r>
      <w:r>
        <w:rPr>
          <w:rFonts w:cstheme="minorHAnsi"/>
          <w:b/>
          <w:sz w:val="24"/>
          <w:lang w:val="en-GB" w:eastAsia="zh-CN"/>
        </w:rPr>
        <w:t>17</w:t>
      </w:r>
      <w:r w:rsidRPr="003E2CEC">
        <w:rPr>
          <w:rFonts w:cstheme="minorHAnsi"/>
          <w:b/>
          <w:sz w:val="24"/>
          <w:lang w:val="en-GB" w:eastAsia="zh-CN"/>
        </w:rPr>
        <w:t xml:space="preserve"> </w:t>
      </w:r>
      <w:r>
        <w:rPr>
          <w:rFonts w:cstheme="minorHAnsi"/>
          <w:b/>
          <w:sz w:val="24"/>
          <w:lang w:val="en-GB" w:eastAsia="zh-CN"/>
        </w:rPr>
        <w:t>August</w:t>
      </w:r>
      <w:r w:rsidRPr="003E2CEC">
        <w:rPr>
          <w:rFonts w:cstheme="minorHAnsi"/>
          <w:b/>
          <w:sz w:val="24"/>
          <w:lang w:val="en-GB" w:eastAsia="zh-CN"/>
        </w:rPr>
        <w:t xml:space="preserve"> </w:t>
      </w:r>
      <w:r w:rsidR="002919B1">
        <w:rPr>
          <w:rFonts w:cstheme="minorHAnsi"/>
          <w:b/>
          <w:sz w:val="24"/>
          <w:lang w:val="en-GB" w:eastAsia="zh-CN"/>
        </w:rPr>
        <w:t xml:space="preserve">2020 </w:t>
      </w:r>
      <w:r w:rsidRPr="003E2CEC">
        <w:rPr>
          <w:rFonts w:cstheme="minorHAnsi"/>
          <w:b/>
          <w:sz w:val="24"/>
          <w:lang w:val="en-GB" w:eastAsia="zh-CN"/>
        </w:rPr>
        <w:t>-</w:t>
      </w:r>
      <w:r>
        <w:rPr>
          <w:rFonts w:cstheme="minorHAnsi"/>
          <w:b/>
          <w:sz w:val="24"/>
          <w:lang w:val="en-GB" w:eastAsia="zh-CN"/>
        </w:rPr>
        <w:t xml:space="preserve"> 28</w:t>
      </w:r>
      <w:r w:rsidRPr="003E2CEC">
        <w:rPr>
          <w:rFonts w:cstheme="minorHAnsi"/>
          <w:b/>
          <w:sz w:val="24"/>
          <w:lang w:val="en-GB" w:eastAsia="zh-CN"/>
        </w:rPr>
        <w:t xml:space="preserve"> </w:t>
      </w:r>
      <w:r>
        <w:rPr>
          <w:rFonts w:cstheme="minorHAnsi"/>
          <w:b/>
          <w:sz w:val="24"/>
          <w:lang w:val="en-GB" w:eastAsia="zh-CN"/>
        </w:rPr>
        <w:t>August</w:t>
      </w:r>
      <w:r w:rsidRPr="003E2CEC">
        <w:rPr>
          <w:rFonts w:cstheme="minorHAnsi"/>
          <w:b/>
          <w:sz w:val="24"/>
          <w:lang w:val="en-GB" w:eastAsia="zh-CN"/>
        </w:rPr>
        <w:t xml:space="preserve"> 20</w:t>
      </w:r>
      <w:r>
        <w:rPr>
          <w:rFonts w:cstheme="minorHAnsi"/>
          <w:b/>
          <w:sz w:val="24"/>
          <w:lang w:val="en-GB" w:eastAsia="zh-CN"/>
        </w:rPr>
        <w:t>20</w:t>
      </w:r>
    </w:p>
    <w:p w:rsidR="00192048" w:rsidRPr="003E2CEC" w:rsidRDefault="00192048" w:rsidP="00192048">
      <w:pPr>
        <w:widowControl w:val="0"/>
        <w:overflowPunct w:val="0"/>
        <w:autoSpaceDE w:val="0"/>
        <w:autoSpaceDN w:val="0"/>
        <w:adjustRightInd w:val="0"/>
        <w:spacing w:after="0" w:line="240" w:lineRule="auto"/>
        <w:textAlignment w:val="baseline"/>
        <w:rPr>
          <w:rFonts w:eastAsia="SimSun" w:cstheme="minorHAnsi"/>
          <w:b/>
          <w:bCs/>
          <w:sz w:val="24"/>
          <w:szCs w:val="20"/>
          <w:lang w:val="en-GB"/>
        </w:rPr>
      </w:pPr>
    </w:p>
    <w:p w:rsidR="00192048" w:rsidRPr="003E2CEC" w:rsidRDefault="00192048" w:rsidP="00192048">
      <w:pPr>
        <w:spacing w:after="160" w:line="259" w:lineRule="auto"/>
        <w:ind w:left="1985" w:hanging="1985"/>
        <w:rPr>
          <w:rFonts w:eastAsia="Calibri" w:cstheme="minorHAnsi"/>
          <w:b/>
          <w:bCs/>
          <w:sz w:val="24"/>
          <w:lang w:val="en-GB" w:eastAsia="en-US"/>
        </w:rPr>
      </w:pPr>
    </w:p>
    <w:p w:rsidR="00192048" w:rsidRPr="003E2CEC" w:rsidRDefault="00192048" w:rsidP="00192048">
      <w:pPr>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Title:</w:t>
      </w:r>
      <w:r w:rsidRPr="003E2CEC">
        <w:rPr>
          <w:rFonts w:eastAsia="Calibri" w:cstheme="minorHAnsi"/>
          <w:b/>
          <w:bCs/>
          <w:sz w:val="24"/>
          <w:lang w:val="en-GB" w:eastAsia="en-US"/>
        </w:rPr>
        <w:tab/>
      </w:r>
      <w:r>
        <w:rPr>
          <w:rFonts w:eastAsia="Calibri" w:cstheme="minorHAnsi"/>
          <w:b/>
          <w:bCs/>
          <w:sz w:val="24"/>
          <w:lang w:val="en-GB" w:eastAsia="en-US"/>
        </w:rPr>
        <w:t xml:space="preserve">Discussion on RRM requirements for </w:t>
      </w:r>
      <w:r w:rsidRPr="00F03457">
        <w:rPr>
          <w:rFonts w:eastAsia="Calibri" w:cstheme="minorHAnsi"/>
          <w:b/>
          <w:bCs/>
          <w:sz w:val="24"/>
          <w:lang w:val="en-GB" w:eastAsia="en-US"/>
        </w:rPr>
        <w:t>SCell dormancy</w:t>
      </w:r>
    </w:p>
    <w:p w:rsidR="00192048" w:rsidRPr="003E2CEC" w:rsidRDefault="00192048" w:rsidP="00192048">
      <w:pPr>
        <w:tabs>
          <w:tab w:val="left" w:pos="1985"/>
        </w:tabs>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Source:</w:t>
      </w:r>
      <w:r w:rsidRPr="003E2CEC">
        <w:rPr>
          <w:rFonts w:eastAsia="Calibri" w:cstheme="minorHAnsi"/>
          <w:b/>
          <w:bCs/>
          <w:sz w:val="24"/>
          <w:lang w:val="en-GB" w:eastAsia="en-US"/>
        </w:rPr>
        <w:tab/>
        <w:t>NEC</w:t>
      </w:r>
      <w:r w:rsidRPr="003E2CEC" w:rsidDel="00636277">
        <w:rPr>
          <w:rFonts w:eastAsia="Calibri" w:cstheme="minorHAnsi"/>
          <w:b/>
          <w:bCs/>
          <w:sz w:val="24"/>
          <w:lang w:val="en-GB" w:eastAsia="en-US"/>
        </w:rPr>
        <w:t xml:space="preserve"> </w:t>
      </w:r>
      <w:r w:rsidRPr="003E2CEC">
        <w:rPr>
          <w:rFonts w:eastAsia="Calibri" w:cstheme="minorHAnsi"/>
          <w:b/>
          <w:bCs/>
          <w:sz w:val="24"/>
          <w:lang w:val="en-GB" w:eastAsia="en-US"/>
        </w:rPr>
        <w:tab/>
      </w:r>
    </w:p>
    <w:p w:rsidR="00192048" w:rsidRPr="003E2CEC" w:rsidRDefault="00192048" w:rsidP="00192048">
      <w:pPr>
        <w:tabs>
          <w:tab w:val="left" w:pos="1985"/>
        </w:tabs>
        <w:spacing w:after="160" w:line="240" w:lineRule="auto"/>
        <w:rPr>
          <w:rFonts w:eastAsia="ＭＳ 明朝" w:cstheme="minorHAnsi"/>
          <w:b/>
          <w:bCs/>
          <w:sz w:val="24"/>
          <w:szCs w:val="20"/>
          <w:lang w:val="en-GB" w:eastAsia="en-US"/>
        </w:rPr>
      </w:pPr>
      <w:r>
        <w:rPr>
          <w:rFonts w:eastAsia="ＭＳ 明朝" w:cstheme="minorHAnsi"/>
          <w:b/>
          <w:bCs/>
          <w:sz w:val="24"/>
          <w:szCs w:val="20"/>
          <w:lang w:val="en-GB" w:eastAsia="en-US"/>
        </w:rPr>
        <w:t>Agenda item:</w:t>
      </w:r>
      <w:r>
        <w:rPr>
          <w:rFonts w:eastAsia="ＭＳ 明朝" w:cstheme="minorHAnsi"/>
          <w:b/>
          <w:bCs/>
          <w:sz w:val="24"/>
          <w:szCs w:val="20"/>
          <w:lang w:val="en-GB" w:eastAsia="en-US"/>
        </w:rPr>
        <w:tab/>
        <w:t>7.5.3.2.2</w:t>
      </w:r>
    </w:p>
    <w:p w:rsidR="00192048" w:rsidRPr="003E2CEC" w:rsidRDefault="00192048" w:rsidP="00192048">
      <w:pPr>
        <w:tabs>
          <w:tab w:val="left" w:pos="1985"/>
        </w:tabs>
        <w:spacing w:after="160" w:line="259" w:lineRule="auto"/>
        <w:rPr>
          <w:rFonts w:eastAsia="Calibri" w:cstheme="minorHAnsi"/>
          <w:b/>
          <w:bCs/>
          <w:sz w:val="24"/>
          <w:lang w:val="en-GB" w:eastAsia="en-US"/>
        </w:rPr>
      </w:pPr>
      <w:r w:rsidRPr="003E2CEC">
        <w:rPr>
          <w:rFonts w:eastAsia="Calibri" w:cstheme="minorHAnsi"/>
          <w:b/>
          <w:bCs/>
          <w:sz w:val="24"/>
          <w:lang w:val="en-GB" w:eastAsia="en-US"/>
        </w:rPr>
        <w:t>Document for:</w:t>
      </w:r>
      <w:r w:rsidRPr="003E2CEC">
        <w:rPr>
          <w:rFonts w:eastAsia="Calibri" w:cstheme="minorHAnsi"/>
          <w:b/>
          <w:bCs/>
          <w:sz w:val="24"/>
          <w:lang w:val="en-GB" w:eastAsia="en-US"/>
        </w:rPr>
        <w:tab/>
        <w:t>Approval</w:t>
      </w:r>
    </w:p>
    <w:p w:rsidR="00192048" w:rsidRPr="003E2CEC" w:rsidRDefault="00192048" w:rsidP="00192048">
      <w:pPr>
        <w:pStyle w:val="RAN4H1"/>
        <w:rPr>
          <w:rFonts w:asciiTheme="minorHAnsi" w:hAnsiTheme="minorHAnsi" w:cstheme="minorHAnsi"/>
        </w:rPr>
      </w:pPr>
      <w:r w:rsidRPr="003E2CEC">
        <w:rPr>
          <w:rFonts w:asciiTheme="minorHAnsi" w:hAnsiTheme="minorHAnsi" w:cstheme="minorHAnsi"/>
        </w:rPr>
        <w:t>Introduction</w:t>
      </w:r>
    </w:p>
    <w:p w:rsidR="00192048" w:rsidRPr="003E2CEC" w:rsidRDefault="00192048" w:rsidP="00192048">
      <w:pPr>
        <w:spacing w:after="160" w:line="259" w:lineRule="auto"/>
        <w:rPr>
          <w:rFonts w:eastAsiaTheme="minorHAnsi" w:cstheme="minorHAnsi"/>
          <w:lang w:val="en-GB" w:eastAsia="en-US"/>
        </w:rPr>
      </w:pPr>
      <w:r>
        <w:t>In last few meetings of RAN4</w:t>
      </w:r>
      <w:r w:rsidR="00F714C0">
        <w:t>,</w:t>
      </w:r>
      <w:r>
        <w:t xml:space="preserve"> there was good progress in defining requirements for SCell dormancy switching delay and interruption requirements. However</w:t>
      </w:r>
      <w:r w:rsidR="00066EC7">
        <w:t>,</w:t>
      </w:r>
      <w:r>
        <w:t xml:space="preserve"> there were some more open issues. In this contribution we provide our views on remaining open issues. </w:t>
      </w:r>
    </w:p>
    <w:p w:rsidR="00192048" w:rsidRDefault="00192048" w:rsidP="00192048">
      <w:pPr>
        <w:pStyle w:val="RAN4H1"/>
        <w:rPr>
          <w:rFonts w:asciiTheme="minorHAnsi" w:hAnsiTheme="minorHAnsi" w:cstheme="minorHAnsi"/>
        </w:rPr>
      </w:pPr>
      <w:r w:rsidRPr="003E2CEC">
        <w:rPr>
          <w:rFonts w:asciiTheme="minorHAnsi" w:hAnsiTheme="minorHAnsi" w:cstheme="minorHAnsi"/>
        </w:rPr>
        <w:t>Discussion</w:t>
      </w:r>
    </w:p>
    <w:p w:rsidR="00192048" w:rsidRPr="008F118C" w:rsidRDefault="00192048" w:rsidP="00192048">
      <w:pPr>
        <w:pStyle w:val="RAN4H2"/>
        <w:rPr>
          <w:rFonts w:asciiTheme="minorHAnsi" w:eastAsiaTheme="minorHAnsi" w:hAnsiTheme="minorHAnsi" w:cstheme="minorHAnsi"/>
          <w:sz w:val="28"/>
        </w:rPr>
      </w:pPr>
      <w:r w:rsidRPr="008F118C">
        <w:rPr>
          <w:rFonts w:asciiTheme="minorHAnsi" w:eastAsiaTheme="minorHAnsi" w:hAnsiTheme="minorHAnsi" w:cstheme="minorHAnsi"/>
          <w:sz w:val="28"/>
        </w:rPr>
        <w:t xml:space="preserve"> </w:t>
      </w:r>
      <w:r w:rsidRPr="008F118C">
        <w:rPr>
          <w:rFonts w:asciiTheme="minorHAnsi" w:eastAsiaTheme="minorHAnsi" w:hAnsiTheme="minorHAnsi" w:cstheme="minorHAnsi"/>
          <w:sz w:val="28"/>
        </w:rPr>
        <w:tab/>
        <w:t>UE SCell dormancy switch delay requirements</w:t>
      </w:r>
    </w:p>
    <w:p w:rsidR="00E4650B" w:rsidRDefault="00DE567C" w:rsidP="00192048">
      <w:r>
        <w:t xml:space="preserve">In previous meetings, RAN4 </w:t>
      </w:r>
      <w:r w:rsidR="00192048">
        <w:t xml:space="preserve">discussed SCell dormancy triggering inside active time and outside active </w:t>
      </w:r>
      <w:proofErr w:type="gramStart"/>
      <w:r w:rsidR="00192048">
        <w:t>time</w:t>
      </w:r>
      <w:proofErr w:type="gramEnd"/>
      <w:r>
        <w:t xml:space="preserve"> using different DCI formats indication</w:t>
      </w:r>
      <w:r w:rsidR="00192048">
        <w:t xml:space="preserve">. </w:t>
      </w:r>
    </w:p>
    <w:p w:rsidR="00192048" w:rsidRDefault="00192048" w:rsidP="00192048">
      <w:r>
        <w:t xml:space="preserve">When the dormancy is triggered inside active time, RAN4 further discussed two types of switching delay requirements. </w:t>
      </w:r>
      <w:r w:rsidR="00BF3B9E">
        <w:t xml:space="preserve">The two types of switching delay requirements are, </w:t>
      </w:r>
      <w:r>
        <w:t>general switching delay requirements</w:t>
      </w:r>
      <w:r w:rsidR="00E4650B">
        <w:t xml:space="preserve"> (</w:t>
      </w:r>
      <w:r>
        <w:t>for which Rel-15 BWP switching delay is considered as baseline</w:t>
      </w:r>
      <w:r w:rsidR="00E4650B">
        <w:t>)</w:t>
      </w:r>
      <w:r>
        <w:t xml:space="preserve"> and optimise</w:t>
      </w:r>
      <w:r w:rsidR="00E4650B">
        <w:t>d switching delay requirements (</w:t>
      </w:r>
      <w:r>
        <w:t>which targets for improvement of switching delay over Rel-15 BWP switching delay</w:t>
      </w:r>
      <w:r w:rsidR="00E4650B">
        <w:t>)</w:t>
      </w:r>
      <w:r>
        <w:t xml:space="preserve">. However, there was no agreement on introduction of optimised switching delay </w:t>
      </w:r>
      <w:r w:rsidR="00621C72">
        <w:t xml:space="preserve">requirements </w:t>
      </w:r>
      <w:r>
        <w:t xml:space="preserve">and conditions under which optimised switching delay is applicable. </w:t>
      </w:r>
    </w:p>
    <w:p w:rsidR="00192048" w:rsidRDefault="00D1530E" w:rsidP="00192048">
      <w:r>
        <w:t>F</w:t>
      </w:r>
      <w:r w:rsidR="00192048">
        <w:t xml:space="preserve">ollowing </w:t>
      </w:r>
      <w:r w:rsidR="008754D3">
        <w:t xml:space="preserve">are the open issues </w:t>
      </w:r>
      <w:r>
        <w:t>after last meeting</w:t>
      </w:r>
      <w:r w:rsidR="00621C72">
        <w:t xml:space="preserve"> for dormancy triggered inside active time and dormancy triggered outside active time</w:t>
      </w:r>
      <w:r w:rsidR="00B823EC">
        <w:t>.</w:t>
      </w:r>
      <w:r w:rsidR="00192048">
        <w:t xml:space="preserve"> </w:t>
      </w:r>
    </w:p>
    <w:p w:rsidR="00192048" w:rsidRPr="008B22D8" w:rsidRDefault="00192048" w:rsidP="00192048">
      <w:pPr>
        <w:pStyle w:val="ListParagraph"/>
        <w:numPr>
          <w:ilvl w:val="0"/>
          <w:numId w:val="21"/>
        </w:numPr>
        <w:rPr>
          <w:rFonts w:asciiTheme="minorHAnsi" w:hAnsiTheme="minorHAnsi" w:cstheme="minorHAnsi"/>
          <w:sz w:val="22"/>
        </w:rPr>
      </w:pPr>
      <w:r w:rsidRPr="008B22D8">
        <w:rPr>
          <w:rFonts w:asciiTheme="minorHAnsi" w:hAnsiTheme="minorHAnsi" w:cstheme="minorHAnsi"/>
          <w:sz w:val="22"/>
        </w:rPr>
        <w:t>Switching of single SCell between dormancy and non-dormancy, triggering inside active time</w:t>
      </w:r>
    </w:p>
    <w:p w:rsidR="00192048" w:rsidRPr="008B22D8" w:rsidRDefault="00192048" w:rsidP="00192048">
      <w:pPr>
        <w:pStyle w:val="ListParagraph"/>
        <w:numPr>
          <w:ilvl w:val="0"/>
          <w:numId w:val="19"/>
        </w:numPr>
        <w:rPr>
          <w:rFonts w:asciiTheme="minorHAnsi" w:hAnsiTheme="minorHAnsi" w:cstheme="minorHAnsi"/>
          <w:sz w:val="22"/>
        </w:rPr>
      </w:pPr>
      <w:r w:rsidRPr="008B22D8">
        <w:rPr>
          <w:rFonts w:asciiTheme="minorHAnsi" w:hAnsiTheme="minorHAnsi" w:cstheme="minorHAnsi"/>
          <w:sz w:val="22"/>
        </w:rPr>
        <w:t>Switching delay non-dormancy to dormancy, general case w.r.t. parameter change</w:t>
      </w:r>
    </w:p>
    <w:p w:rsidR="00192048" w:rsidRPr="008B22D8" w:rsidRDefault="00192048" w:rsidP="00192048">
      <w:pPr>
        <w:pStyle w:val="ListParagraph"/>
        <w:numPr>
          <w:ilvl w:val="0"/>
          <w:numId w:val="19"/>
        </w:numPr>
        <w:rPr>
          <w:rFonts w:asciiTheme="minorHAnsi" w:hAnsiTheme="minorHAnsi" w:cstheme="minorHAnsi"/>
          <w:sz w:val="22"/>
        </w:rPr>
      </w:pPr>
      <w:r w:rsidRPr="008B22D8">
        <w:rPr>
          <w:rFonts w:asciiTheme="minorHAnsi" w:hAnsiTheme="minorHAnsi" w:cstheme="minorHAnsi"/>
          <w:sz w:val="22"/>
        </w:rPr>
        <w:t>Switching delay non-dormancy to dormancy, optimized w.r.t. parameter change</w:t>
      </w:r>
    </w:p>
    <w:p w:rsidR="00192048" w:rsidRPr="008B22D8" w:rsidRDefault="00192048" w:rsidP="00192048">
      <w:pPr>
        <w:pStyle w:val="ListParagraph"/>
        <w:numPr>
          <w:ilvl w:val="0"/>
          <w:numId w:val="19"/>
        </w:numPr>
        <w:rPr>
          <w:rFonts w:asciiTheme="minorHAnsi" w:hAnsiTheme="minorHAnsi" w:cstheme="minorHAnsi"/>
          <w:sz w:val="22"/>
        </w:rPr>
      </w:pPr>
      <w:r w:rsidRPr="008B22D8">
        <w:rPr>
          <w:rFonts w:asciiTheme="minorHAnsi" w:hAnsiTheme="minorHAnsi" w:cstheme="minorHAnsi"/>
          <w:sz w:val="22"/>
        </w:rPr>
        <w:t>Interruption at switching between dormancy and non-dormancy</w:t>
      </w:r>
    </w:p>
    <w:p w:rsidR="00FD4F9E" w:rsidRDefault="00FD4F9E" w:rsidP="00FD4F9E">
      <w:pPr>
        <w:pStyle w:val="ListParagraph"/>
        <w:ind w:left="360"/>
        <w:rPr>
          <w:rFonts w:asciiTheme="minorHAnsi" w:hAnsiTheme="minorHAnsi" w:cstheme="minorHAnsi"/>
          <w:sz w:val="22"/>
        </w:rPr>
      </w:pPr>
    </w:p>
    <w:p w:rsidR="00192048" w:rsidRPr="008B22D8" w:rsidRDefault="00192048" w:rsidP="00192048">
      <w:pPr>
        <w:pStyle w:val="ListParagraph"/>
        <w:numPr>
          <w:ilvl w:val="0"/>
          <w:numId w:val="21"/>
        </w:numPr>
        <w:rPr>
          <w:rFonts w:asciiTheme="minorHAnsi" w:hAnsiTheme="minorHAnsi" w:cstheme="minorHAnsi"/>
          <w:sz w:val="22"/>
        </w:rPr>
      </w:pPr>
      <w:r w:rsidRPr="008B22D8">
        <w:rPr>
          <w:rFonts w:asciiTheme="minorHAnsi" w:hAnsiTheme="minorHAnsi" w:cstheme="minorHAnsi"/>
          <w:sz w:val="22"/>
        </w:rPr>
        <w:t>Switching of single SCell between dormancy and non-dormancy, triggering outside active time</w:t>
      </w:r>
    </w:p>
    <w:p w:rsidR="00192048" w:rsidRPr="008B22D8" w:rsidRDefault="00192048" w:rsidP="00192048">
      <w:pPr>
        <w:pStyle w:val="ListParagraph"/>
        <w:numPr>
          <w:ilvl w:val="0"/>
          <w:numId w:val="20"/>
        </w:numPr>
        <w:rPr>
          <w:rFonts w:asciiTheme="minorHAnsi" w:hAnsiTheme="minorHAnsi" w:cstheme="minorHAnsi"/>
          <w:sz w:val="22"/>
        </w:rPr>
      </w:pPr>
      <w:r w:rsidRPr="008B22D8">
        <w:rPr>
          <w:rFonts w:asciiTheme="minorHAnsi" w:hAnsiTheme="minorHAnsi" w:cstheme="minorHAnsi"/>
          <w:sz w:val="22"/>
        </w:rPr>
        <w:t>Switching delay between dormancy and non-dormancy</w:t>
      </w:r>
    </w:p>
    <w:p w:rsidR="00192048" w:rsidRDefault="00192048" w:rsidP="00192048">
      <w:pPr>
        <w:pStyle w:val="ListParagraph"/>
        <w:numPr>
          <w:ilvl w:val="0"/>
          <w:numId w:val="20"/>
        </w:numPr>
        <w:rPr>
          <w:rFonts w:asciiTheme="minorHAnsi" w:hAnsiTheme="minorHAnsi" w:cstheme="minorHAnsi"/>
          <w:sz w:val="22"/>
        </w:rPr>
      </w:pPr>
      <w:r w:rsidRPr="008B22D8">
        <w:rPr>
          <w:rFonts w:asciiTheme="minorHAnsi" w:hAnsiTheme="minorHAnsi" w:cstheme="minorHAnsi"/>
          <w:sz w:val="22"/>
        </w:rPr>
        <w:t>Interruption at switching between dormancy and non-dormancy</w:t>
      </w:r>
    </w:p>
    <w:p w:rsidR="00192048" w:rsidRDefault="00192048" w:rsidP="00192048">
      <w:pPr>
        <w:rPr>
          <w:rFonts w:cstheme="minorHAnsi"/>
        </w:rPr>
      </w:pPr>
    </w:p>
    <w:p w:rsidR="00192048" w:rsidRDefault="00192048" w:rsidP="00192048">
      <w:pPr>
        <w:rPr>
          <w:rFonts w:cstheme="minorHAnsi"/>
        </w:rPr>
      </w:pPr>
      <w:r>
        <w:rPr>
          <w:rFonts w:cstheme="minorHAnsi"/>
        </w:rPr>
        <w:lastRenderedPageBreak/>
        <w:t xml:space="preserve">In </w:t>
      </w:r>
      <w:r w:rsidR="003A09DD">
        <w:rPr>
          <w:rFonts w:cstheme="minorHAnsi"/>
        </w:rPr>
        <w:t>following</w:t>
      </w:r>
      <w:r>
        <w:rPr>
          <w:rFonts w:cstheme="minorHAnsi"/>
        </w:rPr>
        <w:t xml:space="preserve"> sections we discuss </w:t>
      </w:r>
      <w:r w:rsidR="00486018">
        <w:rPr>
          <w:rFonts w:cstheme="minorHAnsi"/>
        </w:rPr>
        <w:t xml:space="preserve">requirements for the open issues when DCI is received inside DRX active time and outside DRX active time. </w:t>
      </w:r>
      <w:r>
        <w:rPr>
          <w:rFonts w:cstheme="minorHAnsi"/>
        </w:rPr>
        <w:t>.</w:t>
      </w:r>
    </w:p>
    <w:p w:rsidR="00486018" w:rsidRDefault="00486018" w:rsidP="00EB1A93">
      <w:pPr>
        <w:pStyle w:val="RAN4H2"/>
      </w:pPr>
      <w:r>
        <w:t xml:space="preserve">Requirements when DCI received </w:t>
      </w:r>
      <w:r w:rsidR="00A6569D">
        <w:t>inside active time</w:t>
      </w:r>
    </w:p>
    <w:p w:rsidR="00192048" w:rsidRPr="00192048" w:rsidRDefault="0083729F" w:rsidP="00192048">
      <w:pPr>
        <w:pStyle w:val="RAN4H3"/>
        <w:rPr>
          <w:rFonts w:asciiTheme="minorHAnsi" w:hAnsiTheme="minorHAnsi"/>
          <w:sz w:val="20"/>
        </w:rPr>
      </w:pPr>
      <w:r>
        <w:rPr>
          <w:sz w:val="22"/>
        </w:rPr>
        <w:t xml:space="preserve"> </w:t>
      </w:r>
      <w:r w:rsidR="00192048" w:rsidRPr="00192048">
        <w:rPr>
          <w:sz w:val="22"/>
        </w:rPr>
        <w:t>Switching delay non-dormancy to dormancy, general case w.r.t. parameter change</w:t>
      </w:r>
    </w:p>
    <w:p w:rsidR="00192048" w:rsidRDefault="00FB3494" w:rsidP="00192048">
      <w:pPr>
        <w:pStyle w:val="RAN4H3"/>
        <w:numPr>
          <w:ilvl w:val="0"/>
          <w:numId w:val="0"/>
        </w:numPr>
        <w:rPr>
          <w:rFonts w:asciiTheme="minorHAnsi" w:hAnsiTheme="minorHAnsi" w:cstheme="minorHAnsi"/>
          <w:sz w:val="22"/>
        </w:rPr>
      </w:pPr>
      <w:r>
        <w:rPr>
          <w:rFonts w:asciiTheme="minorHAnsi" w:hAnsiTheme="minorHAnsi" w:cstheme="minorHAnsi"/>
          <w:sz w:val="22"/>
        </w:rPr>
        <w:t xml:space="preserve">The following </w:t>
      </w:r>
      <w:r w:rsidRPr="00AF0AB5">
        <w:rPr>
          <w:rFonts w:asciiTheme="minorHAnsi" w:hAnsiTheme="minorHAnsi" w:cstheme="minorHAnsi"/>
          <w:sz w:val="22"/>
        </w:rPr>
        <w:t>WF</w:t>
      </w:r>
      <w:r>
        <w:rPr>
          <w:rFonts w:asciiTheme="minorHAnsi" w:hAnsiTheme="minorHAnsi" w:cstheme="minorHAnsi"/>
          <w:sz w:val="22"/>
        </w:rPr>
        <w:t xml:space="preserve"> is agreed </w:t>
      </w:r>
      <w:r w:rsidR="008D7088">
        <w:rPr>
          <w:rFonts w:asciiTheme="minorHAnsi" w:hAnsiTheme="minorHAnsi" w:cstheme="minorHAnsi"/>
          <w:sz w:val="22"/>
        </w:rPr>
        <w:t xml:space="preserve">in the last meeting </w:t>
      </w:r>
      <w:r>
        <w:rPr>
          <w:rFonts w:asciiTheme="minorHAnsi" w:hAnsiTheme="minorHAnsi" w:cstheme="minorHAnsi"/>
          <w:sz w:val="22"/>
        </w:rPr>
        <w:t xml:space="preserve">for </w:t>
      </w:r>
      <w:r w:rsidR="000F4D9B">
        <w:rPr>
          <w:rFonts w:asciiTheme="minorHAnsi" w:hAnsiTheme="minorHAnsi" w:cstheme="minorHAnsi"/>
          <w:sz w:val="22"/>
        </w:rPr>
        <w:t xml:space="preserve">switching delay for non-dormancy to dormancy for general </w:t>
      </w:r>
      <w:r>
        <w:rPr>
          <w:rFonts w:asciiTheme="minorHAnsi" w:hAnsiTheme="minorHAnsi" w:cstheme="minorHAnsi"/>
          <w:sz w:val="22"/>
        </w:rPr>
        <w:t>case.</w:t>
      </w:r>
    </w:p>
    <w:p w:rsidR="00C926B3" w:rsidRPr="00FB3494" w:rsidRDefault="00FA137F" w:rsidP="00FB3494">
      <w:pPr>
        <w:pStyle w:val="RAN4H3"/>
        <w:numPr>
          <w:ilvl w:val="0"/>
          <w:numId w:val="22"/>
        </w:numPr>
        <w:spacing w:line="240" w:lineRule="auto"/>
        <w:rPr>
          <w:rFonts w:asciiTheme="minorHAnsi" w:hAnsiTheme="minorHAnsi" w:cstheme="minorHAnsi"/>
          <w:i/>
          <w:sz w:val="20"/>
          <w:lang w:val="en-IN"/>
        </w:rPr>
      </w:pPr>
      <w:r w:rsidRPr="00FB3494">
        <w:rPr>
          <w:rFonts w:asciiTheme="minorHAnsi" w:hAnsiTheme="minorHAnsi" w:cstheme="minorHAnsi"/>
          <w:i/>
          <w:sz w:val="20"/>
          <w:lang w:val="en-GB"/>
        </w:rPr>
        <w:t>For DCI-based triggering with DCI received in any of the first X OFDM symbols of a slot, and for timer-based triggering, the switching delay for transition from non-dormancy to dormancy is given by Table 8.6.2-1.</w:t>
      </w:r>
    </w:p>
    <w:p w:rsidR="00C926B3" w:rsidRPr="00FB3494" w:rsidRDefault="00FA137F" w:rsidP="00FB3494">
      <w:pPr>
        <w:pStyle w:val="RAN4H3"/>
        <w:numPr>
          <w:ilvl w:val="0"/>
          <w:numId w:val="22"/>
        </w:numPr>
        <w:spacing w:line="240" w:lineRule="auto"/>
        <w:rPr>
          <w:rFonts w:asciiTheme="minorHAnsi" w:hAnsiTheme="minorHAnsi" w:cstheme="minorHAnsi"/>
          <w:i/>
          <w:sz w:val="20"/>
          <w:lang w:val="en-IN"/>
        </w:rPr>
      </w:pPr>
      <w:r w:rsidRPr="00FB3494">
        <w:rPr>
          <w:rFonts w:asciiTheme="minorHAnsi" w:hAnsiTheme="minorHAnsi" w:cstheme="minorHAnsi"/>
          <w:i/>
          <w:sz w:val="20"/>
          <w:lang w:val="en-GB"/>
        </w:rPr>
        <w:t>For DCI-based triggering with DCI received after the first X OFDM symbols of a slot, if applicable, the switching delay for transition from non-dormancy to dormancy is given by Table 8.6.2-1 plus Z additional slot(s).</w:t>
      </w:r>
    </w:p>
    <w:p w:rsidR="00C926B3" w:rsidRPr="00FB3494" w:rsidRDefault="00FA137F" w:rsidP="00FB3494">
      <w:pPr>
        <w:pStyle w:val="RAN4H3"/>
        <w:numPr>
          <w:ilvl w:val="0"/>
          <w:numId w:val="22"/>
        </w:numPr>
        <w:spacing w:line="240" w:lineRule="auto"/>
        <w:rPr>
          <w:rFonts w:asciiTheme="minorHAnsi" w:hAnsiTheme="minorHAnsi" w:cstheme="minorHAnsi"/>
          <w:i/>
          <w:sz w:val="20"/>
          <w:lang w:val="en-IN"/>
        </w:rPr>
      </w:pPr>
      <w:r w:rsidRPr="00FB3494">
        <w:rPr>
          <w:rFonts w:asciiTheme="minorHAnsi" w:hAnsiTheme="minorHAnsi" w:cstheme="minorHAnsi"/>
          <w:i/>
          <w:sz w:val="20"/>
          <w:lang w:val="en-GB"/>
        </w:rPr>
        <w:t>For value of X:</w:t>
      </w:r>
    </w:p>
    <w:p w:rsidR="00C926B3" w:rsidRPr="00FB3494" w:rsidRDefault="00FA137F" w:rsidP="00FB3494">
      <w:pPr>
        <w:pStyle w:val="RAN4H3"/>
        <w:numPr>
          <w:ilvl w:val="1"/>
          <w:numId w:val="22"/>
        </w:numPr>
        <w:spacing w:line="240" w:lineRule="auto"/>
        <w:rPr>
          <w:rFonts w:asciiTheme="minorHAnsi" w:hAnsiTheme="minorHAnsi" w:cstheme="minorHAnsi"/>
          <w:i/>
          <w:sz w:val="20"/>
          <w:lang w:val="en-IN"/>
        </w:rPr>
      </w:pPr>
      <w:r w:rsidRPr="00FB3494">
        <w:rPr>
          <w:rFonts w:asciiTheme="minorHAnsi" w:hAnsiTheme="minorHAnsi" w:cstheme="minorHAnsi"/>
          <w:i/>
          <w:sz w:val="20"/>
          <w:lang w:val="en-GB"/>
        </w:rPr>
        <w:t>Option 1a: X = 3 symbols</w:t>
      </w:r>
    </w:p>
    <w:p w:rsidR="00C926B3" w:rsidRPr="00FB3494" w:rsidRDefault="00FA137F" w:rsidP="00FB3494">
      <w:pPr>
        <w:pStyle w:val="RAN4H3"/>
        <w:numPr>
          <w:ilvl w:val="1"/>
          <w:numId w:val="22"/>
        </w:numPr>
        <w:spacing w:line="240" w:lineRule="auto"/>
        <w:rPr>
          <w:rFonts w:asciiTheme="minorHAnsi" w:hAnsiTheme="minorHAnsi" w:cstheme="minorHAnsi"/>
          <w:i/>
          <w:sz w:val="20"/>
          <w:lang w:val="en-IN"/>
        </w:rPr>
      </w:pPr>
      <w:r w:rsidRPr="00FB3494">
        <w:rPr>
          <w:rFonts w:asciiTheme="minorHAnsi" w:hAnsiTheme="minorHAnsi" w:cstheme="minorHAnsi"/>
          <w:i/>
          <w:sz w:val="20"/>
          <w:lang w:val="en-GB"/>
        </w:rPr>
        <w:t>Option 1b: X = 7 symbols</w:t>
      </w:r>
    </w:p>
    <w:p w:rsidR="00C926B3" w:rsidRPr="00FB3494" w:rsidRDefault="00FA137F" w:rsidP="00FB3494">
      <w:pPr>
        <w:pStyle w:val="RAN4H3"/>
        <w:numPr>
          <w:ilvl w:val="0"/>
          <w:numId w:val="22"/>
        </w:numPr>
        <w:spacing w:line="240" w:lineRule="auto"/>
        <w:rPr>
          <w:rFonts w:asciiTheme="minorHAnsi" w:hAnsiTheme="minorHAnsi" w:cstheme="minorHAnsi"/>
          <w:i/>
          <w:sz w:val="20"/>
          <w:lang w:val="en-IN"/>
        </w:rPr>
      </w:pPr>
      <w:r w:rsidRPr="00FB3494">
        <w:rPr>
          <w:rFonts w:asciiTheme="minorHAnsi" w:hAnsiTheme="minorHAnsi" w:cstheme="minorHAnsi"/>
          <w:i/>
          <w:sz w:val="20"/>
          <w:lang w:val="en-GB"/>
        </w:rPr>
        <w:t>For value of Z:</w:t>
      </w:r>
    </w:p>
    <w:p w:rsidR="00C926B3" w:rsidRPr="00FB3494" w:rsidRDefault="00FA137F" w:rsidP="00FB3494">
      <w:pPr>
        <w:pStyle w:val="RAN4H3"/>
        <w:numPr>
          <w:ilvl w:val="1"/>
          <w:numId w:val="22"/>
        </w:numPr>
        <w:spacing w:line="240" w:lineRule="auto"/>
        <w:rPr>
          <w:rFonts w:asciiTheme="minorHAnsi" w:hAnsiTheme="minorHAnsi" w:cstheme="minorHAnsi"/>
          <w:i/>
          <w:sz w:val="20"/>
          <w:lang w:val="en-IN"/>
        </w:rPr>
      </w:pPr>
      <w:r w:rsidRPr="00FB3494">
        <w:rPr>
          <w:rFonts w:asciiTheme="minorHAnsi" w:hAnsiTheme="minorHAnsi" w:cstheme="minorHAnsi"/>
          <w:i/>
          <w:sz w:val="20"/>
          <w:lang w:val="en-GB"/>
        </w:rPr>
        <w:t xml:space="preserve">Option 2a: Z = 1 slot in numerology for the </w:t>
      </w:r>
      <w:proofErr w:type="spellStart"/>
      <w:r w:rsidRPr="00FB3494">
        <w:rPr>
          <w:rFonts w:asciiTheme="minorHAnsi" w:hAnsiTheme="minorHAnsi" w:cstheme="minorHAnsi"/>
          <w:i/>
          <w:sz w:val="20"/>
          <w:lang w:val="en-GB"/>
        </w:rPr>
        <w:t>spCell</w:t>
      </w:r>
      <w:proofErr w:type="spellEnd"/>
      <w:r w:rsidRPr="00FB3494">
        <w:rPr>
          <w:rFonts w:asciiTheme="minorHAnsi" w:hAnsiTheme="minorHAnsi" w:cstheme="minorHAnsi"/>
          <w:i/>
          <w:sz w:val="20"/>
          <w:lang w:val="en-GB"/>
        </w:rPr>
        <w:t xml:space="preserve"> in which the triggering DCI was received</w:t>
      </w:r>
    </w:p>
    <w:p w:rsidR="00C926B3" w:rsidRPr="00FB3494" w:rsidRDefault="00FA137F" w:rsidP="00FB3494">
      <w:pPr>
        <w:pStyle w:val="RAN4H3"/>
        <w:numPr>
          <w:ilvl w:val="1"/>
          <w:numId w:val="22"/>
        </w:numPr>
        <w:spacing w:line="240" w:lineRule="auto"/>
        <w:rPr>
          <w:rFonts w:asciiTheme="minorHAnsi" w:hAnsiTheme="minorHAnsi" w:cstheme="minorHAnsi"/>
          <w:i/>
          <w:sz w:val="20"/>
          <w:lang w:val="en-IN"/>
        </w:rPr>
      </w:pPr>
      <w:r w:rsidRPr="00FB3494">
        <w:rPr>
          <w:rFonts w:asciiTheme="minorHAnsi" w:hAnsiTheme="minorHAnsi" w:cstheme="minorHAnsi"/>
          <w:i/>
          <w:sz w:val="20"/>
        </w:rPr>
        <w:t xml:space="preserve">Option 2b: Z = 1 slot in the numerology for the SCell for which the transition is triggered </w:t>
      </w:r>
    </w:p>
    <w:p w:rsidR="00C926B3" w:rsidRPr="00FB3494" w:rsidRDefault="00FA137F" w:rsidP="00FB3494">
      <w:pPr>
        <w:pStyle w:val="RAN4H3"/>
        <w:numPr>
          <w:ilvl w:val="0"/>
          <w:numId w:val="22"/>
        </w:numPr>
        <w:spacing w:line="240" w:lineRule="auto"/>
        <w:rPr>
          <w:rFonts w:asciiTheme="minorHAnsi" w:hAnsiTheme="minorHAnsi" w:cstheme="minorHAnsi"/>
          <w:i/>
          <w:sz w:val="20"/>
          <w:lang w:val="en-IN"/>
        </w:rPr>
      </w:pPr>
      <w:r w:rsidRPr="00FB3494">
        <w:rPr>
          <w:rFonts w:asciiTheme="minorHAnsi" w:hAnsiTheme="minorHAnsi" w:cstheme="minorHAnsi"/>
          <w:i/>
          <w:sz w:val="20"/>
          <w:lang w:val="en-GB"/>
        </w:rPr>
        <w:t xml:space="preserve">In case SCS differs between </w:t>
      </w:r>
      <w:proofErr w:type="spellStart"/>
      <w:r w:rsidRPr="00FB3494">
        <w:rPr>
          <w:rFonts w:asciiTheme="minorHAnsi" w:hAnsiTheme="minorHAnsi" w:cstheme="minorHAnsi"/>
          <w:i/>
          <w:sz w:val="20"/>
          <w:lang w:val="en-GB"/>
        </w:rPr>
        <w:t>spCell</w:t>
      </w:r>
      <w:proofErr w:type="spellEnd"/>
      <w:r w:rsidRPr="00FB3494">
        <w:rPr>
          <w:rFonts w:asciiTheme="minorHAnsi" w:hAnsiTheme="minorHAnsi" w:cstheme="minorHAnsi"/>
          <w:i/>
          <w:sz w:val="20"/>
          <w:lang w:val="en-GB"/>
        </w:rPr>
        <w:t xml:space="preserve"> and SCell, the switching delay, except for Z slot(s), associated with the smaller SCS applies.</w:t>
      </w:r>
    </w:p>
    <w:p w:rsidR="00592723" w:rsidRDefault="001A4FE5" w:rsidP="00192048">
      <w:r>
        <w:t>Before discussing switching delay from RAN4 perspective, s</w:t>
      </w:r>
      <w:r w:rsidR="00B06603">
        <w:t xml:space="preserve">ince RAN1 also discussing </w:t>
      </w:r>
      <w:r w:rsidR="00872D2B">
        <w:t xml:space="preserve">issue related </w:t>
      </w:r>
      <w:r w:rsidR="006D1DAB">
        <w:t xml:space="preserve">to </w:t>
      </w:r>
      <w:r w:rsidR="00872D2B">
        <w:t>X</w:t>
      </w:r>
      <w:r w:rsidR="00B06603">
        <w:t xml:space="preserve">, </w:t>
      </w:r>
      <w:r w:rsidR="00592723">
        <w:t xml:space="preserve">we should look at </w:t>
      </w:r>
      <w:r w:rsidR="00872D2B">
        <w:t xml:space="preserve">existing </w:t>
      </w:r>
      <w:r w:rsidR="00592723">
        <w:t>RAN1 specification and RAN1 disc</w:t>
      </w:r>
      <w:r w:rsidR="00B06603">
        <w:t>ussion status before deciding on X value.</w:t>
      </w:r>
    </w:p>
    <w:p w:rsidR="00432BB3" w:rsidRDefault="00432BB3" w:rsidP="00192048">
      <w:r>
        <w:t>Following text is copied from TS 38.213, clause 12</w:t>
      </w:r>
      <w:r w:rsidR="006D1DAB">
        <w:t xml:space="preserve"> for reference</w:t>
      </w:r>
      <w:r>
        <w:t xml:space="preserve">. </w:t>
      </w:r>
    </w:p>
    <w:p w:rsidR="00432BB3" w:rsidRDefault="00432BB3" w:rsidP="00432BB3">
      <w:pPr>
        <w:pBdr>
          <w:top w:val="single" w:sz="4" w:space="1" w:color="auto"/>
          <w:left w:val="single" w:sz="4" w:space="4" w:color="auto"/>
          <w:bottom w:val="single" w:sz="4" w:space="1" w:color="auto"/>
          <w:right w:val="single" w:sz="4" w:space="4" w:color="auto"/>
        </w:pBdr>
      </w:pPr>
      <w:r w:rsidRPr="00432BB3">
        <w:rPr>
          <w:rFonts w:ascii="Times New Roman" w:eastAsia="Times New Roman" w:hAnsi="Times New Roman" w:cs="Times New Roman"/>
          <w:sz w:val="20"/>
          <w:szCs w:val="20"/>
          <w:lang w:val="en-GB" w:eastAsia="zh-TW"/>
        </w:rPr>
        <w:t>A UE expects to detect a DCI format 0_1 indicating active UL BWP change, or a DCI format 1_1 indicating active DL BWP change, only if a corresponding PDCCH is received within the first 3 symbols of a slot.</w:t>
      </w:r>
    </w:p>
    <w:p w:rsidR="002F36F3" w:rsidRDefault="00592723" w:rsidP="00192048">
      <w:r>
        <w:t xml:space="preserve">Our understanding of the </w:t>
      </w:r>
      <w:r w:rsidR="004D3A4F">
        <w:t>above</w:t>
      </w:r>
      <w:r>
        <w:t xml:space="preserve"> text from RAN1 specification is </w:t>
      </w:r>
      <w:r w:rsidR="004D3A4F">
        <w:t xml:space="preserve">that </w:t>
      </w:r>
      <w:r>
        <w:t xml:space="preserve">triggering of DCI format 0_1 and 1_1 are restricted to first 3 symbols of a slot.  </w:t>
      </w:r>
      <w:r w:rsidR="002F36F3">
        <w:t>However the question is</w:t>
      </w:r>
      <w:r w:rsidR="00872D2B">
        <w:t>,</w:t>
      </w:r>
      <w:r w:rsidR="002F36F3">
        <w:t xml:space="preserve"> </w:t>
      </w:r>
      <w:r w:rsidR="00872D2B">
        <w:t xml:space="preserve">is </w:t>
      </w:r>
      <w:r w:rsidR="002F36F3">
        <w:t xml:space="preserve">this text applicable for DCI format 0_1 and 1_1 if it contains dormancy indicator. There were two options discussed in RAN1. Which are: </w:t>
      </w:r>
    </w:p>
    <w:p w:rsidR="002F36F3" w:rsidRPr="002F36F3" w:rsidRDefault="002F36F3" w:rsidP="002F36F3">
      <w:pPr>
        <w:pStyle w:val="ListParagraph"/>
        <w:numPr>
          <w:ilvl w:val="0"/>
          <w:numId w:val="25"/>
        </w:numPr>
        <w:rPr>
          <w:rFonts w:asciiTheme="minorHAnsi" w:hAnsiTheme="minorHAnsi" w:cstheme="minorHAnsi"/>
          <w:sz w:val="22"/>
        </w:rPr>
      </w:pPr>
      <w:r w:rsidRPr="002F36F3">
        <w:rPr>
          <w:rFonts w:asciiTheme="minorHAnsi" w:hAnsiTheme="minorHAnsi" w:cstheme="minorHAnsi"/>
          <w:sz w:val="22"/>
        </w:rPr>
        <w:t>Option1: This text applicable for dormancy indication and 3 symbols restriction shall be kept</w:t>
      </w:r>
    </w:p>
    <w:p w:rsidR="002F36F3" w:rsidRPr="002F36F3" w:rsidRDefault="002F36F3" w:rsidP="002F36F3">
      <w:pPr>
        <w:pStyle w:val="ListParagraph"/>
        <w:numPr>
          <w:ilvl w:val="0"/>
          <w:numId w:val="25"/>
        </w:numPr>
        <w:rPr>
          <w:rFonts w:asciiTheme="minorHAnsi" w:hAnsiTheme="minorHAnsi" w:cstheme="minorHAnsi"/>
          <w:sz w:val="22"/>
        </w:rPr>
      </w:pPr>
      <w:r w:rsidRPr="002F36F3">
        <w:rPr>
          <w:rFonts w:asciiTheme="minorHAnsi" w:hAnsiTheme="minorHAnsi" w:cstheme="minorHAnsi"/>
          <w:sz w:val="22"/>
        </w:rPr>
        <w:t>Option 2: This text is not applicable for dormancy indication and 3 symb</w:t>
      </w:r>
      <w:r w:rsidR="00F71BF3">
        <w:rPr>
          <w:rFonts w:asciiTheme="minorHAnsi" w:hAnsiTheme="minorHAnsi" w:cstheme="minorHAnsi"/>
          <w:sz w:val="22"/>
        </w:rPr>
        <w:t>ols restriction shall be relaxed</w:t>
      </w:r>
      <w:r w:rsidRPr="002F36F3">
        <w:rPr>
          <w:rFonts w:asciiTheme="minorHAnsi" w:hAnsiTheme="minorHAnsi" w:cstheme="minorHAnsi"/>
          <w:sz w:val="22"/>
        </w:rPr>
        <w:t>.</w:t>
      </w:r>
    </w:p>
    <w:p w:rsidR="00592723" w:rsidRDefault="00F71BF3" w:rsidP="00192048">
      <w:r>
        <w:t xml:space="preserve">Though majority of companies understanding is </w:t>
      </w:r>
      <w:r w:rsidR="00481E13">
        <w:t xml:space="preserve">in favour of </w:t>
      </w:r>
      <w:r>
        <w:t xml:space="preserve">option 1, </w:t>
      </w:r>
      <w:r w:rsidR="00DD6DF5" w:rsidRPr="00592723">
        <w:t>in</w:t>
      </w:r>
      <w:r w:rsidR="00592723" w:rsidRPr="00592723">
        <w:t xml:space="preserve"> last RAN1 meeting, there was no conclusion regarding this issue.</w:t>
      </w:r>
    </w:p>
    <w:p w:rsidR="00412BE9" w:rsidRDefault="00285E23" w:rsidP="00192048">
      <w:r>
        <w:t xml:space="preserve">In our view, there is no need to relax this restriction because SCell may be put into dormancy </w:t>
      </w:r>
      <w:r w:rsidR="00CC0E2E">
        <w:t>mode</w:t>
      </w:r>
      <w:r>
        <w:t xml:space="preserve"> </w:t>
      </w:r>
      <w:r w:rsidR="00F50697">
        <w:t xml:space="preserve">only </w:t>
      </w:r>
      <w:r>
        <w:t xml:space="preserve">when there is no data to be transmitted </w:t>
      </w:r>
      <w:r w:rsidR="00F50697">
        <w:t xml:space="preserve">on SCell </w:t>
      </w:r>
      <w:r>
        <w:t xml:space="preserve">for a certain amount of time. In this case, gNB can </w:t>
      </w:r>
      <w:r>
        <w:lastRenderedPageBreak/>
        <w:t xml:space="preserve">easily schedule dormancy indication at the beginning of the slot </w:t>
      </w:r>
      <w:r w:rsidR="00F50697">
        <w:t xml:space="preserve">(within first 3 symbols) </w:t>
      </w:r>
      <w:r>
        <w:t xml:space="preserve">and hence we feel there is no need to </w:t>
      </w:r>
      <w:r w:rsidR="00262E74">
        <w:t xml:space="preserve">introduce </w:t>
      </w:r>
      <w:r w:rsidR="001F3466">
        <w:t xml:space="preserve">the </w:t>
      </w:r>
      <w:r w:rsidR="00262E74">
        <w:t>extra flexibility</w:t>
      </w:r>
      <w:r w:rsidR="00F50697">
        <w:t xml:space="preserve"> (</w:t>
      </w:r>
      <w:r w:rsidR="001F3466">
        <w:t xml:space="preserve">SCell dormancy triggering after first </w:t>
      </w:r>
      <w:r w:rsidR="00F50697">
        <w:t>3 symbols)</w:t>
      </w:r>
      <w:r w:rsidR="00262E74">
        <w:t>.</w:t>
      </w:r>
    </w:p>
    <w:p w:rsidR="00CC0E2E" w:rsidRDefault="00412BE9" w:rsidP="00CC0E2E">
      <w:r>
        <w:t>Based on the above analysis</w:t>
      </w:r>
      <w:r w:rsidR="001F3466">
        <w:t xml:space="preserve"> and since RAN1 has not agreed yet </w:t>
      </w:r>
      <w:r w:rsidR="00FE1E10">
        <w:t>for</w:t>
      </w:r>
      <w:r w:rsidR="001F3466">
        <w:t xml:space="preserve"> trigger</w:t>
      </w:r>
      <w:r w:rsidR="00FE1E10">
        <w:t>ing of</w:t>
      </w:r>
      <w:r w:rsidR="001F3466">
        <w:t xml:space="preserve"> SCell dormancy beyond first 3 symbols, </w:t>
      </w:r>
      <w:r w:rsidR="00CC0E2E">
        <w:t xml:space="preserve">our understanding is that existing restriction applies for dormancy indication also unless RAN1 decide to relax this restriction in future meetings. </w:t>
      </w:r>
    </w:p>
    <w:p w:rsidR="00432BB3" w:rsidRDefault="00F770A9" w:rsidP="00192048">
      <w:r>
        <w:t xml:space="preserve">Since </w:t>
      </w:r>
      <w:r w:rsidR="007477E2">
        <w:t xml:space="preserve">RAN4#96-e </w:t>
      </w:r>
      <w:r>
        <w:t xml:space="preserve">supposed to be last meeting for RAN4 core part completion, </w:t>
      </w:r>
      <w:r w:rsidR="00412BE9">
        <w:t xml:space="preserve">we propose RAN4 to define </w:t>
      </w:r>
      <w:r w:rsidR="00F72EC3">
        <w:t xml:space="preserve">the </w:t>
      </w:r>
      <w:r w:rsidR="00412BE9">
        <w:t>requirements</w:t>
      </w:r>
      <w:r w:rsidR="00F72EC3">
        <w:t xml:space="preserve"> </w:t>
      </w:r>
      <w:r w:rsidR="00C02E20">
        <w:t xml:space="preserve">only </w:t>
      </w:r>
      <w:r w:rsidR="001F3466">
        <w:t xml:space="preserve">when DCI is triggered </w:t>
      </w:r>
      <w:r w:rsidR="00FE1E10">
        <w:t xml:space="preserve">within the first </w:t>
      </w:r>
      <w:r w:rsidR="00412BE9">
        <w:t xml:space="preserve">3 symbols. </w:t>
      </w:r>
      <w:r w:rsidR="003A09DD">
        <w:t xml:space="preserve">Since </w:t>
      </w:r>
      <w:r w:rsidR="00E401FB">
        <w:t xml:space="preserve">current understanding is DCI triggering </w:t>
      </w:r>
      <w:r w:rsidR="003A09DD">
        <w:t xml:space="preserve">is restricted to first 3 symbols of the slot, </w:t>
      </w:r>
      <w:r w:rsidR="005F3214">
        <w:t xml:space="preserve">RAN4 shall not define requirements for the scenario when DCI is triggered after first 3 OFDM symbols of the slot. </w:t>
      </w:r>
      <w:r w:rsidR="003A09DD">
        <w:t xml:space="preserve"> </w:t>
      </w:r>
    </w:p>
    <w:p w:rsidR="00195168" w:rsidRDefault="00195168" w:rsidP="00192048">
      <w:r>
        <w:t>Based on the above analysis we make following proposal.</w:t>
      </w:r>
    </w:p>
    <w:p w:rsidR="00EB1A93" w:rsidRPr="00FC475C" w:rsidRDefault="0052402C" w:rsidP="00192048">
      <w:pPr>
        <w:rPr>
          <w:b/>
        </w:rPr>
      </w:pPr>
      <w:r w:rsidRPr="00FC475C">
        <w:rPr>
          <w:b/>
        </w:rPr>
        <w:t>Proposal 1</w:t>
      </w:r>
      <w:r w:rsidR="003526AA" w:rsidRPr="00FC475C">
        <w:rPr>
          <w:b/>
        </w:rPr>
        <w:t xml:space="preserve">: RAN4 </w:t>
      </w:r>
      <w:r w:rsidR="00FE1E10" w:rsidRPr="00FC475C">
        <w:rPr>
          <w:b/>
        </w:rPr>
        <w:t>shall</w:t>
      </w:r>
      <w:r w:rsidR="003526AA" w:rsidRPr="00FC475C">
        <w:rPr>
          <w:b/>
        </w:rPr>
        <w:t xml:space="preserve"> not define SCell dormancy requirements</w:t>
      </w:r>
      <w:r w:rsidR="00FE1E10" w:rsidRPr="00FC475C">
        <w:rPr>
          <w:b/>
        </w:rPr>
        <w:t xml:space="preserve"> for</w:t>
      </w:r>
      <w:r w:rsidR="003526AA" w:rsidRPr="00FC475C">
        <w:rPr>
          <w:b/>
        </w:rPr>
        <w:t xml:space="preserve"> </w:t>
      </w:r>
      <w:r w:rsidR="00650ADC" w:rsidRPr="00FC475C">
        <w:rPr>
          <w:b/>
        </w:rPr>
        <w:t xml:space="preserve">DCI received after first </w:t>
      </w:r>
      <w:r w:rsidR="003526AA" w:rsidRPr="00FC475C">
        <w:rPr>
          <w:b/>
        </w:rPr>
        <w:t>3</w:t>
      </w:r>
      <w:r w:rsidR="00650ADC" w:rsidRPr="00FC475C">
        <w:rPr>
          <w:b/>
        </w:rPr>
        <w:t xml:space="preserve"> (X=3)</w:t>
      </w:r>
      <w:r w:rsidR="003526AA" w:rsidRPr="00FC475C">
        <w:rPr>
          <w:b/>
        </w:rPr>
        <w:t xml:space="preserve"> OFDM symbols of a slot</w:t>
      </w:r>
      <w:r w:rsidR="00F770A9" w:rsidRPr="00FC475C">
        <w:rPr>
          <w:b/>
        </w:rPr>
        <w:t xml:space="preserve"> </w:t>
      </w:r>
      <w:r w:rsidR="00B53FCC">
        <w:rPr>
          <w:b/>
        </w:rPr>
        <w:t xml:space="preserve">at present </w:t>
      </w:r>
      <w:r w:rsidR="00F770A9" w:rsidRPr="00FC475C">
        <w:rPr>
          <w:b/>
        </w:rPr>
        <w:t>as RAN1 is still discussing this issue.</w:t>
      </w:r>
    </w:p>
    <w:p w:rsidR="007B6DD5" w:rsidRPr="00BF2BA7" w:rsidRDefault="007B6DD5" w:rsidP="007B6DD5">
      <w:pPr>
        <w:pStyle w:val="RAN4H3"/>
        <w:rPr>
          <w:sz w:val="22"/>
        </w:rPr>
      </w:pPr>
      <w:r w:rsidRPr="00BF2BA7">
        <w:rPr>
          <w:sz w:val="22"/>
        </w:rPr>
        <w:t xml:space="preserve">  Switching delay non-dormancy to dormancy, optimized w.r.t. parameter change</w:t>
      </w:r>
    </w:p>
    <w:p w:rsidR="007B6DD5" w:rsidRDefault="00E3168E" w:rsidP="00E3168E">
      <w:pPr>
        <w:spacing w:after="160" w:line="259" w:lineRule="auto"/>
      </w:pPr>
      <w:r>
        <w:t xml:space="preserve">The following WF is agreed in last meeting. </w:t>
      </w:r>
    </w:p>
    <w:p w:rsidR="00C926B3" w:rsidRPr="00E3168E" w:rsidRDefault="00FA137F" w:rsidP="00E3168E">
      <w:pPr>
        <w:numPr>
          <w:ilvl w:val="0"/>
          <w:numId w:val="23"/>
        </w:numPr>
        <w:tabs>
          <w:tab w:val="num" w:pos="720"/>
        </w:tabs>
        <w:spacing w:after="160" w:line="259" w:lineRule="auto"/>
        <w:rPr>
          <w:i/>
        </w:rPr>
      </w:pPr>
      <w:r w:rsidRPr="00E3168E">
        <w:rPr>
          <w:i/>
          <w:lang w:val="en-GB"/>
        </w:rPr>
        <w:t>Option 1: Only introduce generic requirements. Optimizations can be introduced as future enhancements.</w:t>
      </w:r>
    </w:p>
    <w:p w:rsidR="00C926B3" w:rsidRPr="00E3168E" w:rsidRDefault="00FA137F" w:rsidP="00E3168E">
      <w:pPr>
        <w:numPr>
          <w:ilvl w:val="0"/>
          <w:numId w:val="23"/>
        </w:numPr>
        <w:tabs>
          <w:tab w:val="num" w:pos="720"/>
        </w:tabs>
        <w:spacing w:after="160" w:line="259" w:lineRule="auto"/>
      </w:pPr>
      <w:r w:rsidRPr="00E3168E">
        <w:rPr>
          <w:i/>
          <w:lang w:val="en-GB"/>
        </w:rPr>
        <w:t>Option 2</w:t>
      </w:r>
      <w:r w:rsidRPr="00E3168E">
        <w:rPr>
          <w:i/>
          <w:lang w:val="sv-SE"/>
        </w:rPr>
        <w:t xml:space="preserve">: </w:t>
      </w:r>
      <w:r w:rsidRPr="00E3168E">
        <w:rPr>
          <w:i/>
          <w:lang w:val="en-GB"/>
        </w:rPr>
        <w:t>Rel-15 Type-1 BWP switch delay apply for dormancy switch if only parameters for PDCCH monitoring and CSI-RS reporting differ between regular BWP and dormant BWP.</w:t>
      </w:r>
    </w:p>
    <w:p w:rsidR="00E3168E" w:rsidRDefault="00E3168E" w:rsidP="00E3168E">
      <w:pPr>
        <w:spacing w:after="160" w:line="259" w:lineRule="auto"/>
      </w:pPr>
      <w:r>
        <w:t xml:space="preserve">As discussed in our previous meeting contributions, if the UE do not have to perform baseband reconfiguration, we feel that BWP switching can be completed within 500us. </w:t>
      </w:r>
      <w:r w:rsidR="009A4D4E">
        <w:t xml:space="preserve">In </w:t>
      </w:r>
      <w:r>
        <w:t>Rel-15</w:t>
      </w:r>
      <w:r w:rsidR="009D4267">
        <w:t>, Type 1 BWP switching delay wa</w:t>
      </w:r>
      <w:r>
        <w:t xml:space="preserve">s </w:t>
      </w:r>
      <w:r w:rsidR="009A4D4E">
        <w:t xml:space="preserve">around </w:t>
      </w:r>
      <w:r>
        <w:t>7</w:t>
      </w:r>
      <w:r w:rsidR="009A4D4E">
        <w:t>0</w:t>
      </w:r>
      <w:r>
        <w:t>0us</w:t>
      </w:r>
      <w:r w:rsidR="009A4D4E">
        <w:t>.</w:t>
      </w:r>
      <w:r>
        <w:t xml:space="preserve"> </w:t>
      </w:r>
      <w:r w:rsidR="009A4D4E">
        <w:t xml:space="preserve">Even if we define relaxed requirement for optimisation, 700ms is achievable.  Therefore in </w:t>
      </w:r>
      <w:r>
        <w:t xml:space="preserve">our understanding at least option 2 can be </w:t>
      </w:r>
      <w:r w:rsidR="00296D52">
        <w:t xml:space="preserve">achievable </w:t>
      </w:r>
      <w:r>
        <w:t xml:space="preserve">in Rel-16. </w:t>
      </w:r>
    </w:p>
    <w:p w:rsidR="00FD3BBD" w:rsidRDefault="00FD3BBD" w:rsidP="00E3168E">
      <w:pPr>
        <w:spacing w:after="160" w:line="259" w:lineRule="auto"/>
        <w:rPr>
          <w:b/>
        </w:rPr>
      </w:pPr>
      <w:r w:rsidRPr="00FD3BBD">
        <w:rPr>
          <w:b/>
        </w:rPr>
        <w:t xml:space="preserve">Proposal 2: </w:t>
      </w:r>
      <w:r w:rsidR="009D4267">
        <w:rPr>
          <w:b/>
        </w:rPr>
        <w:t xml:space="preserve">When </w:t>
      </w:r>
      <w:r w:rsidRPr="00FD3BBD">
        <w:rPr>
          <w:b/>
        </w:rPr>
        <w:t>only parameters for PDCCH monitoring and CSI-RS reporting differ between regular BWP and dormant BWP</w:t>
      </w:r>
      <w:r w:rsidR="009D4267">
        <w:rPr>
          <w:b/>
        </w:rPr>
        <w:t xml:space="preserve">, BWP switch delay for dormancy switch is </w:t>
      </w:r>
      <w:r w:rsidR="009D4267" w:rsidRPr="00FD3BBD">
        <w:rPr>
          <w:b/>
        </w:rPr>
        <w:t>Rel-15 Type-1 BWP switch delay</w:t>
      </w:r>
      <w:r>
        <w:rPr>
          <w:b/>
        </w:rPr>
        <w:t>.</w:t>
      </w:r>
    </w:p>
    <w:p w:rsidR="00595C96" w:rsidRDefault="00FD3BBD" w:rsidP="00E3168E">
      <w:pPr>
        <w:spacing w:after="160" w:line="259" w:lineRule="auto"/>
      </w:pPr>
      <w:r>
        <w:t>As it was already agreed [</w:t>
      </w:r>
      <w:r w:rsidR="007B490A">
        <w:t>1</w:t>
      </w:r>
      <w:r>
        <w:t xml:space="preserve">] that switching delay for non-dormancy to dormancy and dormancy </w:t>
      </w:r>
      <w:r w:rsidR="00E16544">
        <w:t xml:space="preserve">to non-dormancy are same, proposal 1 and proposal 2 are also applicable for </w:t>
      </w:r>
      <w:r w:rsidR="00595C96">
        <w:t>below two scenarios.</w:t>
      </w:r>
    </w:p>
    <w:p w:rsidR="00595C96" w:rsidRPr="008B22D8" w:rsidRDefault="00595C96" w:rsidP="00595C96">
      <w:pPr>
        <w:pStyle w:val="ListParagraph"/>
        <w:numPr>
          <w:ilvl w:val="0"/>
          <w:numId w:val="19"/>
        </w:numPr>
        <w:rPr>
          <w:rFonts w:asciiTheme="minorHAnsi" w:hAnsiTheme="minorHAnsi" w:cstheme="minorHAnsi"/>
          <w:sz w:val="22"/>
        </w:rPr>
      </w:pPr>
      <w:r w:rsidRPr="008B22D8">
        <w:rPr>
          <w:rFonts w:asciiTheme="minorHAnsi" w:hAnsiTheme="minorHAnsi" w:cstheme="minorHAnsi"/>
          <w:sz w:val="22"/>
        </w:rPr>
        <w:t>Switching delay dormancy to non-dormancy, general case w.r.t. parameter change</w:t>
      </w:r>
    </w:p>
    <w:p w:rsidR="00595C96" w:rsidRPr="008B22D8" w:rsidRDefault="00595C96" w:rsidP="00595C96">
      <w:pPr>
        <w:pStyle w:val="ListParagraph"/>
        <w:numPr>
          <w:ilvl w:val="0"/>
          <w:numId w:val="19"/>
        </w:numPr>
        <w:rPr>
          <w:rFonts w:asciiTheme="minorHAnsi" w:hAnsiTheme="minorHAnsi" w:cstheme="minorHAnsi"/>
          <w:sz w:val="22"/>
        </w:rPr>
      </w:pPr>
      <w:r w:rsidRPr="008B22D8">
        <w:rPr>
          <w:rFonts w:asciiTheme="minorHAnsi" w:hAnsiTheme="minorHAnsi" w:cstheme="minorHAnsi"/>
          <w:sz w:val="22"/>
        </w:rPr>
        <w:t>Switching delay dormancy to non-dormancy, optimized w.r.t. parameter change</w:t>
      </w:r>
    </w:p>
    <w:p w:rsidR="00595C96" w:rsidRDefault="00595C96" w:rsidP="00E3168E">
      <w:pPr>
        <w:spacing w:after="160" w:line="259" w:lineRule="auto"/>
      </w:pPr>
    </w:p>
    <w:p w:rsidR="00E8069F" w:rsidRPr="00E8069F" w:rsidRDefault="00E16544" w:rsidP="00E8069F">
      <w:pPr>
        <w:pStyle w:val="RAN4H3"/>
      </w:pPr>
      <w:r>
        <w:t xml:space="preserve"> </w:t>
      </w:r>
      <w:r w:rsidR="00E8069F" w:rsidRPr="00E8069F">
        <w:t>Interruption at switching between dormancy and non-dormancy</w:t>
      </w:r>
    </w:p>
    <w:p w:rsidR="00E16544" w:rsidRDefault="00E8069F" w:rsidP="00E8069F">
      <w:pPr>
        <w:spacing w:after="160" w:line="259" w:lineRule="auto"/>
      </w:pPr>
      <w:r>
        <w:t xml:space="preserve">In last meeting </w:t>
      </w:r>
      <w:r w:rsidR="001F4E59">
        <w:t xml:space="preserve">the </w:t>
      </w:r>
      <w:r>
        <w:t xml:space="preserve">following WF is agreed. </w:t>
      </w:r>
    </w:p>
    <w:p w:rsidR="00C926B3" w:rsidRPr="001F4E59" w:rsidRDefault="00FA137F" w:rsidP="001F4E59">
      <w:pPr>
        <w:numPr>
          <w:ilvl w:val="0"/>
          <w:numId w:val="24"/>
        </w:numPr>
        <w:tabs>
          <w:tab w:val="num" w:pos="720"/>
        </w:tabs>
        <w:spacing w:after="160" w:line="259" w:lineRule="auto"/>
        <w:rPr>
          <w:i/>
        </w:rPr>
      </w:pPr>
      <w:r w:rsidRPr="001F4E59">
        <w:rPr>
          <w:i/>
          <w:lang w:val="en-GB"/>
        </w:rPr>
        <w:t>Option 1: Rel-15 BWP switch interruption requirements apply for dormancy switch triggered within DRX active time. Interruption additionally allowed for toggling RF on/off.</w:t>
      </w:r>
    </w:p>
    <w:p w:rsidR="00C926B3" w:rsidRPr="001F4E59" w:rsidRDefault="00FA137F" w:rsidP="001F4E59">
      <w:pPr>
        <w:numPr>
          <w:ilvl w:val="0"/>
          <w:numId w:val="24"/>
        </w:numPr>
        <w:tabs>
          <w:tab w:val="num" w:pos="720"/>
        </w:tabs>
        <w:spacing w:after="160" w:line="259" w:lineRule="auto"/>
        <w:rPr>
          <w:i/>
        </w:rPr>
      </w:pPr>
      <w:r w:rsidRPr="001F4E59">
        <w:rPr>
          <w:i/>
          <w:lang w:val="en-GB"/>
        </w:rPr>
        <w:lastRenderedPageBreak/>
        <w:t>Option 2: Interruption length as in Table 8.2.2.2.5-1 applies. The interruption time window is confined within the BWP switching delay for transition between dormancy and non-dormancy. If UE is capable of per-FR gap, UE is allowed to cause interruption of up to X slot to other active serving cells in the same frequency range. If UE is not capable of per-FR gap, UE is allowed to cause interruption of up to X slot to other active serving cells. Interruptions are allowed regardless of which parameters change between dormancy and non-dormancy.</w:t>
      </w:r>
    </w:p>
    <w:p w:rsidR="00C926B3" w:rsidRPr="001F4E59" w:rsidRDefault="00FA137F" w:rsidP="001F4E59">
      <w:pPr>
        <w:numPr>
          <w:ilvl w:val="0"/>
          <w:numId w:val="24"/>
        </w:numPr>
        <w:tabs>
          <w:tab w:val="num" w:pos="720"/>
        </w:tabs>
        <w:spacing w:after="160" w:line="259" w:lineRule="auto"/>
      </w:pPr>
      <w:r w:rsidRPr="001F4E59">
        <w:rPr>
          <w:i/>
          <w:lang w:val="en-GB"/>
        </w:rPr>
        <w:t xml:space="preserve">Option 3: Follow normal BWP change interruption requirements, i.e., no interruption when neither of </w:t>
      </w:r>
      <w:r w:rsidRPr="001F4E59">
        <w:rPr>
          <w:i/>
          <w:iCs/>
          <w:lang w:val="en-GB"/>
        </w:rPr>
        <w:t>locationAndBandwidth</w:t>
      </w:r>
      <w:r w:rsidRPr="001F4E59">
        <w:rPr>
          <w:i/>
          <w:lang w:val="en-GB"/>
        </w:rPr>
        <w:t xml:space="preserve">, </w:t>
      </w:r>
      <w:proofErr w:type="spellStart"/>
      <w:r w:rsidRPr="001F4E59">
        <w:rPr>
          <w:i/>
          <w:iCs/>
          <w:lang w:val="en-GB"/>
        </w:rPr>
        <w:t>nrofSRS</w:t>
      </w:r>
      <w:proofErr w:type="spellEnd"/>
      <w:r w:rsidRPr="001F4E59">
        <w:rPr>
          <w:i/>
          <w:iCs/>
          <w:lang w:val="en-GB"/>
        </w:rPr>
        <w:t xml:space="preserve">-Ports, </w:t>
      </w:r>
      <w:proofErr w:type="spellStart"/>
      <w:r w:rsidRPr="001F4E59">
        <w:rPr>
          <w:i/>
          <w:iCs/>
          <w:lang w:val="en-GB"/>
        </w:rPr>
        <w:t>maxMIMO</w:t>
      </w:r>
      <w:proofErr w:type="spellEnd"/>
      <w:r w:rsidRPr="001F4E59">
        <w:rPr>
          <w:i/>
          <w:iCs/>
          <w:lang w:val="en-GB"/>
        </w:rPr>
        <w:t>-Layers, or SCS</w:t>
      </w:r>
      <w:r w:rsidRPr="001F4E59">
        <w:rPr>
          <w:i/>
          <w:lang w:val="en-GB"/>
        </w:rPr>
        <w:t>, changes</w:t>
      </w:r>
      <w:r w:rsidRPr="001F4E59">
        <w:rPr>
          <w:lang w:val="en-GB"/>
        </w:rPr>
        <w:t xml:space="preserve">.  </w:t>
      </w:r>
    </w:p>
    <w:p w:rsidR="00E8069F" w:rsidRDefault="005F7029" w:rsidP="00E8069F">
      <w:pPr>
        <w:spacing w:after="160" w:line="259" w:lineRule="auto"/>
      </w:pPr>
      <w:r>
        <w:t>A</w:t>
      </w:r>
      <w:r w:rsidR="001F4E59">
        <w:t xml:space="preserve">ll the three options </w:t>
      </w:r>
      <w:r>
        <w:t xml:space="preserve">of the WF </w:t>
      </w:r>
      <w:r w:rsidR="001F4E59">
        <w:t xml:space="preserve">considers Rel-15 BWP switch interruption requirements as baseline. In our understanding, difference between the three options was whether interruption window is within BWP switch delay and additional interruption is allowed for toggling RF on/off. </w:t>
      </w:r>
    </w:p>
    <w:p w:rsidR="00411425" w:rsidRDefault="005F7029" w:rsidP="00E8069F">
      <w:pPr>
        <w:spacing w:after="160" w:line="259" w:lineRule="auto"/>
      </w:pPr>
      <w:r>
        <w:t xml:space="preserve">In our </w:t>
      </w:r>
      <w:r w:rsidR="0088415B">
        <w:t>view,</w:t>
      </w:r>
      <w:r>
        <w:t xml:space="preserve"> answer to both the questions </w:t>
      </w:r>
      <w:r w:rsidR="0088415B">
        <w:t xml:space="preserve">is </w:t>
      </w:r>
      <w:r>
        <w:t>yes. That means interruption should be within interruption window, which was same as legacy behaviour and additional interruptions is</w:t>
      </w:r>
      <w:r w:rsidR="0088415B">
        <w:t xml:space="preserve"> allowed for toggling RF on/off as in some scenarios if SCell is using separate RF chain, RF should be toggled to achieve power saving.</w:t>
      </w:r>
    </w:p>
    <w:p w:rsidR="0088415B" w:rsidRDefault="0088415B" w:rsidP="00E8069F">
      <w:pPr>
        <w:spacing w:after="160" w:line="259" w:lineRule="auto"/>
      </w:pPr>
      <w:r>
        <w:t>Based on above analysis we make following proposal</w:t>
      </w:r>
    </w:p>
    <w:p w:rsidR="0088415B" w:rsidRPr="00CB3B70" w:rsidRDefault="0088415B" w:rsidP="00E8069F">
      <w:pPr>
        <w:spacing w:after="160" w:line="259" w:lineRule="auto"/>
        <w:rPr>
          <w:b/>
        </w:rPr>
      </w:pPr>
      <w:r w:rsidRPr="00CB3B70">
        <w:rPr>
          <w:b/>
        </w:rPr>
        <w:t xml:space="preserve">Proposal 3: Interruption at switching between dormancy and non-dormancy should take Rel-15 interruption requirements (table </w:t>
      </w:r>
      <w:r w:rsidRPr="00CB3B70">
        <w:rPr>
          <w:b/>
          <w:lang w:val="en-GB"/>
        </w:rPr>
        <w:t>8.2.2.2.5-1 of TS 38.133</w:t>
      </w:r>
      <w:r w:rsidRPr="00CB3B70">
        <w:rPr>
          <w:b/>
        </w:rPr>
        <w:t xml:space="preserve">) as baseline </w:t>
      </w:r>
      <w:r w:rsidR="002D1057" w:rsidRPr="00CB3B70">
        <w:rPr>
          <w:b/>
        </w:rPr>
        <w:t xml:space="preserve">and the </w:t>
      </w:r>
      <w:r w:rsidR="002D1057" w:rsidRPr="00CB3B70">
        <w:rPr>
          <w:b/>
          <w:lang w:val="en-GB"/>
        </w:rPr>
        <w:t>interruption time window is confined within the BWP switching delay for transition between dormancy and non-dormancy. If UE is capable of per-FR gap, UE is allowed to cause interruption of up to X slot to other active serving cells in the same frequency range. If UE is not capable of per-FR gap, UE is allowed to cause interruption of up to X slot to other active serving cells. Interruptions are allowed regardless of which parameters change between dormancy and non-dormancy.</w:t>
      </w:r>
    </w:p>
    <w:p w:rsidR="00A6569D" w:rsidRPr="00A6569D" w:rsidRDefault="00A6569D" w:rsidP="00A6569D">
      <w:pPr>
        <w:pStyle w:val="RAN4H2"/>
      </w:pPr>
      <w:r w:rsidRPr="00A6569D">
        <w:t>R</w:t>
      </w:r>
      <w:r>
        <w:t>equirements when DCI received out</w:t>
      </w:r>
      <w:r w:rsidRPr="00A6569D">
        <w:t>side active time</w:t>
      </w:r>
    </w:p>
    <w:p w:rsidR="005F7029" w:rsidRDefault="009259F9" w:rsidP="009259F9">
      <w:pPr>
        <w:spacing w:after="160" w:line="259" w:lineRule="auto"/>
      </w:pPr>
      <w:r>
        <w:t>When DCI is received outside active time following WF is agreed</w:t>
      </w:r>
      <w:r w:rsidR="00F152EB">
        <w:t xml:space="preserve"> for switching delay and interruption delay</w:t>
      </w:r>
      <w:r w:rsidR="00D27FA3">
        <w:t>.</w:t>
      </w:r>
      <w:r>
        <w:t xml:space="preserve"> </w:t>
      </w:r>
    </w:p>
    <w:p w:rsidR="009259F9" w:rsidRPr="009259F9" w:rsidRDefault="009259F9" w:rsidP="009259F9">
      <w:pPr>
        <w:spacing w:after="160" w:line="259" w:lineRule="auto"/>
        <w:rPr>
          <w:i/>
        </w:rPr>
      </w:pPr>
      <w:r w:rsidRPr="009259F9">
        <w:rPr>
          <w:bCs/>
          <w:i/>
          <w:lang w:val="en-US"/>
        </w:rPr>
        <w:t>Switching delay between dormancy and non-dormancy [Outside active time]:</w:t>
      </w:r>
    </w:p>
    <w:p w:rsidR="006D3480" w:rsidRPr="009259F9" w:rsidRDefault="00C4398F" w:rsidP="009259F9">
      <w:pPr>
        <w:numPr>
          <w:ilvl w:val="0"/>
          <w:numId w:val="26"/>
        </w:numPr>
        <w:spacing w:after="160" w:line="259" w:lineRule="auto"/>
        <w:rPr>
          <w:i/>
        </w:rPr>
      </w:pPr>
      <w:r w:rsidRPr="009259F9">
        <w:rPr>
          <w:i/>
          <w:lang w:val="en-GB"/>
        </w:rPr>
        <w:t>Option 1: Same set of switch delay requirements shall apply for triggering outside active time (DCI 2_6) as for triggering inside active time (e.g. DCI 0_1).</w:t>
      </w:r>
    </w:p>
    <w:p w:rsidR="006D3480" w:rsidRPr="009259F9" w:rsidRDefault="00C4398F" w:rsidP="009259F9">
      <w:pPr>
        <w:numPr>
          <w:ilvl w:val="0"/>
          <w:numId w:val="26"/>
        </w:numPr>
        <w:spacing w:after="160" w:line="259" w:lineRule="auto"/>
        <w:rPr>
          <w:i/>
        </w:rPr>
      </w:pPr>
      <w:r w:rsidRPr="009259F9">
        <w:rPr>
          <w:i/>
          <w:lang w:val="en-GB"/>
        </w:rPr>
        <w:t>Option 2: BWP switch delay for scheduled and non-scheduled DCI dormancy switch delay would be covered by the DCI BWP switch delay requirement. WUS based dormancy BWP switch does not lead to visible switch delay provided the WUS is received early enough before On-duration.</w:t>
      </w:r>
    </w:p>
    <w:p w:rsidR="009259F9" w:rsidRPr="00F152EB" w:rsidRDefault="009259F9" w:rsidP="009259F9">
      <w:pPr>
        <w:numPr>
          <w:ilvl w:val="0"/>
          <w:numId w:val="26"/>
        </w:numPr>
        <w:spacing w:after="160" w:line="259" w:lineRule="auto"/>
        <w:rPr>
          <w:i/>
        </w:rPr>
      </w:pPr>
      <w:r w:rsidRPr="009259F9">
        <w:rPr>
          <w:i/>
          <w:lang w:val="en-GB"/>
        </w:rPr>
        <w:t>Option 3: RAN4 to further wait for RAN1 conclusion to see if visible delay and interruption requirements are needed</w:t>
      </w:r>
    </w:p>
    <w:p w:rsidR="00F152EB" w:rsidRPr="00F152EB" w:rsidRDefault="00F152EB" w:rsidP="00F152EB">
      <w:pPr>
        <w:spacing w:after="160" w:line="259" w:lineRule="auto"/>
        <w:rPr>
          <w:i/>
        </w:rPr>
      </w:pPr>
      <w:r w:rsidRPr="00F152EB">
        <w:rPr>
          <w:i/>
        </w:rPr>
        <w:t>Interruption at switching between dormancy and non-dormancy [Outside active time]</w:t>
      </w:r>
      <w:r>
        <w:rPr>
          <w:i/>
        </w:rPr>
        <w:t>:</w:t>
      </w:r>
    </w:p>
    <w:p w:rsidR="006D3480" w:rsidRPr="00F152EB" w:rsidRDefault="00C4398F" w:rsidP="00F152EB">
      <w:pPr>
        <w:numPr>
          <w:ilvl w:val="0"/>
          <w:numId w:val="26"/>
        </w:numPr>
        <w:spacing w:after="160" w:line="259" w:lineRule="auto"/>
        <w:rPr>
          <w:i/>
        </w:rPr>
      </w:pPr>
      <w:r w:rsidRPr="00F152EB">
        <w:rPr>
          <w:i/>
          <w:lang w:val="en-GB"/>
        </w:rPr>
        <w:t>Option 1: Same interruption requirement apply for triggering outside as for inside active time.</w:t>
      </w:r>
    </w:p>
    <w:p w:rsidR="006D3480" w:rsidRPr="00F152EB" w:rsidRDefault="00C4398F" w:rsidP="00F152EB">
      <w:pPr>
        <w:numPr>
          <w:ilvl w:val="0"/>
          <w:numId w:val="26"/>
        </w:numPr>
        <w:spacing w:after="160" w:line="259" w:lineRule="auto"/>
        <w:rPr>
          <w:i/>
        </w:rPr>
      </w:pPr>
      <w:r w:rsidRPr="00F152EB">
        <w:rPr>
          <w:i/>
          <w:lang w:val="en-GB"/>
        </w:rPr>
        <w:lastRenderedPageBreak/>
        <w:t>Option 2: RAN4 to wait for RAN1 conclusions before defining interruption requirements for dormancy switch triggered outside DRX active time.</w:t>
      </w:r>
    </w:p>
    <w:p w:rsidR="00B71297" w:rsidRDefault="009259F9" w:rsidP="009259F9">
      <w:pPr>
        <w:spacing w:after="160" w:line="259" w:lineRule="auto"/>
      </w:pPr>
      <w:r>
        <w:t xml:space="preserve">In our understanding since the triggering mechanism is same for inside active time and outside active time, we feel BWP switch delay should also be same. That is option 1 of the WF. However, we feel that option 2 and option 1 are also same when the WUS is triggered early enough. Since when to trigger is within network control, we feel network can trigger early enough. </w:t>
      </w:r>
      <w:r w:rsidR="00F152EB">
        <w:t xml:space="preserve">With this assumption, our understanding is that both option 1 and option 2 are same. </w:t>
      </w:r>
      <w:r>
        <w:t xml:space="preserve"> </w:t>
      </w:r>
      <w:r w:rsidR="00F152EB">
        <w:t xml:space="preserve">Since RAN1 agreed to make working assumption as formal agreement in last meeting, there is no change expected from RAN1 perspective. </w:t>
      </w:r>
      <w:r w:rsidR="00B71297">
        <w:t>As our understanding is same delay requirement apply for inside active time and outside active time (which is Rel-15 BWP switching delay), same interruption requirements shall apply too.</w:t>
      </w:r>
    </w:p>
    <w:p w:rsidR="00F152EB" w:rsidRDefault="00F152EB" w:rsidP="009259F9">
      <w:pPr>
        <w:spacing w:after="160" w:line="259" w:lineRule="auto"/>
      </w:pPr>
      <w:r>
        <w:t xml:space="preserve">Based on the above analysis we make following proposal. </w:t>
      </w:r>
    </w:p>
    <w:p w:rsidR="00B71297" w:rsidRPr="00C4398F" w:rsidRDefault="00B71297" w:rsidP="009259F9">
      <w:pPr>
        <w:spacing w:after="160" w:line="259" w:lineRule="auto"/>
        <w:rPr>
          <w:b/>
        </w:rPr>
      </w:pPr>
      <w:r w:rsidRPr="00C4398F">
        <w:rPr>
          <w:b/>
        </w:rPr>
        <w:t xml:space="preserve">Proposal 4: RAN4 to agree that same set of switching delay and interruption requirements shall apply for </w:t>
      </w:r>
      <w:r w:rsidR="00FE122C" w:rsidRPr="00C4398F">
        <w:rPr>
          <w:b/>
        </w:rPr>
        <w:t xml:space="preserve">DCI based SCell dormancy indication triggered inside active time and outside active time.  </w:t>
      </w:r>
      <w:r w:rsidRPr="00C4398F">
        <w:rPr>
          <w:b/>
        </w:rPr>
        <w:t xml:space="preserve"> </w:t>
      </w:r>
    </w:p>
    <w:p w:rsidR="00192048" w:rsidRPr="003E2CEC" w:rsidRDefault="00192048" w:rsidP="00192048">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eastAsia="SimSun" w:cstheme="minorHAnsi"/>
          <w:sz w:val="36"/>
          <w:szCs w:val="20"/>
          <w:lang w:val="en-GB" w:eastAsia="en-US"/>
        </w:rPr>
      </w:pPr>
      <w:r w:rsidRPr="003E2CEC">
        <w:rPr>
          <w:rFonts w:eastAsia="SimSun" w:cstheme="minorHAnsi"/>
          <w:sz w:val="36"/>
          <w:szCs w:val="20"/>
          <w:lang w:val="en-GB" w:eastAsia="en-US"/>
        </w:rPr>
        <w:t>Conclusion</w:t>
      </w:r>
    </w:p>
    <w:p w:rsidR="00192048" w:rsidRPr="003E2CEC" w:rsidRDefault="00192048" w:rsidP="00192048">
      <w:pPr>
        <w:spacing w:after="160" w:line="259" w:lineRule="auto"/>
        <w:rPr>
          <w:rFonts w:eastAsia="Calibri" w:cstheme="minorHAnsi"/>
          <w:sz w:val="20"/>
          <w:szCs w:val="20"/>
          <w:lang w:val="en-GB" w:eastAsia="en-US"/>
        </w:rPr>
      </w:pPr>
      <w:r w:rsidRPr="003E2CEC">
        <w:rPr>
          <w:rFonts w:eastAsia="Calibri" w:cstheme="minorHAnsi"/>
          <w:sz w:val="20"/>
          <w:szCs w:val="20"/>
          <w:lang w:val="en-GB" w:eastAsia="en-US"/>
        </w:rPr>
        <w:t xml:space="preserve">In this contribution we have discussed requirements for </w:t>
      </w:r>
      <w:r>
        <w:rPr>
          <w:rFonts w:eastAsia="Calibri" w:cstheme="minorHAnsi"/>
          <w:sz w:val="20"/>
          <w:szCs w:val="20"/>
          <w:lang w:val="en-GB" w:eastAsia="en-US"/>
        </w:rPr>
        <w:t>UE CBW</w:t>
      </w:r>
      <w:r w:rsidRPr="003E2CEC">
        <w:rPr>
          <w:rFonts w:eastAsia="Calibri" w:cstheme="minorHAnsi"/>
          <w:sz w:val="20"/>
          <w:szCs w:val="20"/>
          <w:lang w:val="en-GB" w:eastAsia="en-US"/>
        </w:rPr>
        <w:t xml:space="preserve"> switch and made the following proposals:</w:t>
      </w:r>
    </w:p>
    <w:p w:rsidR="007E5050" w:rsidRPr="00FC475C" w:rsidRDefault="007E5050" w:rsidP="007E5050">
      <w:pPr>
        <w:rPr>
          <w:b/>
        </w:rPr>
      </w:pPr>
      <w:r w:rsidRPr="00FC475C">
        <w:rPr>
          <w:b/>
        </w:rPr>
        <w:t xml:space="preserve">Proposal 1: RAN4 shall not define SCell dormancy requirements for DCI received after first 3 (X=3) OFDM symbols of a slot as RAN1 is still discussing this issue. </w:t>
      </w:r>
    </w:p>
    <w:p w:rsidR="007E5050" w:rsidRDefault="007E5050" w:rsidP="007E5050">
      <w:pPr>
        <w:spacing w:after="160" w:line="259" w:lineRule="auto"/>
        <w:rPr>
          <w:b/>
        </w:rPr>
      </w:pPr>
      <w:r w:rsidRPr="00FD3BBD">
        <w:rPr>
          <w:b/>
        </w:rPr>
        <w:t xml:space="preserve">Proposal 2: </w:t>
      </w:r>
      <w:r>
        <w:rPr>
          <w:b/>
        </w:rPr>
        <w:t xml:space="preserve">When </w:t>
      </w:r>
      <w:r w:rsidRPr="00FD3BBD">
        <w:rPr>
          <w:b/>
        </w:rPr>
        <w:t>only parameters for PDCCH monitoring and CSI-RS reporting differ between regular BWP and dormant BWP</w:t>
      </w:r>
      <w:r>
        <w:rPr>
          <w:b/>
        </w:rPr>
        <w:t xml:space="preserve">, BWP switch delay for dormancy switch is </w:t>
      </w:r>
      <w:r w:rsidRPr="00FD3BBD">
        <w:rPr>
          <w:b/>
        </w:rPr>
        <w:t>Rel-15 Type-1 BWP switch delay</w:t>
      </w:r>
      <w:r>
        <w:rPr>
          <w:b/>
        </w:rPr>
        <w:t>.</w:t>
      </w:r>
    </w:p>
    <w:p w:rsidR="007E5050" w:rsidRDefault="007E5050" w:rsidP="007E5050">
      <w:pPr>
        <w:spacing w:after="160" w:line="259" w:lineRule="auto"/>
        <w:rPr>
          <w:b/>
          <w:lang w:val="en-GB"/>
        </w:rPr>
      </w:pPr>
      <w:r w:rsidRPr="00CB3B70">
        <w:rPr>
          <w:b/>
        </w:rPr>
        <w:t xml:space="preserve">Proposal 3: Interruption at switching between dormancy and non-dormancy should take Rel-15 interruption requirements (table </w:t>
      </w:r>
      <w:r w:rsidRPr="00CB3B70">
        <w:rPr>
          <w:b/>
          <w:lang w:val="en-GB"/>
        </w:rPr>
        <w:t>8.2.2.2.5-1 of TS 38.133</w:t>
      </w:r>
      <w:r w:rsidRPr="00CB3B70">
        <w:rPr>
          <w:b/>
        </w:rPr>
        <w:t xml:space="preserve">) as baseline and the </w:t>
      </w:r>
      <w:r w:rsidRPr="00CB3B70">
        <w:rPr>
          <w:b/>
          <w:lang w:val="en-GB"/>
        </w:rPr>
        <w:t>interruption time window is confined within the BWP switching delay for transition between dormancy and non-dormancy. If UE is capable of per-FR gap, UE is allowed to cause interruption of up to X slot to other active serving cells in the same frequency range. If UE is not capable of per-FR gap, UE is allowed to cause interruption of up to X slot to other active serving cells. Interruptions are allowed regardless of which parameters change between dormancy and non-dormancy.</w:t>
      </w:r>
    </w:p>
    <w:p w:rsidR="00C4398F" w:rsidRPr="00C4398F" w:rsidRDefault="00C4398F" w:rsidP="00C4398F">
      <w:pPr>
        <w:spacing w:after="160" w:line="259" w:lineRule="auto"/>
        <w:rPr>
          <w:b/>
        </w:rPr>
      </w:pPr>
      <w:r w:rsidRPr="00C4398F">
        <w:rPr>
          <w:b/>
        </w:rPr>
        <w:t xml:space="preserve">Proposal 4: RAN4 to agree that same set of switching delay and interruption requirements shall apply for DCI based SCell dormancy indication triggered inside active time and outside active time.   </w:t>
      </w:r>
    </w:p>
    <w:p w:rsidR="00C4398F" w:rsidRPr="00CB3B70" w:rsidRDefault="00C4398F" w:rsidP="007E5050">
      <w:pPr>
        <w:spacing w:after="160" w:line="259" w:lineRule="auto"/>
        <w:rPr>
          <w:b/>
        </w:rPr>
      </w:pPr>
    </w:p>
    <w:p w:rsidR="00192048" w:rsidRPr="003E2CEC" w:rsidRDefault="00192048" w:rsidP="00192048">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eastAsia="SimSun" w:cstheme="minorHAnsi"/>
          <w:sz w:val="36"/>
          <w:szCs w:val="20"/>
          <w:lang w:val="en-GB" w:eastAsia="en-US"/>
        </w:rPr>
      </w:pPr>
      <w:r w:rsidRPr="003E2CEC">
        <w:rPr>
          <w:rFonts w:eastAsia="SimSun" w:cstheme="minorHAnsi"/>
          <w:sz w:val="36"/>
          <w:szCs w:val="20"/>
          <w:lang w:val="en-GB" w:eastAsia="en-US"/>
        </w:rPr>
        <w:t>References</w:t>
      </w:r>
    </w:p>
    <w:p w:rsidR="00192048" w:rsidRDefault="00E32914" w:rsidP="00192048">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sz w:val="20"/>
          <w:lang w:val="en-US" w:eastAsia="en-US"/>
        </w:rPr>
      </w:pPr>
      <w:r>
        <w:rPr>
          <w:rFonts w:eastAsiaTheme="minorHAnsi" w:cstheme="minorHAnsi"/>
          <w:sz w:val="20"/>
          <w:lang w:val="en-US" w:eastAsia="en-US"/>
        </w:rPr>
        <w:t>R4-2008607</w:t>
      </w:r>
      <w:r w:rsidR="00192048" w:rsidRPr="00203ACE">
        <w:rPr>
          <w:rFonts w:eastAsiaTheme="minorHAnsi" w:cstheme="minorHAnsi"/>
          <w:sz w:val="20"/>
          <w:lang w:val="en-US" w:eastAsia="en-US"/>
        </w:rPr>
        <w:tab/>
        <w:t>WF on UE RRM requirements for dormancy SCell</w:t>
      </w:r>
    </w:p>
    <w:p w:rsidR="00192048" w:rsidRDefault="00E32914" w:rsidP="00192048">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sz w:val="20"/>
          <w:lang w:val="en-US" w:eastAsia="en-US"/>
        </w:rPr>
      </w:pPr>
      <w:r>
        <w:rPr>
          <w:rFonts w:eastAsiaTheme="minorHAnsi" w:cstheme="minorHAnsi"/>
          <w:sz w:val="20"/>
          <w:lang w:val="en-US" w:eastAsia="en-US"/>
        </w:rPr>
        <w:t>R4-2009025</w:t>
      </w:r>
      <w:r w:rsidR="00192048">
        <w:rPr>
          <w:rFonts w:eastAsiaTheme="minorHAnsi" w:cstheme="minorHAnsi"/>
          <w:sz w:val="20"/>
          <w:lang w:val="en-US" w:eastAsia="en-US"/>
        </w:rPr>
        <w:t xml:space="preserve"> Email discussion summary </w:t>
      </w:r>
    </w:p>
    <w:p w:rsidR="00192048" w:rsidRDefault="00E32914" w:rsidP="00192048">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sz w:val="20"/>
          <w:lang w:val="en-US" w:eastAsia="en-US"/>
        </w:rPr>
      </w:pPr>
      <w:r>
        <w:rPr>
          <w:rFonts w:eastAsiaTheme="minorHAnsi" w:cstheme="minorHAnsi"/>
          <w:sz w:val="20"/>
          <w:lang w:val="en-US" w:eastAsia="en-US"/>
        </w:rPr>
        <w:t>RAN1#101-e</w:t>
      </w:r>
      <w:r w:rsidR="00192048">
        <w:rPr>
          <w:rFonts w:eastAsiaTheme="minorHAnsi" w:cstheme="minorHAnsi"/>
          <w:sz w:val="20"/>
          <w:lang w:val="en-US" w:eastAsia="en-US"/>
        </w:rPr>
        <w:t xml:space="preserve"> chairman notes</w:t>
      </w:r>
    </w:p>
    <w:p w:rsidR="00E32914" w:rsidRPr="003E2CEC" w:rsidRDefault="00E32914" w:rsidP="00192048">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sz w:val="20"/>
          <w:lang w:val="en-US" w:eastAsia="en-US"/>
        </w:rPr>
      </w:pPr>
      <w:r>
        <w:rPr>
          <w:rFonts w:eastAsiaTheme="minorHAnsi" w:cstheme="minorHAnsi"/>
          <w:sz w:val="20"/>
          <w:lang w:val="en-US" w:eastAsia="en-US"/>
        </w:rPr>
        <w:t>R1-2005079</w:t>
      </w:r>
      <w:bookmarkEnd w:id="0"/>
      <w:bookmarkEnd w:id="1"/>
    </w:p>
    <w:sectPr w:rsidR="00E32914" w:rsidRPr="003E2CE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F1251A"/>
    <w:multiLevelType w:val="hybridMultilevel"/>
    <w:tmpl w:val="7D62BA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26675A6"/>
    <w:multiLevelType w:val="hybridMultilevel"/>
    <w:tmpl w:val="83F25A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34D34CA"/>
    <w:multiLevelType w:val="hybridMultilevel"/>
    <w:tmpl w:val="E56A99AE"/>
    <w:lvl w:ilvl="0" w:tplc="41BE6AD8">
      <w:start w:val="1"/>
      <w:numFmt w:val="bullet"/>
      <w:lvlText w:val="─"/>
      <w:lvlJc w:val="left"/>
      <w:pPr>
        <w:tabs>
          <w:tab w:val="num" w:pos="720"/>
        </w:tabs>
        <w:ind w:left="720" w:hanging="360"/>
      </w:pPr>
      <w:rPr>
        <w:rFonts w:ascii="Calibri" w:hAnsi="Calibri" w:hint="default"/>
      </w:rPr>
    </w:lvl>
    <w:lvl w:ilvl="1" w:tplc="37820344" w:tentative="1">
      <w:start w:val="1"/>
      <w:numFmt w:val="bullet"/>
      <w:lvlText w:val="─"/>
      <w:lvlJc w:val="left"/>
      <w:pPr>
        <w:tabs>
          <w:tab w:val="num" w:pos="1440"/>
        </w:tabs>
        <w:ind w:left="1440" w:hanging="360"/>
      </w:pPr>
      <w:rPr>
        <w:rFonts w:ascii="Calibri" w:hAnsi="Calibri" w:hint="default"/>
      </w:rPr>
    </w:lvl>
    <w:lvl w:ilvl="2" w:tplc="BFD83ACC" w:tentative="1">
      <w:start w:val="1"/>
      <w:numFmt w:val="bullet"/>
      <w:lvlText w:val="─"/>
      <w:lvlJc w:val="left"/>
      <w:pPr>
        <w:tabs>
          <w:tab w:val="num" w:pos="2160"/>
        </w:tabs>
        <w:ind w:left="2160" w:hanging="360"/>
      </w:pPr>
      <w:rPr>
        <w:rFonts w:ascii="Calibri" w:hAnsi="Calibri" w:hint="default"/>
      </w:rPr>
    </w:lvl>
    <w:lvl w:ilvl="3" w:tplc="27DA6066" w:tentative="1">
      <w:start w:val="1"/>
      <w:numFmt w:val="bullet"/>
      <w:lvlText w:val="─"/>
      <w:lvlJc w:val="left"/>
      <w:pPr>
        <w:tabs>
          <w:tab w:val="num" w:pos="2880"/>
        </w:tabs>
        <w:ind w:left="2880" w:hanging="360"/>
      </w:pPr>
      <w:rPr>
        <w:rFonts w:ascii="Calibri" w:hAnsi="Calibri" w:hint="default"/>
      </w:rPr>
    </w:lvl>
    <w:lvl w:ilvl="4" w:tplc="B7B87FDC" w:tentative="1">
      <w:start w:val="1"/>
      <w:numFmt w:val="bullet"/>
      <w:lvlText w:val="─"/>
      <w:lvlJc w:val="left"/>
      <w:pPr>
        <w:tabs>
          <w:tab w:val="num" w:pos="3600"/>
        </w:tabs>
        <w:ind w:left="3600" w:hanging="360"/>
      </w:pPr>
      <w:rPr>
        <w:rFonts w:ascii="Calibri" w:hAnsi="Calibri" w:hint="default"/>
      </w:rPr>
    </w:lvl>
    <w:lvl w:ilvl="5" w:tplc="77EC34D8" w:tentative="1">
      <w:start w:val="1"/>
      <w:numFmt w:val="bullet"/>
      <w:lvlText w:val="─"/>
      <w:lvlJc w:val="left"/>
      <w:pPr>
        <w:tabs>
          <w:tab w:val="num" w:pos="4320"/>
        </w:tabs>
        <w:ind w:left="4320" w:hanging="360"/>
      </w:pPr>
      <w:rPr>
        <w:rFonts w:ascii="Calibri" w:hAnsi="Calibri" w:hint="default"/>
      </w:rPr>
    </w:lvl>
    <w:lvl w:ilvl="6" w:tplc="9C0AD458" w:tentative="1">
      <w:start w:val="1"/>
      <w:numFmt w:val="bullet"/>
      <w:lvlText w:val="─"/>
      <w:lvlJc w:val="left"/>
      <w:pPr>
        <w:tabs>
          <w:tab w:val="num" w:pos="5040"/>
        </w:tabs>
        <w:ind w:left="5040" w:hanging="360"/>
      </w:pPr>
      <w:rPr>
        <w:rFonts w:ascii="Calibri" w:hAnsi="Calibri" w:hint="default"/>
      </w:rPr>
    </w:lvl>
    <w:lvl w:ilvl="7" w:tplc="E7F2BF86" w:tentative="1">
      <w:start w:val="1"/>
      <w:numFmt w:val="bullet"/>
      <w:lvlText w:val="─"/>
      <w:lvlJc w:val="left"/>
      <w:pPr>
        <w:tabs>
          <w:tab w:val="num" w:pos="5760"/>
        </w:tabs>
        <w:ind w:left="5760" w:hanging="360"/>
      </w:pPr>
      <w:rPr>
        <w:rFonts w:ascii="Calibri" w:hAnsi="Calibri" w:hint="default"/>
      </w:rPr>
    </w:lvl>
    <w:lvl w:ilvl="8" w:tplc="315E3F66"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19CF40BC"/>
    <w:multiLevelType w:val="hybridMultilevel"/>
    <w:tmpl w:val="312CD1A0"/>
    <w:lvl w:ilvl="0" w:tplc="40090001">
      <w:start w:val="1"/>
      <w:numFmt w:val="bullet"/>
      <w:lvlText w:val=""/>
      <w:lvlJc w:val="left"/>
      <w:pPr>
        <w:ind w:left="720" w:hanging="360"/>
      </w:pPr>
      <w:rPr>
        <w:rFonts w:ascii="Symbol" w:hAnsi="Symbol" w:hint="default"/>
      </w:rPr>
    </w:lvl>
    <w:lvl w:ilvl="1" w:tplc="77A2E870">
      <w:numFmt w:val="bullet"/>
      <w:lvlText w:val="-"/>
      <w:lvlJc w:val="left"/>
      <w:pPr>
        <w:ind w:left="1440" w:hanging="360"/>
      </w:pPr>
      <w:rPr>
        <w:rFonts w:asciiTheme="minorHAnsi" w:eastAsia="Times New Roman" w:hAnsiTheme="minorHAnsi" w:cstheme="minorHAnsi" w:hint="default"/>
        <w:sz w:val="22"/>
        <w:szCs w:val="22"/>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28C1774"/>
    <w:multiLevelType w:val="hybridMultilevel"/>
    <w:tmpl w:val="38127DE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45916EF"/>
    <w:multiLevelType w:val="hybridMultilevel"/>
    <w:tmpl w:val="508C9936"/>
    <w:lvl w:ilvl="0" w:tplc="40090001">
      <w:start w:val="1"/>
      <w:numFmt w:val="bullet"/>
      <w:lvlText w:val=""/>
      <w:lvlJc w:val="left"/>
      <w:pPr>
        <w:tabs>
          <w:tab w:val="num" w:pos="720"/>
        </w:tabs>
        <w:ind w:left="720" w:hanging="360"/>
      </w:pPr>
      <w:rPr>
        <w:rFonts w:ascii="Symbol" w:hAnsi="Symbol" w:hint="default"/>
      </w:rPr>
    </w:lvl>
    <w:lvl w:ilvl="1" w:tplc="F47837AE">
      <w:start w:val="1"/>
      <w:numFmt w:val="bullet"/>
      <w:lvlText w:val="–"/>
      <w:lvlJc w:val="left"/>
      <w:pPr>
        <w:tabs>
          <w:tab w:val="num" w:pos="1440"/>
        </w:tabs>
        <w:ind w:left="1440" w:hanging="360"/>
      </w:pPr>
      <w:rPr>
        <w:rFonts w:ascii="Arial" w:hAnsi="Arial" w:hint="default"/>
      </w:rPr>
    </w:lvl>
    <w:lvl w:ilvl="2" w:tplc="5ACA6134">
      <w:start w:val="142"/>
      <w:numFmt w:val="bullet"/>
      <w:lvlText w:val="•"/>
      <w:lvlJc w:val="left"/>
      <w:pPr>
        <w:tabs>
          <w:tab w:val="num" w:pos="2160"/>
        </w:tabs>
        <w:ind w:left="2160" w:hanging="360"/>
      </w:pPr>
      <w:rPr>
        <w:rFonts w:ascii="Arial" w:hAnsi="Arial" w:hint="default"/>
      </w:rPr>
    </w:lvl>
    <w:lvl w:ilvl="3" w:tplc="9EB6533A">
      <w:start w:val="142"/>
      <w:numFmt w:val="bullet"/>
      <w:lvlText w:val="–"/>
      <w:lvlJc w:val="left"/>
      <w:pPr>
        <w:tabs>
          <w:tab w:val="num" w:pos="2880"/>
        </w:tabs>
        <w:ind w:left="2880" w:hanging="360"/>
      </w:pPr>
      <w:rPr>
        <w:rFonts w:ascii="Arial" w:hAnsi="Arial" w:hint="default"/>
      </w:rPr>
    </w:lvl>
    <w:lvl w:ilvl="4" w:tplc="346C9E1C" w:tentative="1">
      <w:start w:val="1"/>
      <w:numFmt w:val="bullet"/>
      <w:lvlText w:val="–"/>
      <w:lvlJc w:val="left"/>
      <w:pPr>
        <w:tabs>
          <w:tab w:val="num" w:pos="3600"/>
        </w:tabs>
        <w:ind w:left="3600" w:hanging="360"/>
      </w:pPr>
      <w:rPr>
        <w:rFonts w:ascii="Arial" w:hAnsi="Arial" w:hint="default"/>
      </w:rPr>
    </w:lvl>
    <w:lvl w:ilvl="5" w:tplc="2CD8AA48" w:tentative="1">
      <w:start w:val="1"/>
      <w:numFmt w:val="bullet"/>
      <w:lvlText w:val="–"/>
      <w:lvlJc w:val="left"/>
      <w:pPr>
        <w:tabs>
          <w:tab w:val="num" w:pos="4320"/>
        </w:tabs>
        <w:ind w:left="4320" w:hanging="360"/>
      </w:pPr>
      <w:rPr>
        <w:rFonts w:ascii="Arial" w:hAnsi="Arial" w:hint="default"/>
      </w:rPr>
    </w:lvl>
    <w:lvl w:ilvl="6" w:tplc="3DDA53B4" w:tentative="1">
      <w:start w:val="1"/>
      <w:numFmt w:val="bullet"/>
      <w:lvlText w:val="–"/>
      <w:lvlJc w:val="left"/>
      <w:pPr>
        <w:tabs>
          <w:tab w:val="num" w:pos="5040"/>
        </w:tabs>
        <w:ind w:left="5040" w:hanging="360"/>
      </w:pPr>
      <w:rPr>
        <w:rFonts w:ascii="Arial" w:hAnsi="Arial" w:hint="default"/>
      </w:rPr>
    </w:lvl>
    <w:lvl w:ilvl="7" w:tplc="B3BE1146" w:tentative="1">
      <w:start w:val="1"/>
      <w:numFmt w:val="bullet"/>
      <w:lvlText w:val="–"/>
      <w:lvlJc w:val="left"/>
      <w:pPr>
        <w:tabs>
          <w:tab w:val="num" w:pos="5760"/>
        </w:tabs>
        <w:ind w:left="5760" w:hanging="360"/>
      </w:pPr>
      <w:rPr>
        <w:rFonts w:ascii="Arial" w:hAnsi="Arial" w:hint="default"/>
      </w:rPr>
    </w:lvl>
    <w:lvl w:ilvl="8" w:tplc="FA04260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963B26"/>
    <w:multiLevelType w:val="hybridMultilevel"/>
    <w:tmpl w:val="C4E2AD26"/>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4E75AF4"/>
    <w:multiLevelType w:val="hybridMultilevel"/>
    <w:tmpl w:val="245074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7D30B8A"/>
    <w:multiLevelType w:val="hybridMultilevel"/>
    <w:tmpl w:val="BD7A6AC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C532D27"/>
    <w:multiLevelType w:val="hybridMultilevel"/>
    <w:tmpl w:val="C1B6F0A8"/>
    <w:lvl w:ilvl="0" w:tplc="F9BE8154">
      <w:start w:val="1"/>
      <w:numFmt w:val="bullet"/>
      <w:lvlText w:val="─"/>
      <w:lvlJc w:val="left"/>
      <w:pPr>
        <w:tabs>
          <w:tab w:val="num" w:pos="720"/>
        </w:tabs>
        <w:ind w:left="720" w:hanging="360"/>
      </w:pPr>
      <w:rPr>
        <w:rFonts w:ascii="Calibri" w:hAnsi="Calibri" w:hint="default"/>
      </w:rPr>
    </w:lvl>
    <w:lvl w:ilvl="1" w:tplc="0346EEBE" w:tentative="1">
      <w:start w:val="1"/>
      <w:numFmt w:val="bullet"/>
      <w:lvlText w:val="─"/>
      <w:lvlJc w:val="left"/>
      <w:pPr>
        <w:tabs>
          <w:tab w:val="num" w:pos="1440"/>
        </w:tabs>
        <w:ind w:left="1440" w:hanging="360"/>
      </w:pPr>
      <w:rPr>
        <w:rFonts w:ascii="Calibri" w:hAnsi="Calibri" w:hint="default"/>
      </w:rPr>
    </w:lvl>
    <w:lvl w:ilvl="2" w:tplc="AD5E59C6" w:tentative="1">
      <w:start w:val="1"/>
      <w:numFmt w:val="bullet"/>
      <w:lvlText w:val="─"/>
      <w:lvlJc w:val="left"/>
      <w:pPr>
        <w:tabs>
          <w:tab w:val="num" w:pos="2160"/>
        </w:tabs>
        <w:ind w:left="2160" w:hanging="360"/>
      </w:pPr>
      <w:rPr>
        <w:rFonts w:ascii="Calibri" w:hAnsi="Calibri" w:hint="default"/>
      </w:rPr>
    </w:lvl>
    <w:lvl w:ilvl="3" w:tplc="8AFA3718" w:tentative="1">
      <w:start w:val="1"/>
      <w:numFmt w:val="bullet"/>
      <w:lvlText w:val="─"/>
      <w:lvlJc w:val="left"/>
      <w:pPr>
        <w:tabs>
          <w:tab w:val="num" w:pos="2880"/>
        </w:tabs>
        <w:ind w:left="2880" w:hanging="360"/>
      </w:pPr>
      <w:rPr>
        <w:rFonts w:ascii="Calibri" w:hAnsi="Calibri" w:hint="default"/>
      </w:rPr>
    </w:lvl>
    <w:lvl w:ilvl="4" w:tplc="F5E86A94" w:tentative="1">
      <w:start w:val="1"/>
      <w:numFmt w:val="bullet"/>
      <w:lvlText w:val="─"/>
      <w:lvlJc w:val="left"/>
      <w:pPr>
        <w:tabs>
          <w:tab w:val="num" w:pos="3600"/>
        </w:tabs>
        <w:ind w:left="3600" w:hanging="360"/>
      </w:pPr>
      <w:rPr>
        <w:rFonts w:ascii="Calibri" w:hAnsi="Calibri" w:hint="default"/>
      </w:rPr>
    </w:lvl>
    <w:lvl w:ilvl="5" w:tplc="418857C6" w:tentative="1">
      <w:start w:val="1"/>
      <w:numFmt w:val="bullet"/>
      <w:lvlText w:val="─"/>
      <w:lvlJc w:val="left"/>
      <w:pPr>
        <w:tabs>
          <w:tab w:val="num" w:pos="4320"/>
        </w:tabs>
        <w:ind w:left="4320" w:hanging="360"/>
      </w:pPr>
      <w:rPr>
        <w:rFonts w:ascii="Calibri" w:hAnsi="Calibri" w:hint="default"/>
      </w:rPr>
    </w:lvl>
    <w:lvl w:ilvl="6" w:tplc="DA580AD2" w:tentative="1">
      <w:start w:val="1"/>
      <w:numFmt w:val="bullet"/>
      <w:lvlText w:val="─"/>
      <w:lvlJc w:val="left"/>
      <w:pPr>
        <w:tabs>
          <w:tab w:val="num" w:pos="5040"/>
        </w:tabs>
        <w:ind w:left="5040" w:hanging="360"/>
      </w:pPr>
      <w:rPr>
        <w:rFonts w:ascii="Calibri" w:hAnsi="Calibri" w:hint="default"/>
      </w:rPr>
    </w:lvl>
    <w:lvl w:ilvl="7" w:tplc="9C981138" w:tentative="1">
      <w:start w:val="1"/>
      <w:numFmt w:val="bullet"/>
      <w:lvlText w:val="─"/>
      <w:lvlJc w:val="left"/>
      <w:pPr>
        <w:tabs>
          <w:tab w:val="num" w:pos="5760"/>
        </w:tabs>
        <w:ind w:left="5760" w:hanging="360"/>
      </w:pPr>
      <w:rPr>
        <w:rFonts w:ascii="Calibri" w:hAnsi="Calibri" w:hint="default"/>
      </w:rPr>
    </w:lvl>
    <w:lvl w:ilvl="8" w:tplc="0DD04C00"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000200B"/>
    <w:multiLevelType w:val="hybridMultilevel"/>
    <w:tmpl w:val="C58AF146"/>
    <w:lvl w:ilvl="0" w:tplc="40090003">
      <w:start w:val="1"/>
      <w:numFmt w:val="bullet"/>
      <w:lvlText w:val="o"/>
      <w:lvlJc w:val="left"/>
      <w:pPr>
        <w:ind w:left="360" w:hanging="360"/>
      </w:pPr>
      <w:rPr>
        <w:rFonts w:ascii="Courier New" w:hAnsi="Courier New" w:cs="Courier New"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15:restartNumberingAfterBreak="0">
    <w:nsid w:val="33D94272"/>
    <w:multiLevelType w:val="hybridMultilevel"/>
    <w:tmpl w:val="C81EAB86"/>
    <w:lvl w:ilvl="0" w:tplc="DE7E2800">
      <w:start w:val="1"/>
      <w:numFmt w:val="bullet"/>
      <w:lvlText w:val="•"/>
      <w:lvlJc w:val="left"/>
      <w:pPr>
        <w:tabs>
          <w:tab w:val="num" w:pos="-1524"/>
        </w:tabs>
        <w:ind w:left="-1524" w:hanging="360"/>
      </w:pPr>
      <w:rPr>
        <w:rFonts w:ascii="Arial" w:hAnsi="Arial" w:hint="default"/>
      </w:rPr>
    </w:lvl>
    <w:lvl w:ilvl="1" w:tplc="111011EE">
      <w:start w:val="238"/>
      <w:numFmt w:val="bullet"/>
      <w:lvlText w:val="–"/>
      <w:lvlJc w:val="left"/>
      <w:pPr>
        <w:tabs>
          <w:tab w:val="num" w:pos="-804"/>
        </w:tabs>
        <w:ind w:left="-804" w:hanging="360"/>
      </w:pPr>
      <w:rPr>
        <w:rFonts w:ascii="Arial" w:hAnsi="Arial" w:hint="default"/>
      </w:rPr>
    </w:lvl>
    <w:lvl w:ilvl="2" w:tplc="3D9626B6" w:tentative="1">
      <w:start w:val="1"/>
      <w:numFmt w:val="bullet"/>
      <w:lvlText w:val="•"/>
      <w:lvlJc w:val="left"/>
      <w:pPr>
        <w:tabs>
          <w:tab w:val="num" w:pos="-84"/>
        </w:tabs>
        <w:ind w:left="-84" w:hanging="360"/>
      </w:pPr>
      <w:rPr>
        <w:rFonts w:ascii="Arial" w:hAnsi="Arial" w:hint="default"/>
      </w:rPr>
    </w:lvl>
    <w:lvl w:ilvl="3" w:tplc="91EEE004" w:tentative="1">
      <w:start w:val="1"/>
      <w:numFmt w:val="bullet"/>
      <w:lvlText w:val="•"/>
      <w:lvlJc w:val="left"/>
      <w:pPr>
        <w:tabs>
          <w:tab w:val="num" w:pos="636"/>
        </w:tabs>
        <w:ind w:left="636" w:hanging="360"/>
      </w:pPr>
      <w:rPr>
        <w:rFonts w:ascii="Arial" w:hAnsi="Arial" w:hint="default"/>
      </w:rPr>
    </w:lvl>
    <w:lvl w:ilvl="4" w:tplc="96E2F2C4" w:tentative="1">
      <w:start w:val="1"/>
      <w:numFmt w:val="bullet"/>
      <w:lvlText w:val="•"/>
      <w:lvlJc w:val="left"/>
      <w:pPr>
        <w:tabs>
          <w:tab w:val="num" w:pos="1356"/>
        </w:tabs>
        <w:ind w:left="1356" w:hanging="360"/>
      </w:pPr>
      <w:rPr>
        <w:rFonts w:ascii="Arial" w:hAnsi="Arial" w:hint="default"/>
      </w:rPr>
    </w:lvl>
    <w:lvl w:ilvl="5" w:tplc="FFF029D2" w:tentative="1">
      <w:start w:val="1"/>
      <w:numFmt w:val="bullet"/>
      <w:lvlText w:val="•"/>
      <w:lvlJc w:val="left"/>
      <w:pPr>
        <w:tabs>
          <w:tab w:val="num" w:pos="2076"/>
        </w:tabs>
        <w:ind w:left="2076" w:hanging="360"/>
      </w:pPr>
      <w:rPr>
        <w:rFonts w:ascii="Arial" w:hAnsi="Arial" w:hint="default"/>
      </w:rPr>
    </w:lvl>
    <w:lvl w:ilvl="6" w:tplc="B6BE3968" w:tentative="1">
      <w:start w:val="1"/>
      <w:numFmt w:val="bullet"/>
      <w:lvlText w:val="•"/>
      <w:lvlJc w:val="left"/>
      <w:pPr>
        <w:tabs>
          <w:tab w:val="num" w:pos="2796"/>
        </w:tabs>
        <w:ind w:left="2796" w:hanging="360"/>
      </w:pPr>
      <w:rPr>
        <w:rFonts w:ascii="Arial" w:hAnsi="Arial" w:hint="default"/>
      </w:rPr>
    </w:lvl>
    <w:lvl w:ilvl="7" w:tplc="D14A90F8" w:tentative="1">
      <w:start w:val="1"/>
      <w:numFmt w:val="bullet"/>
      <w:lvlText w:val="•"/>
      <w:lvlJc w:val="left"/>
      <w:pPr>
        <w:tabs>
          <w:tab w:val="num" w:pos="3516"/>
        </w:tabs>
        <w:ind w:left="3516" w:hanging="360"/>
      </w:pPr>
      <w:rPr>
        <w:rFonts w:ascii="Arial" w:hAnsi="Arial" w:hint="default"/>
      </w:rPr>
    </w:lvl>
    <w:lvl w:ilvl="8" w:tplc="20604ACE" w:tentative="1">
      <w:start w:val="1"/>
      <w:numFmt w:val="bullet"/>
      <w:lvlText w:val="•"/>
      <w:lvlJc w:val="left"/>
      <w:pPr>
        <w:tabs>
          <w:tab w:val="num" w:pos="4236"/>
        </w:tabs>
        <w:ind w:left="4236" w:hanging="360"/>
      </w:pPr>
      <w:rPr>
        <w:rFonts w:ascii="Arial" w:hAnsi="Arial" w:hint="default"/>
      </w:rPr>
    </w:lvl>
  </w:abstractNum>
  <w:abstractNum w:abstractNumId="13" w15:restartNumberingAfterBreak="0">
    <w:nsid w:val="356B0799"/>
    <w:multiLevelType w:val="hybridMultilevel"/>
    <w:tmpl w:val="617AF654"/>
    <w:lvl w:ilvl="0" w:tplc="8292C48E">
      <w:start w:val="1"/>
      <w:numFmt w:val="bullet"/>
      <w:lvlText w:val="–"/>
      <w:lvlJc w:val="left"/>
      <w:pPr>
        <w:tabs>
          <w:tab w:val="num" w:pos="360"/>
        </w:tabs>
        <w:ind w:left="360" w:hanging="360"/>
      </w:pPr>
      <w:rPr>
        <w:rFonts w:ascii="Arial" w:hAnsi="Arial" w:hint="default"/>
      </w:rPr>
    </w:lvl>
    <w:lvl w:ilvl="1" w:tplc="38D24ED2">
      <w:start w:val="1"/>
      <w:numFmt w:val="bullet"/>
      <w:lvlText w:val="–"/>
      <w:lvlJc w:val="left"/>
      <w:pPr>
        <w:tabs>
          <w:tab w:val="num" w:pos="1080"/>
        </w:tabs>
        <w:ind w:left="1080" w:hanging="360"/>
      </w:pPr>
      <w:rPr>
        <w:rFonts w:ascii="Arial" w:hAnsi="Arial" w:hint="default"/>
      </w:rPr>
    </w:lvl>
    <w:lvl w:ilvl="2" w:tplc="2FEC0170" w:tentative="1">
      <w:start w:val="1"/>
      <w:numFmt w:val="bullet"/>
      <w:lvlText w:val="–"/>
      <w:lvlJc w:val="left"/>
      <w:pPr>
        <w:tabs>
          <w:tab w:val="num" w:pos="1800"/>
        </w:tabs>
        <w:ind w:left="1800" w:hanging="360"/>
      </w:pPr>
      <w:rPr>
        <w:rFonts w:ascii="Arial" w:hAnsi="Arial" w:hint="default"/>
      </w:rPr>
    </w:lvl>
    <w:lvl w:ilvl="3" w:tplc="6B6C88E0" w:tentative="1">
      <w:start w:val="1"/>
      <w:numFmt w:val="bullet"/>
      <w:lvlText w:val="–"/>
      <w:lvlJc w:val="left"/>
      <w:pPr>
        <w:tabs>
          <w:tab w:val="num" w:pos="2520"/>
        </w:tabs>
        <w:ind w:left="2520" w:hanging="360"/>
      </w:pPr>
      <w:rPr>
        <w:rFonts w:ascii="Arial" w:hAnsi="Arial" w:hint="default"/>
      </w:rPr>
    </w:lvl>
    <w:lvl w:ilvl="4" w:tplc="7A9C13C6" w:tentative="1">
      <w:start w:val="1"/>
      <w:numFmt w:val="bullet"/>
      <w:lvlText w:val="–"/>
      <w:lvlJc w:val="left"/>
      <w:pPr>
        <w:tabs>
          <w:tab w:val="num" w:pos="3240"/>
        </w:tabs>
        <w:ind w:left="3240" w:hanging="360"/>
      </w:pPr>
      <w:rPr>
        <w:rFonts w:ascii="Arial" w:hAnsi="Arial" w:hint="default"/>
      </w:rPr>
    </w:lvl>
    <w:lvl w:ilvl="5" w:tplc="15A261F4" w:tentative="1">
      <w:start w:val="1"/>
      <w:numFmt w:val="bullet"/>
      <w:lvlText w:val="–"/>
      <w:lvlJc w:val="left"/>
      <w:pPr>
        <w:tabs>
          <w:tab w:val="num" w:pos="3960"/>
        </w:tabs>
        <w:ind w:left="3960" w:hanging="360"/>
      </w:pPr>
      <w:rPr>
        <w:rFonts w:ascii="Arial" w:hAnsi="Arial" w:hint="default"/>
      </w:rPr>
    </w:lvl>
    <w:lvl w:ilvl="6" w:tplc="395E4B88" w:tentative="1">
      <w:start w:val="1"/>
      <w:numFmt w:val="bullet"/>
      <w:lvlText w:val="–"/>
      <w:lvlJc w:val="left"/>
      <w:pPr>
        <w:tabs>
          <w:tab w:val="num" w:pos="4680"/>
        </w:tabs>
        <w:ind w:left="4680" w:hanging="360"/>
      </w:pPr>
      <w:rPr>
        <w:rFonts w:ascii="Arial" w:hAnsi="Arial" w:hint="default"/>
      </w:rPr>
    </w:lvl>
    <w:lvl w:ilvl="7" w:tplc="F9CA5E3C" w:tentative="1">
      <w:start w:val="1"/>
      <w:numFmt w:val="bullet"/>
      <w:lvlText w:val="–"/>
      <w:lvlJc w:val="left"/>
      <w:pPr>
        <w:tabs>
          <w:tab w:val="num" w:pos="5400"/>
        </w:tabs>
        <w:ind w:left="5400" w:hanging="360"/>
      </w:pPr>
      <w:rPr>
        <w:rFonts w:ascii="Arial" w:hAnsi="Arial" w:hint="default"/>
      </w:rPr>
    </w:lvl>
    <w:lvl w:ilvl="8" w:tplc="AA60B2E0"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B55666D"/>
    <w:multiLevelType w:val="hybridMultilevel"/>
    <w:tmpl w:val="6CE27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CCE6608"/>
    <w:multiLevelType w:val="hybridMultilevel"/>
    <w:tmpl w:val="25A48562"/>
    <w:lvl w:ilvl="0" w:tplc="763A2C18">
      <w:start w:val="1"/>
      <w:numFmt w:val="bullet"/>
      <w:lvlText w:val="•"/>
      <w:lvlJc w:val="left"/>
      <w:pPr>
        <w:tabs>
          <w:tab w:val="num" w:pos="360"/>
        </w:tabs>
        <w:ind w:left="360" w:hanging="360"/>
      </w:pPr>
      <w:rPr>
        <w:rFonts w:ascii="Arial" w:hAnsi="Arial" w:hint="default"/>
      </w:rPr>
    </w:lvl>
    <w:lvl w:ilvl="1" w:tplc="EF9CD502">
      <w:start w:val="1"/>
      <w:numFmt w:val="bullet"/>
      <w:lvlText w:val="•"/>
      <w:lvlJc w:val="left"/>
      <w:pPr>
        <w:tabs>
          <w:tab w:val="num" w:pos="1080"/>
        </w:tabs>
        <w:ind w:left="1080" w:hanging="360"/>
      </w:pPr>
      <w:rPr>
        <w:rFonts w:ascii="Arial" w:hAnsi="Arial" w:hint="default"/>
      </w:rPr>
    </w:lvl>
    <w:lvl w:ilvl="2" w:tplc="56068CBE">
      <w:start w:val="186"/>
      <w:numFmt w:val="bullet"/>
      <w:lvlText w:val="•"/>
      <w:lvlJc w:val="left"/>
      <w:pPr>
        <w:tabs>
          <w:tab w:val="num" w:pos="1800"/>
        </w:tabs>
        <w:ind w:left="1800" w:hanging="360"/>
      </w:pPr>
      <w:rPr>
        <w:rFonts w:ascii="Arial" w:hAnsi="Arial" w:hint="default"/>
      </w:rPr>
    </w:lvl>
    <w:lvl w:ilvl="3" w:tplc="DFD22E58" w:tentative="1">
      <w:start w:val="1"/>
      <w:numFmt w:val="bullet"/>
      <w:lvlText w:val="•"/>
      <w:lvlJc w:val="left"/>
      <w:pPr>
        <w:tabs>
          <w:tab w:val="num" w:pos="2520"/>
        </w:tabs>
        <w:ind w:left="2520" w:hanging="360"/>
      </w:pPr>
      <w:rPr>
        <w:rFonts w:ascii="Arial" w:hAnsi="Arial" w:hint="default"/>
      </w:rPr>
    </w:lvl>
    <w:lvl w:ilvl="4" w:tplc="453EDDC4" w:tentative="1">
      <w:start w:val="1"/>
      <w:numFmt w:val="bullet"/>
      <w:lvlText w:val="•"/>
      <w:lvlJc w:val="left"/>
      <w:pPr>
        <w:tabs>
          <w:tab w:val="num" w:pos="3240"/>
        </w:tabs>
        <w:ind w:left="3240" w:hanging="360"/>
      </w:pPr>
      <w:rPr>
        <w:rFonts w:ascii="Arial" w:hAnsi="Arial" w:hint="default"/>
      </w:rPr>
    </w:lvl>
    <w:lvl w:ilvl="5" w:tplc="23B43CE6" w:tentative="1">
      <w:start w:val="1"/>
      <w:numFmt w:val="bullet"/>
      <w:lvlText w:val="•"/>
      <w:lvlJc w:val="left"/>
      <w:pPr>
        <w:tabs>
          <w:tab w:val="num" w:pos="3960"/>
        </w:tabs>
        <w:ind w:left="3960" w:hanging="360"/>
      </w:pPr>
      <w:rPr>
        <w:rFonts w:ascii="Arial" w:hAnsi="Arial" w:hint="default"/>
      </w:rPr>
    </w:lvl>
    <w:lvl w:ilvl="6" w:tplc="989281B6" w:tentative="1">
      <w:start w:val="1"/>
      <w:numFmt w:val="bullet"/>
      <w:lvlText w:val="•"/>
      <w:lvlJc w:val="left"/>
      <w:pPr>
        <w:tabs>
          <w:tab w:val="num" w:pos="4680"/>
        </w:tabs>
        <w:ind w:left="4680" w:hanging="360"/>
      </w:pPr>
      <w:rPr>
        <w:rFonts w:ascii="Arial" w:hAnsi="Arial" w:hint="default"/>
      </w:rPr>
    </w:lvl>
    <w:lvl w:ilvl="7" w:tplc="863AF3BA" w:tentative="1">
      <w:start w:val="1"/>
      <w:numFmt w:val="bullet"/>
      <w:lvlText w:val="•"/>
      <w:lvlJc w:val="left"/>
      <w:pPr>
        <w:tabs>
          <w:tab w:val="num" w:pos="5400"/>
        </w:tabs>
        <w:ind w:left="5400" w:hanging="360"/>
      </w:pPr>
      <w:rPr>
        <w:rFonts w:ascii="Arial" w:hAnsi="Arial" w:hint="default"/>
      </w:rPr>
    </w:lvl>
    <w:lvl w:ilvl="8" w:tplc="DB60B16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3414C11"/>
    <w:multiLevelType w:val="hybridMultilevel"/>
    <w:tmpl w:val="F410D4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4010C4B"/>
    <w:multiLevelType w:val="hybridMultilevel"/>
    <w:tmpl w:val="9C1C77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A3366C"/>
    <w:multiLevelType w:val="hybridMultilevel"/>
    <w:tmpl w:val="32789B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4C837D3A"/>
    <w:multiLevelType w:val="hybridMultilevel"/>
    <w:tmpl w:val="C3DA2F32"/>
    <w:lvl w:ilvl="0" w:tplc="EF52A298">
      <w:start w:val="1"/>
      <w:numFmt w:val="bullet"/>
      <w:lvlText w:val="─"/>
      <w:lvlJc w:val="left"/>
      <w:pPr>
        <w:tabs>
          <w:tab w:val="num" w:pos="360"/>
        </w:tabs>
        <w:ind w:left="360" w:hanging="360"/>
      </w:pPr>
      <w:rPr>
        <w:rFonts w:ascii="Calibri" w:hAnsi="Calibri" w:hint="default"/>
      </w:rPr>
    </w:lvl>
    <w:lvl w:ilvl="1" w:tplc="4BB0F30A" w:tentative="1">
      <w:start w:val="1"/>
      <w:numFmt w:val="bullet"/>
      <w:lvlText w:val="─"/>
      <w:lvlJc w:val="left"/>
      <w:pPr>
        <w:tabs>
          <w:tab w:val="num" w:pos="1080"/>
        </w:tabs>
        <w:ind w:left="1080" w:hanging="360"/>
      </w:pPr>
      <w:rPr>
        <w:rFonts w:ascii="Calibri" w:hAnsi="Calibri" w:hint="default"/>
      </w:rPr>
    </w:lvl>
    <w:lvl w:ilvl="2" w:tplc="820A3616" w:tentative="1">
      <w:start w:val="1"/>
      <w:numFmt w:val="bullet"/>
      <w:lvlText w:val="─"/>
      <w:lvlJc w:val="left"/>
      <w:pPr>
        <w:tabs>
          <w:tab w:val="num" w:pos="1800"/>
        </w:tabs>
        <w:ind w:left="1800" w:hanging="360"/>
      </w:pPr>
      <w:rPr>
        <w:rFonts w:ascii="Calibri" w:hAnsi="Calibri" w:hint="default"/>
      </w:rPr>
    </w:lvl>
    <w:lvl w:ilvl="3" w:tplc="4FD87D56" w:tentative="1">
      <w:start w:val="1"/>
      <w:numFmt w:val="bullet"/>
      <w:lvlText w:val="─"/>
      <w:lvlJc w:val="left"/>
      <w:pPr>
        <w:tabs>
          <w:tab w:val="num" w:pos="2520"/>
        </w:tabs>
        <w:ind w:left="2520" w:hanging="360"/>
      </w:pPr>
      <w:rPr>
        <w:rFonts w:ascii="Calibri" w:hAnsi="Calibri" w:hint="default"/>
      </w:rPr>
    </w:lvl>
    <w:lvl w:ilvl="4" w:tplc="A85084BA" w:tentative="1">
      <w:start w:val="1"/>
      <w:numFmt w:val="bullet"/>
      <w:lvlText w:val="─"/>
      <w:lvlJc w:val="left"/>
      <w:pPr>
        <w:tabs>
          <w:tab w:val="num" w:pos="3240"/>
        </w:tabs>
        <w:ind w:left="3240" w:hanging="360"/>
      </w:pPr>
      <w:rPr>
        <w:rFonts w:ascii="Calibri" w:hAnsi="Calibri" w:hint="default"/>
      </w:rPr>
    </w:lvl>
    <w:lvl w:ilvl="5" w:tplc="42E23C88" w:tentative="1">
      <w:start w:val="1"/>
      <w:numFmt w:val="bullet"/>
      <w:lvlText w:val="─"/>
      <w:lvlJc w:val="left"/>
      <w:pPr>
        <w:tabs>
          <w:tab w:val="num" w:pos="3960"/>
        </w:tabs>
        <w:ind w:left="3960" w:hanging="360"/>
      </w:pPr>
      <w:rPr>
        <w:rFonts w:ascii="Calibri" w:hAnsi="Calibri" w:hint="default"/>
      </w:rPr>
    </w:lvl>
    <w:lvl w:ilvl="6" w:tplc="AED6B89C" w:tentative="1">
      <w:start w:val="1"/>
      <w:numFmt w:val="bullet"/>
      <w:lvlText w:val="─"/>
      <w:lvlJc w:val="left"/>
      <w:pPr>
        <w:tabs>
          <w:tab w:val="num" w:pos="4680"/>
        </w:tabs>
        <w:ind w:left="4680" w:hanging="360"/>
      </w:pPr>
      <w:rPr>
        <w:rFonts w:ascii="Calibri" w:hAnsi="Calibri" w:hint="default"/>
      </w:rPr>
    </w:lvl>
    <w:lvl w:ilvl="7" w:tplc="B17092DA" w:tentative="1">
      <w:start w:val="1"/>
      <w:numFmt w:val="bullet"/>
      <w:lvlText w:val="─"/>
      <w:lvlJc w:val="left"/>
      <w:pPr>
        <w:tabs>
          <w:tab w:val="num" w:pos="5400"/>
        </w:tabs>
        <w:ind w:left="5400" w:hanging="360"/>
      </w:pPr>
      <w:rPr>
        <w:rFonts w:ascii="Calibri" w:hAnsi="Calibri" w:hint="default"/>
      </w:rPr>
    </w:lvl>
    <w:lvl w:ilvl="8" w:tplc="5C28E740" w:tentative="1">
      <w:start w:val="1"/>
      <w:numFmt w:val="bullet"/>
      <w:lvlText w:val="─"/>
      <w:lvlJc w:val="left"/>
      <w:pPr>
        <w:tabs>
          <w:tab w:val="num" w:pos="6120"/>
        </w:tabs>
        <w:ind w:left="6120" w:hanging="360"/>
      </w:pPr>
      <w:rPr>
        <w:rFonts w:ascii="Calibri" w:hAnsi="Calibri" w:hint="default"/>
      </w:rPr>
    </w:lvl>
  </w:abstractNum>
  <w:abstractNum w:abstractNumId="21" w15:restartNumberingAfterBreak="0">
    <w:nsid w:val="4E207395"/>
    <w:multiLevelType w:val="hybridMultilevel"/>
    <w:tmpl w:val="4596DC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0AB0326"/>
    <w:multiLevelType w:val="hybridMultilevel"/>
    <w:tmpl w:val="018CCB3E"/>
    <w:lvl w:ilvl="0" w:tplc="A4921C44">
      <w:start w:val="1"/>
      <w:numFmt w:val="bullet"/>
      <w:lvlText w:val="─"/>
      <w:lvlJc w:val="left"/>
      <w:pPr>
        <w:tabs>
          <w:tab w:val="num" w:pos="360"/>
        </w:tabs>
        <w:ind w:left="360" w:hanging="360"/>
      </w:pPr>
      <w:rPr>
        <w:rFonts w:ascii="Calibri" w:hAnsi="Calibri" w:hint="default"/>
      </w:rPr>
    </w:lvl>
    <w:lvl w:ilvl="1" w:tplc="A698ABA0" w:tentative="1">
      <w:start w:val="1"/>
      <w:numFmt w:val="bullet"/>
      <w:lvlText w:val="─"/>
      <w:lvlJc w:val="left"/>
      <w:pPr>
        <w:tabs>
          <w:tab w:val="num" w:pos="1080"/>
        </w:tabs>
        <w:ind w:left="1080" w:hanging="360"/>
      </w:pPr>
      <w:rPr>
        <w:rFonts w:ascii="Calibri" w:hAnsi="Calibri" w:hint="default"/>
      </w:rPr>
    </w:lvl>
    <w:lvl w:ilvl="2" w:tplc="CBE6F024" w:tentative="1">
      <w:start w:val="1"/>
      <w:numFmt w:val="bullet"/>
      <w:lvlText w:val="─"/>
      <w:lvlJc w:val="left"/>
      <w:pPr>
        <w:tabs>
          <w:tab w:val="num" w:pos="1800"/>
        </w:tabs>
        <w:ind w:left="1800" w:hanging="360"/>
      </w:pPr>
      <w:rPr>
        <w:rFonts w:ascii="Calibri" w:hAnsi="Calibri" w:hint="default"/>
      </w:rPr>
    </w:lvl>
    <w:lvl w:ilvl="3" w:tplc="1F52D3AE" w:tentative="1">
      <w:start w:val="1"/>
      <w:numFmt w:val="bullet"/>
      <w:lvlText w:val="─"/>
      <w:lvlJc w:val="left"/>
      <w:pPr>
        <w:tabs>
          <w:tab w:val="num" w:pos="2520"/>
        </w:tabs>
        <w:ind w:left="2520" w:hanging="360"/>
      </w:pPr>
      <w:rPr>
        <w:rFonts w:ascii="Calibri" w:hAnsi="Calibri" w:hint="default"/>
      </w:rPr>
    </w:lvl>
    <w:lvl w:ilvl="4" w:tplc="34AE4CD6" w:tentative="1">
      <w:start w:val="1"/>
      <w:numFmt w:val="bullet"/>
      <w:lvlText w:val="─"/>
      <w:lvlJc w:val="left"/>
      <w:pPr>
        <w:tabs>
          <w:tab w:val="num" w:pos="3240"/>
        </w:tabs>
        <w:ind w:left="3240" w:hanging="360"/>
      </w:pPr>
      <w:rPr>
        <w:rFonts w:ascii="Calibri" w:hAnsi="Calibri" w:hint="default"/>
      </w:rPr>
    </w:lvl>
    <w:lvl w:ilvl="5" w:tplc="24902C58" w:tentative="1">
      <w:start w:val="1"/>
      <w:numFmt w:val="bullet"/>
      <w:lvlText w:val="─"/>
      <w:lvlJc w:val="left"/>
      <w:pPr>
        <w:tabs>
          <w:tab w:val="num" w:pos="3960"/>
        </w:tabs>
        <w:ind w:left="3960" w:hanging="360"/>
      </w:pPr>
      <w:rPr>
        <w:rFonts w:ascii="Calibri" w:hAnsi="Calibri" w:hint="default"/>
      </w:rPr>
    </w:lvl>
    <w:lvl w:ilvl="6" w:tplc="8F4CC97A" w:tentative="1">
      <w:start w:val="1"/>
      <w:numFmt w:val="bullet"/>
      <w:lvlText w:val="─"/>
      <w:lvlJc w:val="left"/>
      <w:pPr>
        <w:tabs>
          <w:tab w:val="num" w:pos="4680"/>
        </w:tabs>
        <w:ind w:left="4680" w:hanging="360"/>
      </w:pPr>
      <w:rPr>
        <w:rFonts w:ascii="Calibri" w:hAnsi="Calibri" w:hint="default"/>
      </w:rPr>
    </w:lvl>
    <w:lvl w:ilvl="7" w:tplc="D692579C" w:tentative="1">
      <w:start w:val="1"/>
      <w:numFmt w:val="bullet"/>
      <w:lvlText w:val="─"/>
      <w:lvlJc w:val="left"/>
      <w:pPr>
        <w:tabs>
          <w:tab w:val="num" w:pos="5400"/>
        </w:tabs>
        <w:ind w:left="5400" w:hanging="360"/>
      </w:pPr>
      <w:rPr>
        <w:rFonts w:ascii="Calibri" w:hAnsi="Calibri" w:hint="default"/>
      </w:rPr>
    </w:lvl>
    <w:lvl w:ilvl="8" w:tplc="9454CC04" w:tentative="1">
      <w:start w:val="1"/>
      <w:numFmt w:val="bullet"/>
      <w:lvlText w:val="─"/>
      <w:lvlJc w:val="left"/>
      <w:pPr>
        <w:tabs>
          <w:tab w:val="num" w:pos="6120"/>
        </w:tabs>
        <w:ind w:left="6120" w:hanging="360"/>
      </w:pPr>
      <w:rPr>
        <w:rFonts w:ascii="Calibri" w:hAnsi="Calibri" w:hint="default"/>
      </w:rPr>
    </w:lvl>
  </w:abstractNum>
  <w:abstractNum w:abstractNumId="23" w15:restartNumberingAfterBreak="0">
    <w:nsid w:val="665C217B"/>
    <w:multiLevelType w:val="multilevel"/>
    <w:tmpl w:val="6DC827F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ascii="Arial" w:hAnsi="Arial" w:cs="Arial" w:hint="default"/>
        <w:b w:val="0"/>
        <w:sz w:val="22"/>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CB93D3E"/>
    <w:multiLevelType w:val="hybridMultilevel"/>
    <w:tmpl w:val="58D66C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573007D"/>
    <w:multiLevelType w:val="hybridMultilevel"/>
    <w:tmpl w:val="B9707C62"/>
    <w:lvl w:ilvl="0" w:tplc="3974847A">
      <w:start w:val="1"/>
      <w:numFmt w:val="bullet"/>
      <w:lvlText w:val="–"/>
      <w:lvlJc w:val="left"/>
      <w:pPr>
        <w:tabs>
          <w:tab w:val="num" w:pos="360"/>
        </w:tabs>
        <w:ind w:left="360" w:hanging="360"/>
      </w:pPr>
      <w:rPr>
        <w:rFonts w:ascii="Arial" w:hAnsi="Arial" w:hint="default"/>
      </w:rPr>
    </w:lvl>
    <w:lvl w:ilvl="1" w:tplc="E1FC0872">
      <w:start w:val="1"/>
      <w:numFmt w:val="bullet"/>
      <w:lvlText w:val="–"/>
      <w:lvlJc w:val="left"/>
      <w:pPr>
        <w:tabs>
          <w:tab w:val="num" w:pos="1080"/>
        </w:tabs>
        <w:ind w:left="1080" w:hanging="360"/>
      </w:pPr>
      <w:rPr>
        <w:rFonts w:ascii="Arial" w:hAnsi="Arial" w:hint="default"/>
      </w:rPr>
    </w:lvl>
    <w:lvl w:ilvl="2" w:tplc="7B3662B2">
      <w:start w:val="308"/>
      <w:numFmt w:val="bullet"/>
      <w:lvlText w:val="•"/>
      <w:lvlJc w:val="left"/>
      <w:pPr>
        <w:tabs>
          <w:tab w:val="num" w:pos="1800"/>
        </w:tabs>
        <w:ind w:left="1800" w:hanging="360"/>
      </w:pPr>
      <w:rPr>
        <w:rFonts w:ascii="Arial" w:hAnsi="Arial" w:hint="default"/>
      </w:rPr>
    </w:lvl>
    <w:lvl w:ilvl="3" w:tplc="BEB83588" w:tentative="1">
      <w:start w:val="1"/>
      <w:numFmt w:val="bullet"/>
      <w:lvlText w:val="–"/>
      <w:lvlJc w:val="left"/>
      <w:pPr>
        <w:tabs>
          <w:tab w:val="num" w:pos="2520"/>
        </w:tabs>
        <w:ind w:left="2520" w:hanging="360"/>
      </w:pPr>
      <w:rPr>
        <w:rFonts w:ascii="Arial" w:hAnsi="Arial" w:hint="default"/>
      </w:rPr>
    </w:lvl>
    <w:lvl w:ilvl="4" w:tplc="34C4BBE2" w:tentative="1">
      <w:start w:val="1"/>
      <w:numFmt w:val="bullet"/>
      <w:lvlText w:val="–"/>
      <w:lvlJc w:val="left"/>
      <w:pPr>
        <w:tabs>
          <w:tab w:val="num" w:pos="3240"/>
        </w:tabs>
        <w:ind w:left="3240" w:hanging="360"/>
      </w:pPr>
      <w:rPr>
        <w:rFonts w:ascii="Arial" w:hAnsi="Arial" w:hint="default"/>
      </w:rPr>
    </w:lvl>
    <w:lvl w:ilvl="5" w:tplc="69BA60FC" w:tentative="1">
      <w:start w:val="1"/>
      <w:numFmt w:val="bullet"/>
      <w:lvlText w:val="–"/>
      <w:lvlJc w:val="left"/>
      <w:pPr>
        <w:tabs>
          <w:tab w:val="num" w:pos="3960"/>
        </w:tabs>
        <w:ind w:left="3960" w:hanging="360"/>
      </w:pPr>
      <w:rPr>
        <w:rFonts w:ascii="Arial" w:hAnsi="Arial" w:hint="default"/>
      </w:rPr>
    </w:lvl>
    <w:lvl w:ilvl="6" w:tplc="144AD512" w:tentative="1">
      <w:start w:val="1"/>
      <w:numFmt w:val="bullet"/>
      <w:lvlText w:val="–"/>
      <w:lvlJc w:val="left"/>
      <w:pPr>
        <w:tabs>
          <w:tab w:val="num" w:pos="4680"/>
        </w:tabs>
        <w:ind w:left="4680" w:hanging="360"/>
      </w:pPr>
      <w:rPr>
        <w:rFonts w:ascii="Arial" w:hAnsi="Arial" w:hint="default"/>
      </w:rPr>
    </w:lvl>
    <w:lvl w:ilvl="7" w:tplc="D0AE319A" w:tentative="1">
      <w:start w:val="1"/>
      <w:numFmt w:val="bullet"/>
      <w:lvlText w:val="–"/>
      <w:lvlJc w:val="left"/>
      <w:pPr>
        <w:tabs>
          <w:tab w:val="num" w:pos="5400"/>
        </w:tabs>
        <w:ind w:left="5400" w:hanging="360"/>
      </w:pPr>
      <w:rPr>
        <w:rFonts w:ascii="Arial" w:hAnsi="Arial" w:hint="default"/>
      </w:rPr>
    </w:lvl>
    <w:lvl w:ilvl="8" w:tplc="4110649C"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23"/>
  </w:num>
  <w:num w:numId="3">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6"/>
  </w:num>
  <w:num w:numId="6">
    <w:abstractNumId w:val="21"/>
  </w:num>
  <w:num w:numId="7">
    <w:abstractNumId w:val="2"/>
  </w:num>
  <w:num w:numId="8">
    <w:abstractNumId w:val="7"/>
  </w:num>
  <w:num w:numId="9">
    <w:abstractNumId w:val="19"/>
  </w:num>
  <w:num w:numId="10">
    <w:abstractNumId w:val="5"/>
  </w:num>
  <w:num w:numId="11">
    <w:abstractNumId w:val="25"/>
  </w:num>
  <w:num w:numId="12">
    <w:abstractNumId w:val="13"/>
  </w:num>
  <w:num w:numId="13">
    <w:abstractNumId w:val="9"/>
  </w:num>
  <w:num w:numId="14">
    <w:abstractNumId w:val="18"/>
  </w:num>
  <w:num w:numId="15">
    <w:abstractNumId w:val="1"/>
  </w:num>
  <w:num w:numId="16">
    <w:abstractNumId w:val="8"/>
  </w:num>
  <w:num w:numId="17">
    <w:abstractNumId w:val="12"/>
  </w:num>
  <w:num w:numId="18">
    <w:abstractNumId w:val="4"/>
  </w:num>
  <w:num w:numId="19">
    <w:abstractNumId w:val="24"/>
  </w:num>
  <w:num w:numId="20">
    <w:abstractNumId w:val="17"/>
  </w:num>
  <w:num w:numId="21">
    <w:abstractNumId w:val="11"/>
  </w:num>
  <w:num w:numId="22">
    <w:abstractNumId w:val="15"/>
  </w:num>
  <w:num w:numId="23">
    <w:abstractNumId w:val="20"/>
  </w:num>
  <w:num w:numId="24">
    <w:abstractNumId w:val="22"/>
  </w:num>
  <w:num w:numId="25">
    <w:abstractNumId w:val="14"/>
  </w:num>
  <w:num w:numId="26">
    <w:abstractNumId w:val="3"/>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CEC"/>
    <w:rsid w:val="0000297D"/>
    <w:rsid w:val="000029ED"/>
    <w:rsid w:val="000045D1"/>
    <w:rsid w:val="000124B5"/>
    <w:rsid w:val="000264A2"/>
    <w:rsid w:val="00034847"/>
    <w:rsid w:val="00034DD3"/>
    <w:rsid w:val="000414C1"/>
    <w:rsid w:val="00044567"/>
    <w:rsid w:val="00064A30"/>
    <w:rsid w:val="00066EC7"/>
    <w:rsid w:val="00074DD2"/>
    <w:rsid w:val="000768E3"/>
    <w:rsid w:val="000913CC"/>
    <w:rsid w:val="000934F7"/>
    <w:rsid w:val="000A0E8C"/>
    <w:rsid w:val="000C3DF6"/>
    <w:rsid w:val="000D764A"/>
    <w:rsid w:val="000E1687"/>
    <w:rsid w:val="000F28B0"/>
    <w:rsid w:val="000F3530"/>
    <w:rsid w:val="000F4A87"/>
    <w:rsid w:val="000F4D9B"/>
    <w:rsid w:val="000F5334"/>
    <w:rsid w:val="00106CA9"/>
    <w:rsid w:val="00111400"/>
    <w:rsid w:val="001172D2"/>
    <w:rsid w:val="00120543"/>
    <w:rsid w:val="00122121"/>
    <w:rsid w:val="00124EA7"/>
    <w:rsid w:val="00142231"/>
    <w:rsid w:val="001518A4"/>
    <w:rsid w:val="0018427F"/>
    <w:rsid w:val="00187256"/>
    <w:rsid w:val="00192048"/>
    <w:rsid w:val="00195168"/>
    <w:rsid w:val="001961AA"/>
    <w:rsid w:val="001A4FE5"/>
    <w:rsid w:val="001E36AD"/>
    <w:rsid w:val="001E3E86"/>
    <w:rsid w:val="001F3466"/>
    <w:rsid w:val="001F4E59"/>
    <w:rsid w:val="0020066E"/>
    <w:rsid w:val="00205785"/>
    <w:rsid w:val="002332FA"/>
    <w:rsid w:val="00256D9A"/>
    <w:rsid w:val="00262E74"/>
    <w:rsid w:val="00266286"/>
    <w:rsid w:val="0028044E"/>
    <w:rsid w:val="00285C8A"/>
    <w:rsid w:val="00285E23"/>
    <w:rsid w:val="002919B1"/>
    <w:rsid w:val="0029591D"/>
    <w:rsid w:val="00296D52"/>
    <w:rsid w:val="002A5304"/>
    <w:rsid w:val="002B1A96"/>
    <w:rsid w:val="002C127D"/>
    <w:rsid w:val="002C179A"/>
    <w:rsid w:val="002C799E"/>
    <w:rsid w:val="002D1057"/>
    <w:rsid w:val="002F36F3"/>
    <w:rsid w:val="00300C97"/>
    <w:rsid w:val="00304EA1"/>
    <w:rsid w:val="00306CBE"/>
    <w:rsid w:val="00312466"/>
    <w:rsid w:val="00317490"/>
    <w:rsid w:val="00324705"/>
    <w:rsid w:val="003442AE"/>
    <w:rsid w:val="003457BF"/>
    <w:rsid w:val="003526AA"/>
    <w:rsid w:val="00365B74"/>
    <w:rsid w:val="003700D4"/>
    <w:rsid w:val="003703F4"/>
    <w:rsid w:val="00375FD9"/>
    <w:rsid w:val="003845EA"/>
    <w:rsid w:val="00386D0D"/>
    <w:rsid w:val="00392799"/>
    <w:rsid w:val="003A09DD"/>
    <w:rsid w:val="003A1F1C"/>
    <w:rsid w:val="003B10AC"/>
    <w:rsid w:val="003B4833"/>
    <w:rsid w:val="003B55A4"/>
    <w:rsid w:val="003C6890"/>
    <w:rsid w:val="003D5E29"/>
    <w:rsid w:val="003E2CEC"/>
    <w:rsid w:val="003E386D"/>
    <w:rsid w:val="003E521F"/>
    <w:rsid w:val="003F1092"/>
    <w:rsid w:val="003F30FA"/>
    <w:rsid w:val="003F72B9"/>
    <w:rsid w:val="00402551"/>
    <w:rsid w:val="00411425"/>
    <w:rsid w:val="00412BE9"/>
    <w:rsid w:val="00432BB3"/>
    <w:rsid w:val="00441DC2"/>
    <w:rsid w:val="00470C02"/>
    <w:rsid w:val="00481E13"/>
    <w:rsid w:val="00482641"/>
    <w:rsid w:val="00486018"/>
    <w:rsid w:val="004950F1"/>
    <w:rsid w:val="00497A15"/>
    <w:rsid w:val="004A0F9D"/>
    <w:rsid w:val="004A6A83"/>
    <w:rsid w:val="004B4E2E"/>
    <w:rsid w:val="004C5A6A"/>
    <w:rsid w:val="004C7118"/>
    <w:rsid w:val="004D2E2F"/>
    <w:rsid w:val="004D3A4F"/>
    <w:rsid w:val="004D5853"/>
    <w:rsid w:val="004D72AD"/>
    <w:rsid w:val="004E3399"/>
    <w:rsid w:val="004E5463"/>
    <w:rsid w:val="004E5EF2"/>
    <w:rsid w:val="005004CC"/>
    <w:rsid w:val="005017CF"/>
    <w:rsid w:val="00502C97"/>
    <w:rsid w:val="00515C37"/>
    <w:rsid w:val="0051632F"/>
    <w:rsid w:val="0052402C"/>
    <w:rsid w:val="00526DEC"/>
    <w:rsid w:val="00555757"/>
    <w:rsid w:val="005579B8"/>
    <w:rsid w:val="005624A9"/>
    <w:rsid w:val="00563566"/>
    <w:rsid w:val="00583A13"/>
    <w:rsid w:val="0059236B"/>
    <w:rsid w:val="00592723"/>
    <w:rsid w:val="00595C96"/>
    <w:rsid w:val="005B34C8"/>
    <w:rsid w:val="005B50E0"/>
    <w:rsid w:val="005C43FC"/>
    <w:rsid w:val="005D47D0"/>
    <w:rsid w:val="005E0A41"/>
    <w:rsid w:val="005E0C09"/>
    <w:rsid w:val="005E3EAC"/>
    <w:rsid w:val="005F053E"/>
    <w:rsid w:val="005F3214"/>
    <w:rsid w:val="005F6177"/>
    <w:rsid w:val="005F7029"/>
    <w:rsid w:val="006046E3"/>
    <w:rsid w:val="006053E6"/>
    <w:rsid w:val="00621C72"/>
    <w:rsid w:val="00626C33"/>
    <w:rsid w:val="0063145B"/>
    <w:rsid w:val="00641B39"/>
    <w:rsid w:val="0064686F"/>
    <w:rsid w:val="00647285"/>
    <w:rsid w:val="00650ADC"/>
    <w:rsid w:val="006601C1"/>
    <w:rsid w:val="006678A1"/>
    <w:rsid w:val="00672BF5"/>
    <w:rsid w:val="006745C9"/>
    <w:rsid w:val="006776DB"/>
    <w:rsid w:val="006835A8"/>
    <w:rsid w:val="0069141B"/>
    <w:rsid w:val="006A2507"/>
    <w:rsid w:val="006A6361"/>
    <w:rsid w:val="006B121C"/>
    <w:rsid w:val="006D1DAB"/>
    <w:rsid w:val="006D3480"/>
    <w:rsid w:val="006D419F"/>
    <w:rsid w:val="00720906"/>
    <w:rsid w:val="00736551"/>
    <w:rsid w:val="007477E2"/>
    <w:rsid w:val="0075106C"/>
    <w:rsid w:val="007679F7"/>
    <w:rsid w:val="00772500"/>
    <w:rsid w:val="007923ED"/>
    <w:rsid w:val="007937FB"/>
    <w:rsid w:val="00794162"/>
    <w:rsid w:val="007A3DBB"/>
    <w:rsid w:val="007B2DEC"/>
    <w:rsid w:val="007B490A"/>
    <w:rsid w:val="007B6DD5"/>
    <w:rsid w:val="007C2C30"/>
    <w:rsid w:val="007D5400"/>
    <w:rsid w:val="007E0599"/>
    <w:rsid w:val="007E5050"/>
    <w:rsid w:val="007E6DF9"/>
    <w:rsid w:val="00810C35"/>
    <w:rsid w:val="00812BBE"/>
    <w:rsid w:val="0081712A"/>
    <w:rsid w:val="00821DD0"/>
    <w:rsid w:val="00822FB9"/>
    <w:rsid w:val="0083729F"/>
    <w:rsid w:val="0084292B"/>
    <w:rsid w:val="00847598"/>
    <w:rsid w:val="0085172D"/>
    <w:rsid w:val="00856208"/>
    <w:rsid w:val="00864539"/>
    <w:rsid w:val="00865933"/>
    <w:rsid w:val="00871A89"/>
    <w:rsid w:val="00872D2B"/>
    <w:rsid w:val="008754D3"/>
    <w:rsid w:val="0088181F"/>
    <w:rsid w:val="0088415B"/>
    <w:rsid w:val="00894ED8"/>
    <w:rsid w:val="008952FF"/>
    <w:rsid w:val="00896EDD"/>
    <w:rsid w:val="008B1C61"/>
    <w:rsid w:val="008D7088"/>
    <w:rsid w:val="008E55C5"/>
    <w:rsid w:val="008F118C"/>
    <w:rsid w:val="008F76BC"/>
    <w:rsid w:val="009006D6"/>
    <w:rsid w:val="00911F5B"/>
    <w:rsid w:val="00921E84"/>
    <w:rsid w:val="00922B45"/>
    <w:rsid w:val="009251F3"/>
    <w:rsid w:val="009259F9"/>
    <w:rsid w:val="00935244"/>
    <w:rsid w:val="00937567"/>
    <w:rsid w:val="009420A6"/>
    <w:rsid w:val="00954876"/>
    <w:rsid w:val="0096620F"/>
    <w:rsid w:val="00967A2B"/>
    <w:rsid w:val="00976C02"/>
    <w:rsid w:val="00987334"/>
    <w:rsid w:val="009A4D4E"/>
    <w:rsid w:val="009C4CB3"/>
    <w:rsid w:val="009D3D8B"/>
    <w:rsid w:val="009D4267"/>
    <w:rsid w:val="009F3112"/>
    <w:rsid w:val="009F7F46"/>
    <w:rsid w:val="00A26A91"/>
    <w:rsid w:val="00A27916"/>
    <w:rsid w:val="00A323D4"/>
    <w:rsid w:val="00A34DC3"/>
    <w:rsid w:val="00A6569D"/>
    <w:rsid w:val="00A76916"/>
    <w:rsid w:val="00A92C6A"/>
    <w:rsid w:val="00AA3FA6"/>
    <w:rsid w:val="00AA504C"/>
    <w:rsid w:val="00AB3DA2"/>
    <w:rsid w:val="00AC46AD"/>
    <w:rsid w:val="00AE00EF"/>
    <w:rsid w:val="00AF0AB5"/>
    <w:rsid w:val="00AF1E94"/>
    <w:rsid w:val="00AF7A4B"/>
    <w:rsid w:val="00B06603"/>
    <w:rsid w:val="00B1338C"/>
    <w:rsid w:val="00B1520E"/>
    <w:rsid w:val="00B21293"/>
    <w:rsid w:val="00B3682A"/>
    <w:rsid w:val="00B53367"/>
    <w:rsid w:val="00B53FCC"/>
    <w:rsid w:val="00B5452A"/>
    <w:rsid w:val="00B54A89"/>
    <w:rsid w:val="00B71297"/>
    <w:rsid w:val="00B76B84"/>
    <w:rsid w:val="00B81718"/>
    <w:rsid w:val="00B81AF6"/>
    <w:rsid w:val="00B823EC"/>
    <w:rsid w:val="00B83C1C"/>
    <w:rsid w:val="00B90B3B"/>
    <w:rsid w:val="00B951D9"/>
    <w:rsid w:val="00BA2D49"/>
    <w:rsid w:val="00BA2EC1"/>
    <w:rsid w:val="00BA3495"/>
    <w:rsid w:val="00BA350E"/>
    <w:rsid w:val="00BA4126"/>
    <w:rsid w:val="00BC0330"/>
    <w:rsid w:val="00BC5102"/>
    <w:rsid w:val="00BC7710"/>
    <w:rsid w:val="00BD0484"/>
    <w:rsid w:val="00BD62A5"/>
    <w:rsid w:val="00BF2BA7"/>
    <w:rsid w:val="00BF3B9E"/>
    <w:rsid w:val="00BF4C8A"/>
    <w:rsid w:val="00C02E20"/>
    <w:rsid w:val="00C11051"/>
    <w:rsid w:val="00C254BB"/>
    <w:rsid w:val="00C35F54"/>
    <w:rsid w:val="00C4398F"/>
    <w:rsid w:val="00C53E37"/>
    <w:rsid w:val="00C71ACF"/>
    <w:rsid w:val="00C72901"/>
    <w:rsid w:val="00C8171F"/>
    <w:rsid w:val="00C926B3"/>
    <w:rsid w:val="00C9419B"/>
    <w:rsid w:val="00C97ED1"/>
    <w:rsid w:val="00CA620E"/>
    <w:rsid w:val="00CB3B70"/>
    <w:rsid w:val="00CC0A14"/>
    <w:rsid w:val="00CC0E2E"/>
    <w:rsid w:val="00CC1C19"/>
    <w:rsid w:val="00CC3F61"/>
    <w:rsid w:val="00CD79E6"/>
    <w:rsid w:val="00CE1E27"/>
    <w:rsid w:val="00CF36EB"/>
    <w:rsid w:val="00CF3CE6"/>
    <w:rsid w:val="00CF6485"/>
    <w:rsid w:val="00D0167F"/>
    <w:rsid w:val="00D1530E"/>
    <w:rsid w:val="00D174E2"/>
    <w:rsid w:val="00D24EE1"/>
    <w:rsid w:val="00D27FA3"/>
    <w:rsid w:val="00D3256A"/>
    <w:rsid w:val="00D372B1"/>
    <w:rsid w:val="00D456E7"/>
    <w:rsid w:val="00D6651D"/>
    <w:rsid w:val="00D705E1"/>
    <w:rsid w:val="00D70C99"/>
    <w:rsid w:val="00D7231D"/>
    <w:rsid w:val="00D750EC"/>
    <w:rsid w:val="00D77BF5"/>
    <w:rsid w:val="00D77E46"/>
    <w:rsid w:val="00D80321"/>
    <w:rsid w:val="00D808C4"/>
    <w:rsid w:val="00D812EF"/>
    <w:rsid w:val="00D921A1"/>
    <w:rsid w:val="00D9358E"/>
    <w:rsid w:val="00D93DB3"/>
    <w:rsid w:val="00D953E0"/>
    <w:rsid w:val="00D95C27"/>
    <w:rsid w:val="00DB4C51"/>
    <w:rsid w:val="00DC6EAE"/>
    <w:rsid w:val="00DD6DF5"/>
    <w:rsid w:val="00DE2781"/>
    <w:rsid w:val="00DE567C"/>
    <w:rsid w:val="00DF526C"/>
    <w:rsid w:val="00DF6307"/>
    <w:rsid w:val="00E051F0"/>
    <w:rsid w:val="00E14218"/>
    <w:rsid w:val="00E16544"/>
    <w:rsid w:val="00E25030"/>
    <w:rsid w:val="00E3168E"/>
    <w:rsid w:val="00E32914"/>
    <w:rsid w:val="00E357C1"/>
    <w:rsid w:val="00E37C84"/>
    <w:rsid w:val="00E401FB"/>
    <w:rsid w:val="00E4650B"/>
    <w:rsid w:val="00E50D57"/>
    <w:rsid w:val="00E60AB6"/>
    <w:rsid w:val="00E62A70"/>
    <w:rsid w:val="00E7416F"/>
    <w:rsid w:val="00E8030C"/>
    <w:rsid w:val="00E8069F"/>
    <w:rsid w:val="00E83461"/>
    <w:rsid w:val="00E9045C"/>
    <w:rsid w:val="00E949A7"/>
    <w:rsid w:val="00E975A9"/>
    <w:rsid w:val="00EA1153"/>
    <w:rsid w:val="00EA3D03"/>
    <w:rsid w:val="00EB1A93"/>
    <w:rsid w:val="00EC08EF"/>
    <w:rsid w:val="00EE142D"/>
    <w:rsid w:val="00EE6583"/>
    <w:rsid w:val="00F03457"/>
    <w:rsid w:val="00F03D74"/>
    <w:rsid w:val="00F06053"/>
    <w:rsid w:val="00F14291"/>
    <w:rsid w:val="00F152EB"/>
    <w:rsid w:val="00F15FE7"/>
    <w:rsid w:val="00F36340"/>
    <w:rsid w:val="00F470F7"/>
    <w:rsid w:val="00F50697"/>
    <w:rsid w:val="00F566D6"/>
    <w:rsid w:val="00F63E38"/>
    <w:rsid w:val="00F65AED"/>
    <w:rsid w:val="00F66BDF"/>
    <w:rsid w:val="00F714C0"/>
    <w:rsid w:val="00F71BF3"/>
    <w:rsid w:val="00F72EC3"/>
    <w:rsid w:val="00F75400"/>
    <w:rsid w:val="00F770A9"/>
    <w:rsid w:val="00F90253"/>
    <w:rsid w:val="00F90773"/>
    <w:rsid w:val="00F979FD"/>
    <w:rsid w:val="00FA0B1E"/>
    <w:rsid w:val="00FA137F"/>
    <w:rsid w:val="00FA7CAE"/>
    <w:rsid w:val="00FB1EC7"/>
    <w:rsid w:val="00FB3494"/>
    <w:rsid w:val="00FB3F16"/>
    <w:rsid w:val="00FB44D0"/>
    <w:rsid w:val="00FB6BE7"/>
    <w:rsid w:val="00FC475C"/>
    <w:rsid w:val="00FD1D1C"/>
    <w:rsid w:val="00FD2439"/>
    <w:rsid w:val="00FD3BBD"/>
    <w:rsid w:val="00FD4F9E"/>
    <w:rsid w:val="00FE122C"/>
    <w:rsid w:val="00FE1E10"/>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10B180-E2D6-4200-8C80-AE6819BFB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D6651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aliases w:val="h5,Heading5"/>
    <w:basedOn w:val="Heading4"/>
    <w:next w:val="Normal"/>
    <w:link w:val="Heading5Char"/>
    <w:uiPriority w:val="9"/>
    <w:qFormat/>
    <w:rsid w:val="00D6651D"/>
    <w:pPr>
      <w:spacing w:before="120" w:after="180" w:line="240" w:lineRule="auto"/>
      <w:ind w:left="1701" w:hanging="1701"/>
      <w:outlineLvl w:val="4"/>
    </w:pPr>
    <w:rPr>
      <w:rFonts w:ascii="Arial" w:eastAsia="Times New Roman" w:hAnsi="Arial" w:cs="Times New Roman"/>
      <w:i w:val="0"/>
      <w:iCs w:val="0"/>
      <w:color w:val="auto"/>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E2CEC"/>
    <w:rPr>
      <w:rFonts w:ascii="Times New Roman" w:hAnsi="Times New Roman" w:cs="Times New Roman"/>
      <w:sz w:val="24"/>
      <w:szCs w:val="24"/>
    </w:rPr>
  </w:style>
  <w:style w:type="paragraph" w:styleId="CommentText">
    <w:name w:val="annotation text"/>
    <w:basedOn w:val="Normal"/>
    <w:link w:val="CommentTextChar"/>
    <w:uiPriority w:val="99"/>
    <w:semiHidden/>
    <w:unhideWhenUsed/>
    <w:rsid w:val="003E2CEC"/>
    <w:pPr>
      <w:spacing w:line="240" w:lineRule="auto"/>
    </w:pPr>
    <w:rPr>
      <w:sz w:val="20"/>
      <w:szCs w:val="20"/>
    </w:rPr>
  </w:style>
  <w:style w:type="character" w:customStyle="1" w:styleId="CommentTextChar">
    <w:name w:val="Comment Text Char"/>
    <w:basedOn w:val="DefaultParagraphFont"/>
    <w:link w:val="CommentText"/>
    <w:uiPriority w:val="99"/>
    <w:semiHidden/>
    <w:rsid w:val="003E2CEC"/>
    <w:rPr>
      <w:sz w:val="20"/>
      <w:szCs w:val="20"/>
    </w:rPr>
  </w:style>
  <w:style w:type="paragraph" w:customStyle="1" w:styleId="RAN4H2">
    <w:name w:val="RAN4 H2"/>
    <w:basedOn w:val="Normal"/>
    <w:next w:val="Normal"/>
    <w:qFormat/>
    <w:rsid w:val="003E2CEC"/>
    <w:pPr>
      <w:keepNext/>
      <w:keepLines/>
      <w:numPr>
        <w:ilvl w:val="1"/>
        <w:numId w:val="2"/>
      </w:numPr>
      <w:spacing w:before="180" w:after="180" w:line="240" w:lineRule="auto"/>
      <w:outlineLvl w:val="1"/>
    </w:pPr>
    <w:rPr>
      <w:rFonts w:ascii="Arial" w:eastAsia="Times New Roman" w:hAnsi="Arial" w:cs="Times New Roman"/>
      <w:sz w:val="32"/>
      <w:szCs w:val="20"/>
      <w:lang w:val="en-GB" w:eastAsia="en-US"/>
    </w:rPr>
  </w:style>
  <w:style w:type="paragraph" w:customStyle="1" w:styleId="RAN4H1">
    <w:name w:val="RAN4 H1"/>
    <w:basedOn w:val="Normal"/>
    <w:next w:val="Normal"/>
    <w:qFormat/>
    <w:rsid w:val="003E2CE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customStyle="1" w:styleId="RAN4H3">
    <w:name w:val="RAN4 H3"/>
    <w:basedOn w:val="Normal"/>
    <w:qFormat/>
    <w:rsid w:val="003E2CEC"/>
    <w:pPr>
      <w:numPr>
        <w:ilvl w:val="2"/>
        <w:numId w:val="2"/>
      </w:numPr>
      <w:spacing w:after="160" w:line="259" w:lineRule="auto"/>
    </w:pPr>
    <w:rPr>
      <w:rFonts w:ascii="Arial" w:eastAsiaTheme="minorHAnsi" w:hAnsi="Arial" w:cs="Arial"/>
      <w:sz w:val="24"/>
      <w:lang w:val="en-US" w:eastAsia="en-US"/>
    </w:rPr>
  </w:style>
  <w:style w:type="character" w:styleId="CommentReference">
    <w:name w:val="annotation reference"/>
    <w:basedOn w:val="DefaultParagraphFont"/>
    <w:uiPriority w:val="99"/>
    <w:semiHidden/>
    <w:unhideWhenUsed/>
    <w:rsid w:val="003E2CEC"/>
    <w:rPr>
      <w:sz w:val="18"/>
      <w:szCs w:val="18"/>
    </w:rPr>
  </w:style>
  <w:style w:type="paragraph" w:styleId="Caption">
    <w:name w:val="caption"/>
    <w:basedOn w:val="Normal"/>
    <w:next w:val="Normal"/>
    <w:uiPriority w:val="35"/>
    <w:unhideWhenUsed/>
    <w:qFormat/>
    <w:rsid w:val="003E2CEC"/>
    <w:pPr>
      <w:spacing w:line="240" w:lineRule="auto"/>
    </w:pPr>
    <w:rPr>
      <w:rFonts w:ascii="Times New Roman" w:eastAsiaTheme="minorHAnsi" w:hAnsi="Times New Roman"/>
      <w:b/>
      <w:bCs/>
      <w:color w:val="4F81BD" w:themeColor="accent1"/>
      <w:sz w:val="18"/>
      <w:szCs w:val="18"/>
      <w:lang w:val="en-US" w:eastAsia="en-US"/>
    </w:rPr>
  </w:style>
  <w:style w:type="paragraph" w:styleId="BalloonText">
    <w:name w:val="Balloon Text"/>
    <w:basedOn w:val="Normal"/>
    <w:link w:val="BalloonTextChar"/>
    <w:uiPriority w:val="99"/>
    <w:semiHidden/>
    <w:unhideWhenUsed/>
    <w:rsid w:val="003E2C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2CEC"/>
    <w:rPr>
      <w:rFonts w:ascii="Tahoma" w:hAnsi="Tahoma" w:cs="Tahoma"/>
      <w:sz w:val="16"/>
      <w:szCs w:val="16"/>
    </w:rPr>
  </w:style>
  <w:style w:type="paragraph" w:styleId="ListParagraph">
    <w:name w:val="List Paragraph"/>
    <w:basedOn w:val="Normal"/>
    <w:uiPriority w:val="34"/>
    <w:qFormat/>
    <w:rsid w:val="00BD62A5"/>
    <w:pPr>
      <w:spacing w:after="0" w:line="240" w:lineRule="auto"/>
      <w:ind w:left="720"/>
      <w:contextualSpacing/>
    </w:pPr>
    <w:rPr>
      <w:rFonts w:ascii="Times New Roman" w:eastAsia="Times New Roman" w:hAnsi="Times New Roman" w:cs="Times New Roman"/>
      <w:sz w:val="24"/>
      <w:szCs w:val="24"/>
      <w:lang w:eastAsia="en-IN"/>
    </w:rPr>
  </w:style>
  <w:style w:type="table" w:styleId="TableGrid">
    <w:name w:val="Table Grid"/>
    <w:basedOn w:val="TableNormal"/>
    <w:uiPriority w:val="59"/>
    <w:rsid w:val="00C729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リスト段落 (文字)"/>
    <w:aliases w:val="- Bullets (文字),목록 단락 (文字),Lista1 (文字),?? ?? (文字),????? (文字),???? (文字),列出段落1 (文字),中等深浅网格 1 - 着色 21 (文字),列表段落 (文字),列出段落 (文字)"/>
    <w:basedOn w:val="DefaultParagraphFont"/>
    <w:link w:val="a0"/>
    <w:uiPriority w:val="34"/>
    <w:locked/>
    <w:rsid w:val="00BF4C8A"/>
    <w:rPr>
      <w:rFonts w:ascii="Times" w:hAnsi="Times" w:cs="Times"/>
      <w:lang w:eastAsia="x-none"/>
    </w:rPr>
  </w:style>
  <w:style w:type="paragraph" w:customStyle="1" w:styleId="a0">
    <w:name w:val="リスト段落"/>
    <w:aliases w:val="- Bullets,목록 단락,Lista1,?? ??,?????,????,列出段落1,中等深浅网格 1 - 着色 21,列表段落,列出段落"/>
    <w:basedOn w:val="Normal"/>
    <w:link w:val="a"/>
    <w:uiPriority w:val="34"/>
    <w:rsid w:val="00BF4C8A"/>
    <w:pPr>
      <w:spacing w:after="0" w:line="240" w:lineRule="auto"/>
      <w:ind w:leftChars="400" w:left="840"/>
    </w:pPr>
    <w:rPr>
      <w:rFonts w:ascii="Times" w:hAnsi="Times" w:cs="Times"/>
      <w:lang w:eastAsia="x-none"/>
    </w:rPr>
  </w:style>
  <w:style w:type="character" w:customStyle="1" w:styleId="Heading5Char">
    <w:name w:val="Heading 5 Char"/>
    <w:aliases w:val="h5 Char,Heading5 Char"/>
    <w:basedOn w:val="DefaultParagraphFont"/>
    <w:link w:val="Heading5"/>
    <w:uiPriority w:val="9"/>
    <w:qFormat/>
    <w:rsid w:val="00D6651D"/>
    <w:rPr>
      <w:rFonts w:ascii="Arial" w:eastAsia="Times New Roman" w:hAnsi="Arial" w:cs="Times New Roman"/>
      <w:szCs w:val="20"/>
      <w:lang w:val="en-GB" w:eastAsia="en-US"/>
    </w:rPr>
  </w:style>
  <w:style w:type="character" w:customStyle="1" w:styleId="Heading4Char">
    <w:name w:val="Heading 4 Char"/>
    <w:basedOn w:val="DefaultParagraphFont"/>
    <w:link w:val="Heading4"/>
    <w:uiPriority w:val="9"/>
    <w:semiHidden/>
    <w:rsid w:val="00D6651D"/>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8429">
      <w:bodyDiv w:val="1"/>
      <w:marLeft w:val="0"/>
      <w:marRight w:val="0"/>
      <w:marTop w:val="0"/>
      <w:marBottom w:val="0"/>
      <w:divBdr>
        <w:top w:val="none" w:sz="0" w:space="0" w:color="auto"/>
        <w:left w:val="none" w:sz="0" w:space="0" w:color="auto"/>
        <w:bottom w:val="none" w:sz="0" w:space="0" w:color="auto"/>
        <w:right w:val="none" w:sz="0" w:space="0" w:color="auto"/>
      </w:divBdr>
      <w:divsChild>
        <w:div w:id="1805275615">
          <w:marLeft w:val="1166"/>
          <w:marRight w:val="0"/>
          <w:marTop w:val="96"/>
          <w:marBottom w:val="0"/>
          <w:divBdr>
            <w:top w:val="none" w:sz="0" w:space="0" w:color="auto"/>
            <w:left w:val="none" w:sz="0" w:space="0" w:color="auto"/>
            <w:bottom w:val="none" w:sz="0" w:space="0" w:color="auto"/>
            <w:right w:val="none" w:sz="0" w:space="0" w:color="auto"/>
          </w:divBdr>
        </w:div>
        <w:div w:id="331563364">
          <w:marLeft w:val="1166"/>
          <w:marRight w:val="0"/>
          <w:marTop w:val="96"/>
          <w:marBottom w:val="0"/>
          <w:divBdr>
            <w:top w:val="none" w:sz="0" w:space="0" w:color="auto"/>
            <w:left w:val="none" w:sz="0" w:space="0" w:color="auto"/>
            <w:bottom w:val="none" w:sz="0" w:space="0" w:color="auto"/>
            <w:right w:val="none" w:sz="0" w:space="0" w:color="auto"/>
          </w:divBdr>
        </w:div>
        <w:div w:id="1016881826">
          <w:marLeft w:val="1166"/>
          <w:marRight w:val="0"/>
          <w:marTop w:val="96"/>
          <w:marBottom w:val="0"/>
          <w:divBdr>
            <w:top w:val="none" w:sz="0" w:space="0" w:color="auto"/>
            <w:left w:val="none" w:sz="0" w:space="0" w:color="auto"/>
            <w:bottom w:val="none" w:sz="0" w:space="0" w:color="auto"/>
            <w:right w:val="none" w:sz="0" w:space="0" w:color="auto"/>
          </w:divBdr>
        </w:div>
      </w:divsChild>
    </w:div>
    <w:div w:id="344982579">
      <w:bodyDiv w:val="1"/>
      <w:marLeft w:val="0"/>
      <w:marRight w:val="0"/>
      <w:marTop w:val="0"/>
      <w:marBottom w:val="0"/>
      <w:divBdr>
        <w:top w:val="none" w:sz="0" w:space="0" w:color="auto"/>
        <w:left w:val="none" w:sz="0" w:space="0" w:color="auto"/>
        <w:bottom w:val="none" w:sz="0" w:space="0" w:color="auto"/>
        <w:right w:val="none" w:sz="0" w:space="0" w:color="auto"/>
      </w:divBdr>
      <w:divsChild>
        <w:div w:id="259415121">
          <w:marLeft w:val="360"/>
          <w:marRight w:val="0"/>
          <w:marTop w:val="200"/>
          <w:marBottom w:val="0"/>
          <w:divBdr>
            <w:top w:val="none" w:sz="0" w:space="0" w:color="auto"/>
            <w:left w:val="none" w:sz="0" w:space="0" w:color="auto"/>
            <w:bottom w:val="none" w:sz="0" w:space="0" w:color="auto"/>
            <w:right w:val="none" w:sz="0" w:space="0" w:color="auto"/>
          </w:divBdr>
        </w:div>
        <w:div w:id="1412846742">
          <w:marLeft w:val="360"/>
          <w:marRight w:val="0"/>
          <w:marTop w:val="200"/>
          <w:marBottom w:val="0"/>
          <w:divBdr>
            <w:top w:val="none" w:sz="0" w:space="0" w:color="auto"/>
            <w:left w:val="none" w:sz="0" w:space="0" w:color="auto"/>
            <w:bottom w:val="none" w:sz="0" w:space="0" w:color="auto"/>
            <w:right w:val="none" w:sz="0" w:space="0" w:color="auto"/>
          </w:divBdr>
        </w:div>
      </w:divsChild>
    </w:div>
    <w:div w:id="583074867">
      <w:bodyDiv w:val="1"/>
      <w:marLeft w:val="0"/>
      <w:marRight w:val="0"/>
      <w:marTop w:val="0"/>
      <w:marBottom w:val="0"/>
      <w:divBdr>
        <w:top w:val="none" w:sz="0" w:space="0" w:color="auto"/>
        <w:left w:val="none" w:sz="0" w:space="0" w:color="auto"/>
        <w:bottom w:val="none" w:sz="0" w:space="0" w:color="auto"/>
        <w:right w:val="none" w:sz="0" w:space="0" w:color="auto"/>
      </w:divBdr>
      <w:divsChild>
        <w:div w:id="47921319">
          <w:marLeft w:val="547"/>
          <w:marRight w:val="0"/>
          <w:marTop w:val="80"/>
          <w:marBottom w:val="0"/>
          <w:divBdr>
            <w:top w:val="none" w:sz="0" w:space="0" w:color="auto"/>
            <w:left w:val="none" w:sz="0" w:space="0" w:color="auto"/>
            <w:bottom w:val="none" w:sz="0" w:space="0" w:color="auto"/>
            <w:right w:val="none" w:sz="0" w:space="0" w:color="auto"/>
          </w:divBdr>
        </w:div>
        <w:div w:id="2125537725">
          <w:marLeft w:val="1166"/>
          <w:marRight w:val="0"/>
          <w:marTop w:val="60"/>
          <w:marBottom w:val="0"/>
          <w:divBdr>
            <w:top w:val="none" w:sz="0" w:space="0" w:color="auto"/>
            <w:left w:val="none" w:sz="0" w:space="0" w:color="auto"/>
            <w:bottom w:val="none" w:sz="0" w:space="0" w:color="auto"/>
            <w:right w:val="none" w:sz="0" w:space="0" w:color="auto"/>
          </w:divBdr>
        </w:div>
        <w:div w:id="2127263001">
          <w:marLeft w:val="547"/>
          <w:marRight w:val="0"/>
          <w:marTop w:val="80"/>
          <w:marBottom w:val="0"/>
          <w:divBdr>
            <w:top w:val="none" w:sz="0" w:space="0" w:color="auto"/>
            <w:left w:val="none" w:sz="0" w:space="0" w:color="auto"/>
            <w:bottom w:val="none" w:sz="0" w:space="0" w:color="auto"/>
            <w:right w:val="none" w:sz="0" w:space="0" w:color="auto"/>
          </w:divBdr>
        </w:div>
        <w:div w:id="1152254293">
          <w:marLeft w:val="547"/>
          <w:marRight w:val="0"/>
          <w:marTop w:val="80"/>
          <w:marBottom w:val="0"/>
          <w:divBdr>
            <w:top w:val="none" w:sz="0" w:space="0" w:color="auto"/>
            <w:left w:val="none" w:sz="0" w:space="0" w:color="auto"/>
            <w:bottom w:val="none" w:sz="0" w:space="0" w:color="auto"/>
            <w:right w:val="none" w:sz="0" w:space="0" w:color="auto"/>
          </w:divBdr>
        </w:div>
        <w:div w:id="1926038682">
          <w:marLeft w:val="1166"/>
          <w:marRight w:val="0"/>
          <w:marTop w:val="60"/>
          <w:marBottom w:val="0"/>
          <w:divBdr>
            <w:top w:val="none" w:sz="0" w:space="0" w:color="auto"/>
            <w:left w:val="none" w:sz="0" w:space="0" w:color="auto"/>
            <w:bottom w:val="none" w:sz="0" w:space="0" w:color="auto"/>
            <w:right w:val="none" w:sz="0" w:space="0" w:color="auto"/>
          </w:divBdr>
        </w:div>
      </w:divsChild>
    </w:div>
    <w:div w:id="709887954">
      <w:bodyDiv w:val="1"/>
      <w:marLeft w:val="0"/>
      <w:marRight w:val="0"/>
      <w:marTop w:val="0"/>
      <w:marBottom w:val="0"/>
      <w:divBdr>
        <w:top w:val="none" w:sz="0" w:space="0" w:color="auto"/>
        <w:left w:val="none" w:sz="0" w:space="0" w:color="auto"/>
        <w:bottom w:val="none" w:sz="0" w:space="0" w:color="auto"/>
        <w:right w:val="none" w:sz="0" w:space="0" w:color="auto"/>
      </w:divBdr>
      <w:divsChild>
        <w:div w:id="913123759">
          <w:marLeft w:val="1166"/>
          <w:marRight w:val="0"/>
          <w:marTop w:val="77"/>
          <w:marBottom w:val="0"/>
          <w:divBdr>
            <w:top w:val="none" w:sz="0" w:space="0" w:color="auto"/>
            <w:left w:val="none" w:sz="0" w:space="0" w:color="auto"/>
            <w:bottom w:val="none" w:sz="0" w:space="0" w:color="auto"/>
            <w:right w:val="none" w:sz="0" w:space="0" w:color="auto"/>
          </w:divBdr>
        </w:div>
        <w:div w:id="714280113">
          <w:marLeft w:val="1800"/>
          <w:marRight w:val="0"/>
          <w:marTop w:val="77"/>
          <w:marBottom w:val="0"/>
          <w:divBdr>
            <w:top w:val="none" w:sz="0" w:space="0" w:color="auto"/>
            <w:left w:val="none" w:sz="0" w:space="0" w:color="auto"/>
            <w:bottom w:val="none" w:sz="0" w:space="0" w:color="auto"/>
            <w:right w:val="none" w:sz="0" w:space="0" w:color="auto"/>
          </w:divBdr>
        </w:div>
        <w:div w:id="204879779">
          <w:marLeft w:val="1166"/>
          <w:marRight w:val="0"/>
          <w:marTop w:val="77"/>
          <w:marBottom w:val="0"/>
          <w:divBdr>
            <w:top w:val="none" w:sz="0" w:space="0" w:color="auto"/>
            <w:left w:val="none" w:sz="0" w:space="0" w:color="auto"/>
            <w:bottom w:val="none" w:sz="0" w:space="0" w:color="auto"/>
            <w:right w:val="none" w:sz="0" w:space="0" w:color="auto"/>
          </w:divBdr>
        </w:div>
        <w:div w:id="1614049261">
          <w:marLeft w:val="1800"/>
          <w:marRight w:val="0"/>
          <w:marTop w:val="77"/>
          <w:marBottom w:val="0"/>
          <w:divBdr>
            <w:top w:val="none" w:sz="0" w:space="0" w:color="auto"/>
            <w:left w:val="none" w:sz="0" w:space="0" w:color="auto"/>
            <w:bottom w:val="none" w:sz="0" w:space="0" w:color="auto"/>
            <w:right w:val="none" w:sz="0" w:space="0" w:color="auto"/>
          </w:divBdr>
        </w:div>
        <w:div w:id="1260983688">
          <w:marLeft w:val="2520"/>
          <w:marRight w:val="0"/>
          <w:marTop w:val="77"/>
          <w:marBottom w:val="0"/>
          <w:divBdr>
            <w:top w:val="none" w:sz="0" w:space="0" w:color="auto"/>
            <w:left w:val="none" w:sz="0" w:space="0" w:color="auto"/>
            <w:bottom w:val="none" w:sz="0" w:space="0" w:color="auto"/>
            <w:right w:val="none" w:sz="0" w:space="0" w:color="auto"/>
          </w:divBdr>
        </w:div>
        <w:div w:id="734668613">
          <w:marLeft w:val="2520"/>
          <w:marRight w:val="0"/>
          <w:marTop w:val="77"/>
          <w:marBottom w:val="0"/>
          <w:divBdr>
            <w:top w:val="none" w:sz="0" w:space="0" w:color="auto"/>
            <w:left w:val="none" w:sz="0" w:space="0" w:color="auto"/>
            <w:bottom w:val="none" w:sz="0" w:space="0" w:color="auto"/>
            <w:right w:val="none" w:sz="0" w:space="0" w:color="auto"/>
          </w:divBdr>
        </w:div>
        <w:div w:id="1930237239">
          <w:marLeft w:val="1166"/>
          <w:marRight w:val="0"/>
          <w:marTop w:val="77"/>
          <w:marBottom w:val="0"/>
          <w:divBdr>
            <w:top w:val="none" w:sz="0" w:space="0" w:color="auto"/>
            <w:left w:val="none" w:sz="0" w:space="0" w:color="auto"/>
            <w:bottom w:val="none" w:sz="0" w:space="0" w:color="auto"/>
            <w:right w:val="none" w:sz="0" w:space="0" w:color="auto"/>
          </w:divBdr>
        </w:div>
        <w:div w:id="748697325">
          <w:marLeft w:val="1800"/>
          <w:marRight w:val="0"/>
          <w:marTop w:val="77"/>
          <w:marBottom w:val="0"/>
          <w:divBdr>
            <w:top w:val="none" w:sz="0" w:space="0" w:color="auto"/>
            <w:left w:val="none" w:sz="0" w:space="0" w:color="auto"/>
            <w:bottom w:val="none" w:sz="0" w:space="0" w:color="auto"/>
            <w:right w:val="none" w:sz="0" w:space="0" w:color="auto"/>
          </w:divBdr>
        </w:div>
      </w:divsChild>
    </w:div>
    <w:div w:id="809908419">
      <w:bodyDiv w:val="1"/>
      <w:marLeft w:val="0"/>
      <w:marRight w:val="0"/>
      <w:marTop w:val="0"/>
      <w:marBottom w:val="0"/>
      <w:divBdr>
        <w:top w:val="none" w:sz="0" w:space="0" w:color="auto"/>
        <w:left w:val="none" w:sz="0" w:space="0" w:color="auto"/>
        <w:bottom w:val="none" w:sz="0" w:space="0" w:color="auto"/>
        <w:right w:val="none" w:sz="0" w:space="0" w:color="auto"/>
      </w:divBdr>
      <w:divsChild>
        <w:div w:id="1630626300">
          <w:marLeft w:val="1080"/>
          <w:marRight w:val="0"/>
          <w:marTop w:val="100"/>
          <w:marBottom w:val="0"/>
          <w:divBdr>
            <w:top w:val="none" w:sz="0" w:space="0" w:color="auto"/>
            <w:left w:val="none" w:sz="0" w:space="0" w:color="auto"/>
            <w:bottom w:val="none" w:sz="0" w:space="0" w:color="auto"/>
            <w:right w:val="none" w:sz="0" w:space="0" w:color="auto"/>
          </w:divBdr>
        </w:div>
      </w:divsChild>
    </w:div>
    <w:div w:id="867721604">
      <w:bodyDiv w:val="1"/>
      <w:marLeft w:val="0"/>
      <w:marRight w:val="0"/>
      <w:marTop w:val="0"/>
      <w:marBottom w:val="0"/>
      <w:divBdr>
        <w:top w:val="none" w:sz="0" w:space="0" w:color="auto"/>
        <w:left w:val="none" w:sz="0" w:space="0" w:color="auto"/>
        <w:bottom w:val="none" w:sz="0" w:space="0" w:color="auto"/>
        <w:right w:val="none" w:sz="0" w:space="0" w:color="auto"/>
      </w:divBdr>
      <w:divsChild>
        <w:div w:id="1083187167">
          <w:marLeft w:val="1080"/>
          <w:marRight w:val="0"/>
          <w:marTop w:val="100"/>
          <w:marBottom w:val="0"/>
          <w:divBdr>
            <w:top w:val="none" w:sz="0" w:space="0" w:color="auto"/>
            <w:left w:val="none" w:sz="0" w:space="0" w:color="auto"/>
            <w:bottom w:val="none" w:sz="0" w:space="0" w:color="auto"/>
            <w:right w:val="none" w:sz="0" w:space="0" w:color="auto"/>
          </w:divBdr>
        </w:div>
      </w:divsChild>
    </w:div>
    <w:div w:id="1096172436">
      <w:bodyDiv w:val="1"/>
      <w:marLeft w:val="0"/>
      <w:marRight w:val="0"/>
      <w:marTop w:val="0"/>
      <w:marBottom w:val="0"/>
      <w:divBdr>
        <w:top w:val="none" w:sz="0" w:space="0" w:color="auto"/>
        <w:left w:val="none" w:sz="0" w:space="0" w:color="auto"/>
        <w:bottom w:val="none" w:sz="0" w:space="0" w:color="auto"/>
        <w:right w:val="none" w:sz="0" w:space="0" w:color="auto"/>
      </w:divBdr>
      <w:divsChild>
        <w:div w:id="795952485">
          <w:marLeft w:val="1166"/>
          <w:marRight w:val="0"/>
          <w:marTop w:val="96"/>
          <w:marBottom w:val="0"/>
          <w:divBdr>
            <w:top w:val="none" w:sz="0" w:space="0" w:color="auto"/>
            <w:left w:val="none" w:sz="0" w:space="0" w:color="auto"/>
            <w:bottom w:val="none" w:sz="0" w:space="0" w:color="auto"/>
            <w:right w:val="none" w:sz="0" w:space="0" w:color="auto"/>
          </w:divBdr>
        </w:div>
        <w:div w:id="463161742">
          <w:marLeft w:val="1800"/>
          <w:marRight w:val="0"/>
          <w:marTop w:val="86"/>
          <w:marBottom w:val="0"/>
          <w:divBdr>
            <w:top w:val="none" w:sz="0" w:space="0" w:color="auto"/>
            <w:left w:val="none" w:sz="0" w:space="0" w:color="auto"/>
            <w:bottom w:val="none" w:sz="0" w:space="0" w:color="auto"/>
            <w:right w:val="none" w:sz="0" w:space="0" w:color="auto"/>
          </w:divBdr>
        </w:div>
        <w:div w:id="181631919">
          <w:marLeft w:val="1800"/>
          <w:marRight w:val="0"/>
          <w:marTop w:val="86"/>
          <w:marBottom w:val="0"/>
          <w:divBdr>
            <w:top w:val="none" w:sz="0" w:space="0" w:color="auto"/>
            <w:left w:val="none" w:sz="0" w:space="0" w:color="auto"/>
            <w:bottom w:val="none" w:sz="0" w:space="0" w:color="auto"/>
            <w:right w:val="none" w:sz="0" w:space="0" w:color="auto"/>
          </w:divBdr>
        </w:div>
        <w:div w:id="1453330938">
          <w:marLeft w:val="1166"/>
          <w:marRight w:val="0"/>
          <w:marTop w:val="96"/>
          <w:marBottom w:val="0"/>
          <w:divBdr>
            <w:top w:val="none" w:sz="0" w:space="0" w:color="auto"/>
            <w:left w:val="none" w:sz="0" w:space="0" w:color="auto"/>
            <w:bottom w:val="none" w:sz="0" w:space="0" w:color="auto"/>
            <w:right w:val="none" w:sz="0" w:space="0" w:color="auto"/>
          </w:divBdr>
        </w:div>
      </w:divsChild>
    </w:div>
    <w:div w:id="1198734911">
      <w:bodyDiv w:val="1"/>
      <w:marLeft w:val="0"/>
      <w:marRight w:val="0"/>
      <w:marTop w:val="0"/>
      <w:marBottom w:val="0"/>
      <w:divBdr>
        <w:top w:val="none" w:sz="0" w:space="0" w:color="auto"/>
        <w:left w:val="none" w:sz="0" w:space="0" w:color="auto"/>
        <w:bottom w:val="none" w:sz="0" w:space="0" w:color="auto"/>
        <w:right w:val="none" w:sz="0" w:space="0" w:color="auto"/>
      </w:divBdr>
      <w:divsChild>
        <w:div w:id="222372149">
          <w:marLeft w:val="360"/>
          <w:marRight w:val="0"/>
          <w:marTop w:val="200"/>
          <w:marBottom w:val="0"/>
          <w:divBdr>
            <w:top w:val="none" w:sz="0" w:space="0" w:color="auto"/>
            <w:left w:val="none" w:sz="0" w:space="0" w:color="auto"/>
            <w:bottom w:val="none" w:sz="0" w:space="0" w:color="auto"/>
            <w:right w:val="none" w:sz="0" w:space="0" w:color="auto"/>
          </w:divBdr>
        </w:div>
        <w:div w:id="942805759">
          <w:marLeft w:val="360"/>
          <w:marRight w:val="0"/>
          <w:marTop w:val="200"/>
          <w:marBottom w:val="0"/>
          <w:divBdr>
            <w:top w:val="none" w:sz="0" w:space="0" w:color="auto"/>
            <w:left w:val="none" w:sz="0" w:space="0" w:color="auto"/>
            <w:bottom w:val="none" w:sz="0" w:space="0" w:color="auto"/>
            <w:right w:val="none" w:sz="0" w:space="0" w:color="auto"/>
          </w:divBdr>
        </w:div>
      </w:divsChild>
    </w:div>
    <w:div w:id="1392920353">
      <w:bodyDiv w:val="1"/>
      <w:marLeft w:val="0"/>
      <w:marRight w:val="0"/>
      <w:marTop w:val="0"/>
      <w:marBottom w:val="0"/>
      <w:divBdr>
        <w:top w:val="none" w:sz="0" w:space="0" w:color="auto"/>
        <w:left w:val="none" w:sz="0" w:space="0" w:color="auto"/>
        <w:bottom w:val="none" w:sz="0" w:space="0" w:color="auto"/>
        <w:right w:val="none" w:sz="0" w:space="0" w:color="auto"/>
      </w:divBdr>
      <w:divsChild>
        <w:div w:id="1426878025">
          <w:marLeft w:val="360"/>
          <w:marRight w:val="0"/>
          <w:marTop w:val="200"/>
          <w:marBottom w:val="0"/>
          <w:divBdr>
            <w:top w:val="none" w:sz="0" w:space="0" w:color="auto"/>
            <w:left w:val="none" w:sz="0" w:space="0" w:color="auto"/>
            <w:bottom w:val="none" w:sz="0" w:space="0" w:color="auto"/>
            <w:right w:val="none" w:sz="0" w:space="0" w:color="auto"/>
          </w:divBdr>
        </w:div>
        <w:div w:id="1320570614">
          <w:marLeft w:val="360"/>
          <w:marRight w:val="0"/>
          <w:marTop w:val="200"/>
          <w:marBottom w:val="0"/>
          <w:divBdr>
            <w:top w:val="none" w:sz="0" w:space="0" w:color="auto"/>
            <w:left w:val="none" w:sz="0" w:space="0" w:color="auto"/>
            <w:bottom w:val="none" w:sz="0" w:space="0" w:color="auto"/>
            <w:right w:val="none" w:sz="0" w:space="0" w:color="auto"/>
          </w:divBdr>
        </w:div>
      </w:divsChild>
    </w:div>
    <w:div w:id="1401056195">
      <w:bodyDiv w:val="1"/>
      <w:marLeft w:val="0"/>
      <w:marRight w:val="0"/>
      <w:marTop w:val="0"/>
      <w:marBottom w:val="0"/>
      <w:divBdr>
        <w:top w:val="none" w:sz="0" w:space="0" w:color="auto"/>
        <w:left w:val="none" w:sz="0" w:space="0" w:color="auto"/>
        <w:bottom w:val="none" w:sz="0" w:space="0" w:color="auto"/>
        <w:right w:val="none" w:sz="0" w:space="0" w:color="auto"/>
      </w:divBdr>
      <w:divsChild>
        <w:div w:id="934551656">
          <w:marLeft w:val="1166"/>
          <w:marRight w:val="0"/>
          <w:marTop w:val="77"/>
          <w:marBottom w:val="0"/>
          <w:divBdr>
            <w:top w:val="none" w:sz="0" w:space="0" w:color="auto"/>
            <w:left w:val="none" w:sz="0" w:space="0" w:color="auto"/>
            <w:bottom w:val="none" w:sz="0" w:space="0" w:color="auto"/>
            <w:right w:val="none" w:sz="0" w:space="0" w:color="auto"/>
          </w:divBdr>
        </w:div>
        <w:div w:id="976908641">
          <w:marLeft w:val="1800"/>
          <w:marRight w:val="0"/>
          <w:marTop w:val="77"/>
          <w:marBottom w:val="0"/>
          <w:divBdr>
            <w:top w:val="none" w:sz="0" w:space="0" w:color="auto"/>
            <w:left w:val="none" w:sz="0" w:space="0" w:color="auto"/>
            <w:bottom w:val="none" w:sz="0" w:space="0" w:color="auto"/>
            <w:right w:val="none" w:sz="0" w:space="0" w:color="auto"/>
          </w:divBdr>
        </w:div>
        <w:div w:id="1416392105">
          <w:marLeft w:val="1166"/>
          <w:marRight w:val="0"/>
          <w:marTop w:val="77"/>
          <w:marBottom w:val="0"/>
          <w:divBdr>
            <w:top w:val="none" w:sz="0" w:space="0" w:color="auto"/>
            <w:left w:val="none" w:sz="0" w:space="0" w:color="auto"/>
            <w:bottom w:val="none" w:sz="0" w:space="0" w:color="auto"/>
            <w:right w:val="none" w:sz="0" w:space="0" w:color="auto"/>
          </w:divBdr>
        </w:div>
        <w:div w:id="320625647">
          <w:marLeft w:val="1800"/>
          <w:marRight w:val="0"/>
          <w:marTop w:val="77"/>
          <w:marBottom w:val="0"/>
          <w:divBdr>
            <w:top w:val="none" w:sz="0" w:space="0" w:color="auto"/>
            <w:left w:val="none" w:sz="0" w:space="0" w:color="auto"/>
            <w:bottom w:val="none" w:sz="0" w:space="0" w:color="auto"/>
            <w:right w:val="none" w:sz="0" w:space="0" w:color="auto"/>
          </w:divBdr>
        </w:div>
        <w:div w:id="561526927">
          <w:marLeft w:val="2520"/>
          <w:marRight w:val="0"/>
          <w:marTop w:val="77"/>
          <w:marBottom w:val="0"/>
          <w:divBdr>
            <w:top w:val="none" w:sz="0" w:space="0" w:color="auto"/>
            <w:left w:val="none" w:sz="0" w:space="0" w:color="auto"/>
            <w:bottom w:val="none" w:sz="0" w:space="0" w:color="auto"/>
            <w:right w:val="none" w:sz="0" w:space="0" w:color="auto"/>
          </w:divBdr>
        </w:div>
        <w:div w:id="725222974">
          <w:marLeft w:val="2520"/>
          <w:marRight w:val="0"/>
          <w:marTop w:val="77"/>
          <w:marBottom w:val="0"/>
          <w:divBdr>
            <w:top w:val="none" w:sz="0" w:space="0" w:color="auto"/>
            <w:left w:val="none" w:sz="0" w:space="0" w:color="auto"/>
            <w:bottom w:val="none" w:sz="0" w:space="0" w:color="auto"/>
            <w:right w:val="none" w:sz="0" w:space="0" w:color="auto"/>
          </w:divBdr>
        </w:div>
        <w:div w:id="998464415">
          <w:marLeft w:val="1166"/>
          <w:marRight w:val="0"/>
          <w:marTop w:val="77"/>
          <w:marBottom w:val="0"/>
          <w:divBdr>
            <w:top w:val="none" w:sz="0" w:space="0" w:color="auto"/>
            <w:left w:val="none" w:sz="0" w:space="0" w:color="auto"/>
            <w:bottom w:val="none" w:sz="0" w:space="0" w:color="auto"/>
            <w:right w:val="none" w:sz="0" w:space="0" w:color="auto"/>
          </w:divBdr>
        </w:div>
        <w:div w:id="944190616">
          <w:marLeft w:val="1800"/>
          <w:marRight w:val="0"/>
          <w:marTop w:val="77"/>
          <w:marBottom w:val="0"/>
          <w:divBdr>
            <w:top w:val="none" w:sz="0" w:space="0" w:color="auto"/>
            <w:left w:val="none" w:sz="0" w:space="0" w:color="auto"/>
            <w:bottom w:val="none" w:sz="0" w:space="0" w:color="auto"/>
            <w:right w:val="none" w:sz="0" w:space="0" w:color="auto"/>
          </w:divBdr>
        </w:div>
      </w:divsChild>
    </w:div>
    <w:div w:id="1449927545">
      <w:bodyDiv w:val="1"/>
      <w:marLeft w:val="0"/>
      <w:marRight w:val="0"/>
      <w:marTop w:val="0"/>
      <w:marBottom w:val="0"/>
      <w:divBdr>
        <w:top w:val="none" w:sz="0" w:space="0" w:color="auto"/>
        <w:left w:val="none" w:sz="0" w:space="0" w:color="auto"/>
        <w:bottom w:val="none" w:sz="0" w:space="0" w:color="auto"/>
        <w:right w:val="none" w:sz="0" w:space="0" w:color="auto"/>
      </w:divBdr>
      <w:divsChild>
        <w:div w:id="338625604">
          <w:marLeft w:val="547"/>
          <w:marRight w:val="0"/>
          <w:marTop w:val="80"/>
          <w:marBottom w:val="0"/>
          <w:divBdr>
            <w:top w:val="none" w:sz="0" w:space="0" w:color="auto"/>
            <w:left w:val="none" w:sz="0" w:space="0" w:color="auto"/>
            <w:bottom w:val="none" w:sz="0" w:space="0" w:color="auto"/>
            <w:right w:val="none" w:sz="0" w:space="0" w:color="auto"/>
          </w:divBdr>
        </w:div>
        <w:div w:id="898437414">
          <w:marLeft w:val="1166"/>
          <w:marRight w:val="0"/>
          <w:marTop w:val="60"/>
          <w:marBottom w:val="0"/>
          <w:divBdr>
            <w:top w:val="none" w:sz="0" w:space="0" w:color="auto"/>
            <w:left w:val="none" w:sz="0" w:space="0" w:color="auto"/>
            <w:bottom w:val="none" w:sz="0" w:space="0" w:color="auto"/>
            <w:right w:val="none" w:sz="0" w:space="0" w:color="auto"/>
          </w:divBdr>
        </w:div>
        <w:div w:id="264504619">
          <w:marLeft w:val="547"/>
          <w:marRight w:val="0"/>
          <w:marTop w:val="80"/>
          <w:marBottom w:val="0"/>
          <w:divBdr>
            <w:top w:val="none" w:sz="0" w:space="0" w:color="auto"/>
            <w:left w:val="none" w:sz="0" w:space="0" w:color="auto"/>
            <w:bottom w:val="none" w:sz="0" w:space="0" w:color="auto"/>
            <w:right w:val="none" w:sz="0" w:space="0" w:color="auto"/>
          </w:divBdr>
        </w:div>
        <w:div w:id="1484657786">
          <w:marLeft w:val="547"/>
          <w:marRight w:val="0"/>
          <w:marTop w:val="80"/>
          <w:marBottom w:val="0"/>
          <w:divBdr>
            <w:top w:val="none" w:sz="0" w:space="0" w:color="auto"/>
            <w:left w:val="none" w:sz="0" w:space="0" w:color="auto"/>
            <w:bottom w:val="none" w:sz="0" w:space="0" w:color="auto"/>
            <w:right w:val="none" w:sz="0" w:space="0" w:color="auto"/>
          </w:divBdr>
        </w:div>
        <w:div w:id="1660960855">
          <w:marLeft w:val="1166"/>
          <w:marRight w:val="0"/>
          <w:marTop w:val="60"/>
          <w:marBottom w:val="0"/>
          <w:divBdr>
            <w:top w:val="none" w:sz="0" w:space="0" w:color="auto"/>
            <w:left w:val="none" w:sz="0" w:space="0" w:color="auto"/>
            <w:bottom w:val="none" w:sz="0" w:space="0" w:color="auto"/>
            <w:right w:val="none" w:sz="0" w:space="0" w:color="auto"/>
          </w:divBdr>
        </w:div>
      </w:divsChild>
    </w:div>
    <w:div w:id="1727534735">
      <w:bodyDiv w:val="1"/>
      <w:marLeft w:val="0"/>
      <w:marRight w:val="0"/>
      <w:marTop w:val="0"/>
      <w:marBottom w:val="0"/>
      <w:divBdr>
        <w:top w:val="none" w:sz="0" w:space="0" w:color="auto"/>
        <w:left w:val="none" w:sz="0" w:space="0" w:color="auto"/>
        <w:bottom w:val="none" w:sz="0" w:space="0" w:color="auto"/>
        <w:right w:val="none" w:sz="0" w:space="0" w:color="auto"/>
      </w:divBdr>
      <w:divsChild>
        <w:div w:id="428737611">
          <w:marLeft w:val="1166"/>
          <w:marRight w:val="0"/>
          <w:marTop w:val="0"/>
          <w:marBottom w:val="0"/>
          <w:divBdr>
            <w:top w:val="none" w:sz="0" w:space="0" w:color="auto"/>
            <w:left w:val="none" w:sz="0" w:space="0" w:color="auto"/>
            <w:bottom w:val="none" w:sz="0" w:space="0" w:color="auto"/>
            <w:right w:val="none" w:sz="0" w:space="0" w:color="auto"/>
          </w:divBdr>
        </w:div>
        <w:div w:id="1596475460">
          <w:marLeft w:val="1166"/>
          <w:marRight w:val="0"/>
          <w:marTop w:val="0"/>
          <w:marBottom w:val="0"/>
          <w:divBdr>
            <w:top w:val="none" w:sz="0" w:space="0" w:color="auto"/>
            <w:left w:val="none" w:sz="0" w:space="0" w:color="auto"/>
            <w:bottom w:val="none" w:sz="0" w:space="0" w:color="auto"/>
            <w:right w:val="none" w:sz="0" w:space="0" w:color="auto"/>
          </w:divBdr>
        </w:div>
      </w:divsChild>
    </w:div>
    <w:div w:id="1843860357">
      <w:bodyDiv w:val="1"/>
      <w:marLeft w:val="0"/>
      <w:marRight w:val="0"/>
      <w:marTop w:val="0"/>
      <w:marBottom w:val="0"/>
      <w:divBdr>
        <w:top w:val="none" w:sz="0" w:space="0" w:color="auto"/>
        <w:left w:val="none" w:sz="0" w:space="0" w:color="auto"/>
        <w:bottom w:val="none" w:sz="0" w:space="0" w:color="auto"/>
        <w:right w:val="none" w:sz="0" w:space="0" w:color="auto"/>
      </w:divBdr>
      <w:divsChild>
        <w:div w:id="1229337473">
          <w:marLeft w:val="360"/>
          <w:marRight w:val="0"/>
          <w:marTop w:val="200"/>
          <w:marBottom w:val="0"/>
          <w:divBdr>
            <w:top w:val="none" w:sz="0" w:space="0" w:color="auto"/>
            <w:left w:val="none" w:sz="0" w:space="0" w:color="auto"/>
            <w:bottom w:val="none" w:sz="0" w:space="0" w:color="auto"/>
            <w:right w:val="none" w:sz="0" w:space="0" w:color="auto"/>
          </w:divBdr>
        </w:div>
        <w:div w:id="847675204">
          <w:marLeft w:val="360"/>
          <w:marRight w:val="0"/>
          <w:marTop w:val="200"/>
          <w:marBottom w:val="0"/>
          <w:divBdr>
            <w:top w:val="none" w:sz="0" w:space="0" w:color="auto"/>
            <w:left w:val="none" w:sz="0" w:space="0" w:color="auto"/>
            <w:bottom w:val="none" w:sz="0" w:space="0" w:color="auto"/>
            <w:right w:val="none" w:sz="0" w:space="0" w:color="auto"/>
          </w:divBdr>
        </w:div>
        <w:div w:id="76749775">
          <w:marLeft w:val="360"/>
          <w:marRight w:val="0"/>
          <w:marTop w:val="200"/>
          <w:marBottom w:val="0"/>
          <w:divBdr>
            <w:top w:val="none" w:sz="0" w:space="0" w:color="auto"/>
            <w:left w:val="none" w:sz="0" w:space="0" w:color="auto"/>
            <w:bottom w:val="none" w:sz="0" w:space="0" w:color="auto"/>
            <w:right w:val="none" w:sz="0" w:space="0" w:color="auto"/>
          </w:divBdr>
        </w:div>
      </w:divsChild>
    </w:div>
    <w:div w:id="1852143612">
      <w:bodyDiv w:val="1"/>
      <w:marLeft w:val="0"/>
      <w:marRight w:val="0"/>
      <w:marTop w:val="0"/>
      <w:marBottom w:val="0"/>
      <w:divBdr>
        <w:top w:val="none" w:sz="0" w:space="0" w:color="auto"/>
        <w:left w:val="none" w:sz="0" w:space="0" w:color="auto"/>
        <w:bottom w:val="none" w:sz="0" w:space="0" w:color="auto"/>
        <w:right w:val="none" w:sz="0" w:space="0" w:color="auto"/>
      </w:divBdr>
    </w:div>
    <w:div w:id="1873884350">
      <w:bodyDiv w:val="1"/>
      <w:marLeft w:val="0"/>
      <w:marRight w:val="0"/>
      <w:marTop w:val="0"/>
      <w:marBottom w:val="0"/>
      <w:divBdr>
        <w:top w:val="none" w:sz="0" w:space="0" w:color="auto"/>
        <w:left w:val="none" w:sz="0" w:space="0" w:color="auto"/>
        <w:bottom w:val="none" w:sz="0" w:space="0" w:color="auto"/>
        <w:right w:val="none" w:sz="0" w:space="0" w:color="auto"/>
      </w:divBdr>
      <w:divsChild>
        <w:div w:id="154226701">
          <w:marLeft w:val="1080"/>
          <w:marRight w:val="0"/>
          <w:marTop w:val="100"/>
          <w:marBottom w:val="0"/>
          <w:divBdr>
            <w:top w:val="none" w:sz="0" w:space="0" w:color="auto"/>
            <w:left w:val="none" w:sz="0" w:space="0" w:color="auto"/>
            <w:bottom w:val="none" w:sz="0" w:space="0" w:color="auto"/>
            <w:right w:val="none" w:sz="0" w:space="0" w:color="auto"/>
          </w:divBdr>
        </w:div>
        <w:div w:id="453139313">
          <w:marLeft w:val="1080"/>
          <w:marRight w:val="0"/>
          <w:marTop w:val="100"/>
          <w:marBottom w:val="0"/>
          <w:divBdr>
            <w:top w:val="none" w:sz="0" w:space="0" w:color="auto"/>
            <w:left w:val="none" w:sz="0" w:space="0" w:color="auto"/>
            <w:bottom w:val="none" w:sz="0" w:space="0" w:color="auto"/>
            <w:right w:val="none" w:sz="0" w:space="0" w:color="auto"/>
          </w:divBdr>
        </w:div>
        <w:div w:id="1203981744">
          <w:marLeft w:val="1080"/>
          <w:marRight w:val="0"/>
          <w:marTop w:val="100"/>
          <w:marBottom w:val="0"/>
          <w:divBdr>
            <w:top w:val="none" w:sz="0" w:space="0" w:color="auto"/>
            <w:left w:val="none" w:sz="0" w:space="0" w:color="auto"/>
            <w:bottom w:val="none" w:sz="0" w:space="0" w:color="auto"/>
            <w:right w:val="none" w:sz="0" w:space="0" w:color="auto"/>
          </w:divBdr>
        </w:div>
        <w:div w:id="892042850">
          <w:marLeft w:val="1800"/>
          <w:marRight w:val="0"/>
          <w:marTop w:val="100"/>
          <w:marBottom w:val="0"/>
          <w:divBdr>
            <w:top w:val="none" w:sz="0" w:space="0" w:color="auto"/>
            <w:left w:val="none" w:sz="0" w:space="0" w:color="auto"/>
            <w:bottom w:val="none" w:sz="0" w:space="0" w:color="auto"/>
            <w:right w:val="none" w:sz="0" w:space="0" w:color="auto"/>
          </w:divBdr>
        </w:div>
        <w:div w:id="132411902">
          <w:marLeft w:val="1800"/>
          <w:marRight w:val="0"/>
          <w:marTop w:val="100"/>
          <w:marBottom w:val="0"/>
          <w:divBdr>
            <w:top w:val="none" w:sz="0" w:space="0" w:color="auto"/>
            <w:left w:val="none" w:sz="0" w:space="0" w:color="auto"/>
            <w:bottom w:val="none" w:sz="0" w:space="0" w:color="auto"/>
            <w:right w:val="none" w:sz="0" w:space="0" w:color="auto"/>
          </w:divBdr>
        </w:div>
        <w:div w:id="1747649163">
          <w:marLeft w:val="1080"/>
          <w:marRight w:val="0"/>
          <w:marTop w:val="100"/>
          <w:marBottom w:val="0"/>
          <w:divBdr>
            <w:top w:val="none" w:sz="0" w:space="0" w:color="auto"/>
            <w:left w:val="none" w:sz="0" w:space="0" w:color="auto"/>
            <w:bottom w:val="none" w:sz="0" w:space="0" w:color="auto"/>
            <w:right w:val="none" w:sz="0" w:space="0" w:color="auto"/>
          </w:divBdr>
        </w:div>
        <w:div w:id="2106223042">
          <w:marLeft w:val="1800"/>
          <w:marRight w:val="0"/>
          <w:marTop w:val="100"/>
          <w:marBottom w:val="0"/>
          <w:divBdr>
            <w:top w:val="none" w:sz="0" w:space="0" w:color="auto"/>
            <w:left w:val="none" w:sz="0" w:space="0" w:color="auto"/>
            <w:bottom w:val="none" w:sz="0" w:space="0" w:color="auto"/>
            <w:right w:val="none" w:sz="0" w:space="0" w:color="auto"/>
          </w:divBdr>
        </w:div>
        <w:div w:id="1959793576">
          <w:marLeft w:val="1800"/>
          <w:marRight w:val="0"/>
          <w:marTop w:val="100"/>
          <w:marBottom w:val="0"/>
          <w:divBdr>
            <w:top w:val="none" w:sz="0" w:space="0" w:color="auto"/>
            <w:left w:val="none" w:sz="0" w:space="0" w:color="auto"/>
            <w:bottom w:val="none" w:sz="0" w:space="0" w:color="auto"/>
            <w:right w:val="none" w:sz="0" w:space="0" w:color="auto"/>
          </w:divBdr>
        </w:div>
        <w:div w:id="588930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E65B8-891E-41BE-B5EC-5CC2CAA43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5</Pages>
  <Words>1900</Words>
  <Characters>10830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Manager>t-ikeda@ap.jp.nec.com</Manager>
  <Company/>
  <LinksUpToDate>false</LinksUpToDate>
  <CharactersWithSpaces>12705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VENKATARAO GONUGUNTLA</dc:creator>
  <cp:lastModifiedBy>Venkat (NEC)</cp:lastModifiedBy>
  <cp:revision>91</cp:revision>
  <dcterms:created xsi:type="dcterms:W3CDTF">2020-07-30T07:05:00Z</dcterms:created>
  <dcterms:modified xsi:type="dcterms:W3CDTF">2020-08-07T13:50:00Z</dcterms:modified>
</cp:coreProperties>
</file>