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94-e-Bis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R4-200XXXX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20 – 30 Apr.,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[94e Bis]</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203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RAN4#94</w:t>
      </w:r>
      <w:r>
        <w:rPr>
          <w:rFonts w:hint="eastAsia"/>
          <w:lang w:val="en-US" w:eastAsia="zh-CN"/>
        </w:rPr>
        <w:t>-</w:t>
      </w:r>
      <w:r>
        <w:rPr>
          <w:rFonts w:hint="eastAsia"/>
          <w:lang w:eastAsia="zh-CN"/>
        </w:rPr>
        <w:t>e</w:t>
      </w:r>
      <w:r>
        <w:rPr>
          <w:rFonts w:hint="eastAsia"/>
          <w:lang w:val="en-US" w:eastAsia="zh-CN"/>
        </w:rPr>
        <w:t>-Bis</w:t>
      </w:r>
      <w:r>
        <w:rPr>
          <w:rFonts w:hint="eastAsia"/>
          <w:lang w:eastAsia="zh-CN"/>
        </w:rPr>
        <w:t>_#</w:t>
      </w:r>
      <w:r>
        <w:rPr>
          <w:rFonts w:hint="eastAsia"/>
          <w:lang w:val="en-US" w:eastAsia="zh-CN"/>
        </w:rPr>
        <w:t>203</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rFonts w:hint="eastAsia"/>
          <w:lang w:val="en-US" w:eastAsia="zh-CN"/>
        </w:rPr>
      </w:pPr>
      <w:r>
        <w:rPr>
          <w:rFonts w:hint="eastAsia"/>
          <w:lang w:val="en-US" w:eastAsia="zh-CN"/>
        </w:rPr>
        <w:t xml:space="preserve">Topic #2:  NR EMC for agenda item 4.8 </w:t>
      </w:r>
    </w:p>
    <w:p>
      <w:pPr>
        <w:ind w:firstLine="280"/>
        <w:rPr>
          <w:rFonts w:hint="eastAsia"/>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 w:val="0"/>
          <w:iCs/>
          <w:color w:val="auto"/>
          <w:lang w:val="en-US" w:eastAsia="zh-CN"/>
        </w:rPr>
        <w:t>The draftCRs of TS 38.124 tries to finalize the unfinished parts and delete the []. Before the final decision and the clean-up, more technical analysis is needed and also some agreements and open issues left in legacy discussion also need to be figured out.</w:t>
      </w:r>
      <w:r>
        <w:rPr>
          <w:i/>
          <w:color w:val="0070C0"/>
          <w:lang w:eastAsia="zh-CN"/>
        </w:rPr>
        <w:t xml:space="preserve"> </w:t>
      </w:r>
    </w:p>
    <w:p>
      <w:pPr>
        <w:pStyle w:val="3"/>
      </w:pPr>
      <w:r>
        <w:rPr>
          <w:rFonts w:hint="eastAsia"/>
        </w:rPr>
        <w:t>Companies</w:t>
      </w:r>
      <w:r>
        <w:t>’ contributions summary</w:t>
      </w:r>
    </w:p>
    <w:p>
      <w:pPr>
        <w:rPr>
          <w:rFonts w:hint="default" w:eastAsia="宋体"/>
          <w:lang w:val="en-US" w:eastAsia="zh-CN"/>
        </w:rPr>
      </w:pPr>
      <w:r>
        <w:rPr>
          <w:rFonts w:hint="eastAsia"/>
          <w:lang w:val="en-US" w:eastAsia="zh-CN"/>
        </w:rPr>
        <w:t>As all 5 tdoc under agenda item 4.5 is draftCRs, the contribution summary is omitted. Open issues in the draftCR are captured in section 1.2. Comments on open issue will still be provided under section 1.3.1. Further comments on the draftCRs can be provided in section 1.3.2.</w:t>
      </w:r>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Currently, 5 draftCRs are provided trying to finalize the TS 38.124. However, open issues are listed below:</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Out-of-band emission definition</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NR call set-up for test</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Radiated immunity test frequency range</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Spurious emission range</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RX exclusion band</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Performance assessment</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Performance criteria</w:t>
      </w:r>
    </w:p>
    <w:p>
      <w:pPr>
        <w:numPr>
          <w:numId w:val="0"/>
        </w:numPr>
        <w:spacing w:after="180"/>
        <w:rPr>
          <w:rFonts w:hint="default"/>
          <w:i w:val="0"/>
          <w:iCs/>
          <w:color w:val="auto"/>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In current TS 38.124, a note indicating the 250% channel bandwidth separated from centere frequency will be treated as out-of-band emission.</w:t>
      </w:r>
    </w:p>
    <w:p>
      <w:pPr>
        <w:rPr>
          <w:i/>
          <w:color w:val="0070C0"/>
          <w:lang w:val="en-US" w:eastAsia="zh-CN"/>
        </w:rPr>
      </w:pPr>
      <w:r>
        <w:rPr>
          <w:i/>
          <w:color w:val="0070C0"/>
          <w:lang w:val="en-US" w:eastAsia="zh-CN"/>
        </w:rPr>
        <w:t>Open issues and candidate options before e-meeting:</w:t>
      </w:r>
    </w:p>
    <w:p>
      <w:pPr>
        <w:rPr>
          <w:b/>
          <w:color w:val="auto"/>
          <w:u w:val="single"/>
          <w:lang w:eastAsia="ko-KR"/>
        </w:rPr>
      </w:pPr>
      <w:r>
        <w:rPr>
          <w:b/>
          <w:color w:val="auto"/>
          <w:u w:val="single"/>
          <w:lang w:eastAsia="ko-KR"/>
        </w:rPr>
        <w:t xml:space="preserve">Issue 1-1: </w:t>
      </w:r>
      <w:r>
        <w:rPr>
          <w:rFonts w:hint="eastAsia"/>
          <w:b/>
          <w:color w:val="auto"/>
          <w:u w:val="single"/>
          <w:lang w:eastAsia="ko-KR"/>
        </w:rPr>
        <w:t>Out-of-band emission definition</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Delete the note</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In current TS 38.124, NR call set-up for test has been identified. It is proposed by R4-2003988 to remove the part.</w:t>
      </w:r>
    </w:p>
    <w:p>
      <w:pPr>
        <w:rPr>
          <w:i/>
          <w:color w:val="0070C0"/>
          <w:lang w:val="en-US" w:eastAsia="zh-CN"/>
        </w:rPr>
      </w:pPr>
      <w:r>
        <w:rPr>
          <w:i/>
          <w:color w:val="0070C0"/>
          <w:lang w:val="en-US" w:eastAsia="zh-CN"/>
        </w:rPr>
        <w:t>Open issues and candidate options before e-meeting:</w:t>
      </w:r>
    </w:p>
    <w:p>
      <w:pPr>
        <w:rPr>
          <w:b/>
          <w:color w:val="auto"/>
          <w:u w:val="single"/>
          <w:lang w:eastAsia="ko-KR"/>
        </w:rPr>
      </w:pPr>
      <w:r>
        <w:rPr>
          <w:b/>
          <w:color w:val="auto"/>
          <w:u w:val="single"/>
          <w:lang w:eastAsia="ko-KR"/>
        </w:rPr>
        <w:t>Issue 1-</w:t>
      </w:r>
      <w:r>
        <w:rPr>
          <w:rFonts w:hint="eastAsia"/>
          <w:b/>
          <w:color w:val="auto"/>
          <w:u w:val="single"/>
          <w:lang w:val="en-US" w:eastAsia="zh-CN"/>
        </w:rPr>
        <w:t>2</w:t>
      </w:r>
      <w:r>
        <w:rPr>
          <w:b/>
          <w:color w:val="auto"/>
          <w:u w:val="single"/>
          <w:lang w:eastAsia="ko-KR"/>
        </w:rPr>
        <w:t xml:space="preserve">: </w:t>
      </w:r>
      <w:r>
        <w:rPr>
          <w:rFonts w:hint="eastAsia"/>
          <w:b/>
          <w:color w:val="auto"/>
          <w:u w:val="single"/>
          <w:lang w:val="en-US" w:eastAsia="ko-KR"/>
        </w:rPr>
        <w:t>NR call set-up for test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remove the NR call set-up of subclause 4.2, TS 38.124</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2: TBA</w:t>
      </w:r>
    </w:p>
    <w:p>
      <w:pPr>
        <w:pStyle w:val="149"/>
        <w:numPr>
          <w:ilvl w:val="0"/>
          <w:numId w:val="4"/>
        </w:numPr>
        <w:overflowPunct/>
        <w:autoSpaceDE/>
        <w:autoSpaceDN/>
        <w:adjustRightInd/>
        <w:spacing w:after="120"/>
        <w:ind w:left="720" w:firstLineChars="0"/>
        <w:textAlignment w:val="auto"/>
        <w:rPr>
          <w:i/>
          <w:color w:val="auto"/>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149"/>
        <w:numPr>
          <w:numId w:val="0"/>
        </w:numPr>
        <w:overflowPunct/>
        <w:autoSpaceDE/>
        <w:autoSpaceDN/>
        <w:adjustRightInd/>
        <w:spacing w:after="120"/>
        <w:ind w:left="360" w:leftChars="0"/>
        <w:textAlignment w:val="auto"/>
        <w:rPr>
          <w:i/>
          <w:color w:val="0070C0"/>
          <w:lang w:eastAsia="zh-CN"/>
        </w:rPr>
      </w:pPr>
    </w:p>
    <w:p>
      <w:pPr>
        <w:pStyle w:val="4"/>
        <w:rPr>
          <w:sz w:val="24"/>
          <w:szCs w:val="16"/>
        </w:rPr>
      </w:pPr>
      <w:r>
        <w:rPr>
          <w:sz w:val="24"/>
          <w:szCs w:val="16"/>
        </w:rPr>
        <w:t>Sub-topic 1-</w:t>
      </w:r>
      <w:r>
        <w:rPr>
          <w:rFonts w:hint="eastAsia"/>
          <w:sz w:val="24"/>
          <w:szCs w:val="16"/>
          <w:lang w:val="en-US" w:eastAsia="zh-CN"/>
        </w:rPr>
        <w:t xml:space="preserve">3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 xml:space="preserve">Current test range of radiated immunity is </w:t>
      </w:r>
      <w:r>
        <w:t>80 MHz – 1000 MHz and [1400] MHZ to [2700] MHz</w:t>
      </w:r>
      <w:r>
        <w:rPr>
          <w:rFonts w:hint="eastAsia"/>
          <w:lang w:val="en-US" w:eastAsia="zh-CN"/>
        </w:rPr>
        <w:t>. It is proposed to remove the []. However, the test range of base station has been updated as 80--6000MHz.</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auto"/>
          <w:u w:val="single"/>
          <w:lang w:eastAsia="ko-KR"/>
        </w:rPr>
      </w:pPr>
      <w:r>
        <w:rPr>
          <w:b/>
          <w:color w:val="auto"/>
          <w:u w:val="single"/>
          <w:lang w:eastAsia="ko-KR"/>
        </w:rPr>
        <w:t>Issue 1-</w:t>
      </w:r>
      <w:r>
        <w:rPr>
          <w:rFonts w:hint="eastAsia"/>
          <w:b/>
          <w:color w:val="auto"/>
          <w:u w:val="single"/>
          <w:lang w:val="en-US" w:eastAsia="zh-CN"/>
        </w:rPr>
        <w:t>3</w:t>
      </w:r>
      <w:r>
        <w:rPr>
          <w:b/>
          <w:color w:val="auto"/>
          <w:u w:val="single"/>
          <w:lang w:eastAsia="ko-KR"/>
        </w:rPr>
        <w:t xml:space="preserve">: </w:t>
      </w:r>
      <w:r>
        <w:rPr>
          <w:rFonts w:hint="eastAsia"/>
          <w:b/>
          <w:color w:val="auto"/>
          <w:u w:val="single"/>
          <w:lang w:val="en-US" w:eastAsia="ko-KR"/>
        </w:rPr>
        <w:t>Radiated immunity test frequency range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RI test frequency range as: 80 MHz – 1000 MHz and 1400 MHZ to 2700MHz</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RI test frequency range as: 80 MHz – 6000 MHz</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 xml:space="preserve">4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radiated emission in current TS 38.124 only covers FR1. Furthermore, the boundary for radiated spurious emission follows the SM.329 requirement which defers to the OOB boundary F</w:t>
      </w:r>
      <w:r>
        <w:rPr>
          <w:rFonts w:hint="eastAsia"/>
          <w:i w:val="0"/>
          <w:iCs/>
          <w:color w:val="auto"/>
          <w:vertAlign w:val="subscript"/>
          <w:lang w:val="en-US" w:eastAsia="zh-CN"/>
        </w:rPr>
        <w:t>OOB</w:t>
      </w:r>
      <w:r>
        <w:rPr>
          <w:rFonts w:hint="eastAsia"/>
          <w:i w:val="0"/>
          <w:iCs/>
          <w:color w:val="auto"/>
          <w:lang w:val="en-US" w:eastAsia="zh-CN"/>
        </w:rPr>
        <w:t xml:space="preserve"> of RF spec.</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auto"/>
          <w:u w:val="single"/>
          <w:lang w:eastAsia="ko-KR"/>
        </w:rPr>
      </w:pPr>
      <w:r>
        <w:rPr>
          <w:b/>
          <w:color w:val="auto"/>
          <w:u w:val="single"/>
          <w:lang w:eastAsia="ko-KR"/>
        </w:rPr>
        <w:t>Issue 1-</w:t>
      </w:r>
      <w:r>
        <w:rPr>
          <w:rFonts w:hint="eastAsia"/>
          <w:b/>
          <w:color w:val="auto"/>
          <w:u w:val="single"/>
          <w:lang w:val="en-US" w:eastAsia="zh-CN"/>
        </w:rPr>
        <w:t>4</w:t>
      </w:r>
      <w:r>
        <w:rPr>
          <w:b/>
          <w:color w:val="auto"/>
          <w:u w:val="single"/>
          <w:lang w:eastAsia="ko-KR"/>
        </w:rPr>
        <w:t xml:space="preserve">: </w:t>
      </w:r>
      <w:r>
        <w:rPr>
          <w:rFonts w:hint="eastAsia"/>
          <w:b/>
          <w:color w:val="auto"/>
          <w:u w:val="single"/>
          <w:lang w:val="en-US" w:eastAsia="ko-KR"/>
        </w:rPr>
        <w:t>Spurious emission range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Use the </w:t>
      </w:r>
      <w:r>
        <w:rPr>
          <w:rFonts w:hint="eastAsia"/>
          <w:i w:val="0"/>
          <w:iCs/>
          <w:color w:val="auto"/>
          <w:lang w:val="en-US" w:eastAsia="zh-CN"/>
        </w:rPr>
        <w:t>OOB boundary F</w:t>
      </w:r>
      <w:r>
        <w:rPr>
          <w:rFonts w:hint="eastAsia"/>
          <w:i w:val="0"/>
          <w:iCs/>
          <w:color w:val="auto"/>
          <w:vertAlign w:val="subscript"/>
          <w:lang w:val="en-US" w:eastAsia="zh-CN"/>
        </w:rPr>
        <w:t xml:space="preserve">OOB </w:t>
      </w:r>
      <w:r>
        <w:rPr>
          <w:rFonts w:hint="eastAsia"/>
          <w:i w:val="0"/>
          <w:iCs/>
          <w:color w:val="auto"/>
          <w:vertAlign w:val="baseline"/>
          <w:lang w:val="en-US" w:eastAsia="zh-CN"/>
        </w:rPr>
        <w:t>of the RF spec TS 38.101-1.</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Use the 2.5 channel bandwidth as defined in SM.329.</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 xml:space="preserve">5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RX exclusion band in current TS 38.124 is captured by listing all the bands. It is proposed to only capture an equation to express the exclusion band.</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5</w:t>
      </w:r>
      <w:r>
        <w:rPr>
          <w:b/>
          <w:color w:val="auto"/>
          <w:u w:val="single"/>
          <w:lang w:eastAsia="ko-KR"/>
        </w:rPr>
        <w:t xml:space="preserve">: </w:t>
      </w:r>
      <w:r>
        <w:rPr>
          <w:rFonts w:hint="eastAsia"/>
          <w:b/>
          <w:color w:val="auto"/>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Use an equation to express the RX exclusion band instead of current method as listing all the RX exclusion bands.</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 xml:space="preserve">6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performance assessment in current TS 38.124 is missing. It is proposed to reuse the assessment in TS 36.124.</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6</w:t>
      </w:r>
      <w:r>
        <w:rPr>
          <w:b/>
          <w:color w:val="auto"/>
          <w:u w:val="single"/>
          <w:lang w:eastAsia="ko-KR"/>
        </w:rPr>
        <w:t xml:space="preserve">: </w:t>
      </w:r>
      <w:r>
        <w:rPr>
          <w:rFonts w:hint="eastAsia"/>
          <w:b/>
          <w:color w:val="auto"/>
          <w:u w:val="single"/>
          <w:lang w:val="en-US" w:eastAsia="zh-CN"/>
        </w:rPr>
        <w:t>Performance assessment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performance assessment in TS 36.124</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 xml:space="preserve">7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performance criteria in current TS 38.124 is missing. It is proposed to reuse the assessment in TS 36.124.</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7</w:t>
      </w:r>
      <w:r>
        <w:rPr>
          <w:b/>
          <w:color w:val="auto"/>
          <w:u w:val="single"/>
          <w:lang w:eastAsia="ko-KR"/>
        </w:rPr>
        <w:t xml:space="preserve">: </w:t>
      </w:r>
      <w:r>
        <w:rPr>
          <w:rFonts w:hint="eastAsia"/>
          <w:b/>
          <w:color w:val="auto"/>
          <w:u w:val="single"/>
          <w:lang w:val="en-US" w:eastAsia="zh-CN"/>
        </w:rPr>
        <w:t>Performance assessment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performance criteria in TS 36.124</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R4-2003988</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R4-2003989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R4-2003990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R4-2003991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R4-2003992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03995</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Huawei</w:t>
            </w:r>
          </w:p>
        </w:tc>
        <w:tc>
          <w:tcPr>
            <w:tcW w:w="6585" w:type="dxa"/>
          </w:tcPr>
          <w:p>
            <w:pPr>
              <w:rPr>
                <w:rFonts w:eastAsia="Yu Mincho" w:asciiTheme="minorHAnsi" w:hAnsiTheme="minorHAnsi" w:cstheme="minorHAnsi"/>
              </w:rPr>
            </w:pPr>
            <w:r>
              <w:rPr>
                <w:b/>
                <w:lang w:eastAsia="zh-CN"/>
              </w:rPr>
              <w:t>Proposal 1</w:t>
            </w:r>
            <w:r>
              <w:rPr>
                <w:lang w:eastAsia="zh-CN"/>
              </w:rPr>
              <w:t xml:space="preserve">: agree on the introduction of the direct field strength measurement test method for the EMC Radiated Emissions requirements of the BS type 1-C and BS type 1-H in TS 38.113.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R4-2004081</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bidi w:val="0"/>
              <w:rPr>
                <w:rFonts w:hint="eastAsia"/>
                <w:b/>
                <w:bCs/>
                <w:lang w:val="en-US" w:eastAsia="zh-CN"/>
              </w:rPr>
            </w:pPr>
            <w:r>
              <w:rPr>
                <w:rFonts w:hint="eastAsia"/>
                <w:b/>
                <w:bCs/>
                <w:lang w:val="en-US" w:eastAsia="zh-CN"/>
              </w:rPr>
              <w:t xml:space="preserve">Observation 1: </w:t>
            </w:r>
            <w:r>
              <w:rPr>
                <w:rFonts w:hint="eastAsia"/>
                <w:b w:val="0"/>
                <w:bCs w:val="0"/>
                <w:lang w:val="en-US" w:eastAsia="zh-CN"/>
              </w:rPr>
              <w:t>RC is defined as the testing site for radiated immunity testing in some EMS standards, such as [2], [3], [4].</w:t>
            </w:r>
          </w:p>
          <w:p>
            <w:pPr>
              <w:bidi w:val="0"/>
              <w:rPr>
                <w:rFonts w:hint="default"/>
                <w:b/>
                <w:bCs/>
                <w:lang w:val="en-US" w:eastAsia="zh-CN"/>
              </w:rPr>
            </w:pPr>
            <w:r>
              <w:rPr>
                <w:rFonts w:hint="eastAsia"/>
                <w:b/>
                <w:bCs/>
                <w:lang w:val="en-US" w:eastAsia="zh-CN"/>
              </w:rPr>
              <w:t xml:space="preserve">Observation 2: </w:t>
            </w:r>
            <w:r>
              <w:rPr>
                <w:rFonts w:hint="eastAsia"/>
                <w:b w:val="0"/>
                <w:bCs w:val="0"/>
                <w:lang w:val="en-US" w:eastAsia="zh-CN"/>
              </w:rPr>
              <w:t>The testing sites for radiated emission testing don</w:t>
            </w:r>
            <w:r>
              <w:rPr>
                <w:rFonts w:hint="default"/>
                <w:b w:val="0"/>
                <w:bCs w:val="0"/>
                <w:lang w:val="en-US" w:eastAsia="zh-CN"/>
              </w:rPr>
              <w:t>’</w:t>
            </w:r>
            <w:r>
              <w:rPr>
                <w:rFonts w:hint="eastAsia"/>
                <w:b w:val="0"/>
                <w:bCs w:val="0"/>
                <w:lang w:val="en-US" w:eastAsia="zh-CN"/>
              </w:rPr>
              <w:t>t include RC in some EMI standards, such as [5], [6], [7].</w:t>
            </w:r>
          </w:p>
          <w:p>
            <w:pPr>
              <w:jc w:val="both"/>
              <w:rPr>
                <w:b/>
                <w:lang w:eastAsia="zh-CN"/>
              </w:rPr>
            </w:pPr>
            <w:r>
              <w:rPr>
                <w:rFonts w:hint="eastAsia"/>
                <w:b/>
                <w:bCs/>
                <w:lang w:val="en-US" w:eastAsia="zh-CN"/>
              </w:rPr>
              <w:t xml:space="preserve">Proposal: </w:t>
            </w:r>
            <w:r>
              <w:rPr>
                <w:rFonts w:hint="eastAsia"/>
                <w:b w:val="0"/>
                <w:bCs w:val="0"/>
                <w:lang w:val="en-US" w:eastAsia="zh-CN"/>
              </w:rPr>
              <w:t>RC can be recommended as an alternative testing site for radiated immunity testing in [8], [9],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R4-2004558</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rPr>
                <w:rFonts w:hint="eastAsia"/>
                <w:b/>
                <w:bCs/>
                <w:lang w:val="en-US" w:eastAsia="zh-CN"/>
              </w:rPr>
            </w:pPr>
            <w:r>
              <w:rPr>
                <w:b/>
                <w:bCs/>
                <w:color w:val="000000" w:themeColor="text1"/>
                <w:sz w:val="22"/>
                <w:szCs w:val="22"/>
                <w14:textFill>
                  <w14:solidFill>
                    <w14:schemeClr w14:val="tx1"/>
                  </w14:solidFill>
                </w14:textFill>
              </w:rPr>
              <w:t>Proposal 1:</w:t>
            </w:r>
            <w:r>
              <w:rPr>
                <w:color w:val="000000" w:themeColor="text1"/>
                <w:sz w:val="22"/>
                <w:szCs w:val="22"/>
                <w14:textFill>
                  <w14:solidFill>
                    <w14:schemeClr w14:val="tx1"/>
                  </w14:solidFill>
                </w14:textFill>
              </w:rPr>
              <w:t xml:space="preserve"> </w:t>
            </w:r>
            <w:r>
              <w:rPr>
                <w:color w:val="000000" w:themeColor="text1"/>
                <w:sz w:val="20"/>
                <w:szCs w:val="20"/>
                <w14:textFill>
                  <w14:solidFill>
                    <w14:schemeClr w14:val="tx1"/>
                  </w14:solidFill>
                </w14:textFill>
              </w:rPr>
              <w:t xml:space="preserve">Agree on the introduction of reverberation chamber as an alternative test method for receiver immunity across the BS EMC specifications, in a similar approach as in the EN standard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R4-2004562</w:t>
            </w:r>
          </w:p>
        </w:tc>
        <w:tc>
          <w:tcPr>
            <w:tcW w:w="1424" w:type="dxa"/>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spacing w:line="276" w:lineRule="auto"/>
              <w:jc w:val="both"/>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Proposal 1: </w:t>
            </w:r>
            <w:r>
              <w:rPr>
                <w:b w:val="0"/>
                <w:bCs/>
                <w:color w:val="000000" w:themeColor="text1"/>
                <w:sz w:val="20"/>
                <w:szCs w:val="20"/>
                <w14:textFill>
                  <w14:solidFill>
                    <w14:schemeClr w14:val="tx1"/>
                  </w14:solidFill>
                </w14:textFill>
              </w:rPr>
              <w:t>Conducted emission and conducted immunity shall be tested only once irrespective of the RATs used by the BS.  3GPP RAN 4 should start working on the identification of alternatives to achieve this goal.</w:t>
            </w:r>
          </w:p>
          <w:p>
            <w:pPr>
              <w:spacing w:line="276" w:lineRule="auto"/>
              <w:jc w:val="both"/>
              <w:rPr>
                <w:rFonts w:hint="eastAsia"/>
                <w:b/>
                <w:bCs/>
                <w:lang w:val="en-US" w:eastAsia="zh-CN"/>
              </w:rPr>
            </w:pPr>
            <w:r>
              <w:rPr>
                <w:b/>
                <w:color w:val="000000" w:themeColor="text1"/>
                <w:sz w:val="22"/>
                <w:szCs w:val="22"/>
                <w14:textFill>
                  <w14:solidFill>
                    <w14:schemeClr w14:val="tx1"/>
                  </w14:solidFill>
                </w14:textFill>
              </w:rPr>
              <w:t>Proposal 2:</w:t>
            </w:r>
            <w:r>
              <w:rPr>
                <w:b w:val="0"/>
                <w:bCs/>
                <w:color w:val="000000" w:themeColor="text1"/>
                <w:sz w:val="20"/>
                <w:szCs w:val="20"/>
                <w14:textFill>
                  <w14:solidFill>
                    <w14:schemeClr w14:val="tx1"/>
                  </w14:solidFill>
                </w14:textFill>
              </w:rPr>
              <w:t xml:space="preserve"> To commit 3GPP RAN4 in reducing the test coverage over minimum amount of CS and test configurations considered for EMC testing of MSR BS </w:t>
            </w:r>
            <w:r>
              <w:rPr>
                <w:b w:val="0"/>
                <w:bCs/>
                <w:i/>
                <w:sz w:val="20"/>
                <w:szCs w:val="20"/>
              </w:rPr>
              <w:t>(both AAS and no AAS BS)</w:t>
            </w:r>
            <w:r>
              <w:rPr>
                <w:b w:val="0"/>
                <w:bCs/>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R4-2004563</w:t>
            </w:r>
          </w:p>
        </w:tc>
        <w:tc>
          <w:tcPr>
            <w:tcW w:w="1424" w:type="dxa"/>
          </w:tcPr>
          <w:p>
            <w:pPr>
              <w:overflowPunct w:val="0"/>
              <w:autoSpaceDE w:val="0"/>
              <w:autoSpaceDN w:val="0"/>
              <w:adjustRightInd w:val="0"/>
              <w:spacing w:before="120" w:after="120"/>
              <w:textAlignment w:val="baseline"/>
              <w:rPr>
                <w:rFonts w:hint="eastAsia"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spacing w:line="276" w:lineRule="auto"/>
              <w:jc w:val="both"/>
              <w:rPr>
                <w:rFonts w:hint="eastAsia"/>
                <w:b/>
                <w:bCs/>
                <w:lang w:val="en-US" w:eastAsia="zh-CN"/>
              </w:rPr>
            </w:pPr>
            <w:r>
              <w:rPr>
                <w:b/>
                <w:color w:val="000000" w:themeColor="text1"/>
                <w:sz w:val="22"/>
                <w:szCs w:val="22"/>
                <w14:textFill>
                  <w14:solidFill>
                    <w14:schemeClr w14:val="tx1"/>
                  </w14:solidFill>
                </w14:textFill>
              </w:rPr>
              <w:t xml:space="preserve">Proposal 1: </w:t>
            </w:r>
            <w:r>
              <w:rPr>
                <w:b w:val="0"/>
                <w:bCs/>
                <w:color w:val="000000" w:themeColor="text1"/>
                <w:sz w:val="20"/>
                <w:szCs w:val="20"/>
                <w14:textFill>
                  <w14:solidFill>
                    <w14:schemeClr w14:val="tx1"/>
                  </w14:solidFill>
                </w14:textFill>
              </w:rPr>
              <w:t>To agree in the reduction of the CS used for MSR considering the following aspects:</w:t>
            </w:r>
            <w:r>
              <w:rPr>
                <w:b w:val="0"/>
                <w:bCs/>
                <w:iCs/>
                <w:color w:val="000000" w:themeColor="text1"/>
                <w:sz w:val="20"/>
                <w:szCs w:val="20"/>
                <w14:textFill>
                  <w14:solidFill>
                    <w14:schemeClr w14:val="tx1"/>
                  </w14:solidFill>
                </w14:textFill>
              </w:rPr>
              <w:t xml:space="preserve"> NB-IoT test results could cover GSM and LTE ones can cover WCDMA. </w:t>
            </w:r>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Direct field strength measurement test method</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Using reverberation chamber to RI test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Test configuration reduction</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 xml:space="preserve">It is proposed to add direct field strength measurement </w:t>
      </w:r>
      <w:r>
        <w:rPr>
          <w:lang w:eastAsia="zh-CN"/>
        </w:rPr>
        <w:t xml:space="preserve">test method for the EMC Radiated Emissions requirements of the BS type 1-C and BS type 1-H in TS 38.113. </w:t>
      </w:r>
    </w:p>
    <w:p>
      <w:pPr>
        <w:rPr>
          <w:i/>
          <w:color w:val="0070C0"/>
          <w:lang w:val="en-US" w:eastAsia="zh-CN"/>
        </w:rPr>
      </w:pPr>
      <w:r>
        <w:rPr>
          <w:i/>
          <w:color w:val="0070C0"/>
          <w:lang w:val="en-US" w:eastAsia="zh-CN"/>
        </w:rPr>
        <w:t>Open issues and candidate options before e-meeting:</w:t>
      </w:r>
    </w:p>
    <w:p>
      <w:pPr>
        <w:rPr>
          <w:rFonts w:hint="eastAsia" w:eastAsia="宋体"/>
          <w:b/>
          <w:color w:val="auto"/>
          <w:u w:val="single"/>
          <w:lang w:val="en-US" w:eastAsia="zh-CN"/>
        </w:rPr>
      </w:pPr>
      <w:r>
        <w:rPr>
          <w:b/>
          <w:color w:val="auto"/>
          <w:u w:val="single"/>
          <w:lang w:eastAsia="ko-KR"/>
        </w:rPr>
        <w:t xml:space="preserve">Issue 2-1: </w:t>
      </w:r>
      <w:r>
        <w:rPr>
          <w:rFonts w:hint="eastAsia"/>
          <w:b/>
          <w:color w:val="auto"/>
          <w:u w:val="single"/>
          <w:lang w:val="en-US" w:eastAsia="ko-KR"/>
        </w:rPr>
        <w:t>Direct field strength measurement test metho</w:t>
      </w:r>
      <w:r>
        <w:rPr>
          <w:rFonts w:hint="eastAsia"/>
          <w:b/>
          <w:color w:val="auto"/>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Agree on the introduction</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keep current test method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the direct field strength test method and the impact on current spec</w:t>
      </w:r>
    </w:p>
    <w:p>
      <w:pPr>
        <w:rPr>
          <w:i/>
          <w:color w:val="0070C0"/>
          <w:lang w:eastAsia="zh-CN"/>
        </w:rPr>
      </w:pPr>
    </w:p>
    <w:p>
      <w:pPr>
        <w:pStyle w:val="4"/>
        <w:rPr>
          <w:sz w:val="24"/>
          <w:szCs w:val="16"/>
        </w:rPr>
      </w:pPr>
      <w:r>
        <w:rPr>
          <w:sz w:val="24"/>
          <w:szCs w:val="16"/>
        </w:rPr>
        <w:t>Sub-topic 2-2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Add reverberation chamber as another test method to RI test.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eastAsia="zh-CN"/>
        </w:rPr>
      </w:pPr>
      <w:r>
        <w:rPr>
          <w:b/>
          <w:color w:val="auto"/>
          <w:u w:val="single"/>
          <w:lang w:eastAsia="ko-KR"/>
        </w:rPr>
        <w:t xml:space="preserve">Issue 2-2: </w:t>
      </w:r>
      <w:r>
        <w:rPr>
          <w:rFonts w:hint="eastAsia"/>
          <w:b/>
          <w:color w:val="auto"/>
          <w:u w:val="single"/>
          <w:lang w:val="en-US" w:eastAsia="zh-CN"/>
        </w:rPr>
        <w:t>U</w:t>
      </w:r>
      <w:r>
        <w:rPr>
          <w:rFonts w:hint="eastAsia"/>
          <w:b/>
          <w:color w:val="auto"/>
          <w:u w:val="single"/>
          <w:lang w:val="en-US" w:eastAsia="ko-KR"/>
        </w:rPr>
        <w:t>sing reverberation chamber to RI tes</w:t>
      </w:r>
      <w:r>
        <w:rPr>
          <w:rFonts w:hint="eastAsia"/>
          <w:b/>
          <w:color w:val="auto"/>
          <w:u w:val="single"/>
          <w:lang w:val="en-US" w:eastAsia="zh-CN"/>
        </w:rPr>
        <w:t>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agree the proposal</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the proposal and focus on the draftCRs</w:t>
      </w:r>
    </w:p>
    <w:p>
      <w:pPr>
        <w:pStyle w:val="4"/>
        <w:rPr>
          <w:sz w:val="24"/>
          <w:szCs w:val="16"/>
        </w:rPr>
      </w:pPr>
      <w:r>
        <w:rPr>
          <w:sz w:val="24"/>
          <w:szCs w:val="16"/>
        </w:rPr>
        <w:t>Sub-topic 2-</w:t>
      </w:r>
      <w:r>
        <w:rPr>
          <w:rFonts w:hint="eastAsia"/>
          <w:sz w:val="24"/>
          <w:szCs w:val="16"/>
          <w:lang w:val="en-US" w:eastAsia="zh-CN"/>
        </w:rPr>
        <w:t>3</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The TC reduction of MSR BS has been discussed for two meetings, however, the proposal has been provided but the technical consideration is not explained clearly.</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val="en-US" w:eastAsia="zh-CN"/>
        </w:rPr>
      </w:pPr>
      <w:r>
        <w:rPr>
          <w:b/>
          <w:color w:val="auto"/>
          <w:u w:val="single"/>
          <w:lang w:eastAsia="ko-KR"/>
        </w:rPr>
        <w:t>Issue 2-</w:t>
      </w:r>
      <w:r>
        <w:rPr>
          <w:rFonts w:hint="eastAsia"/>
          <w:b/>
          <w:color w:val="auto"/>
          <w:u w:val="single"/>
          <w:lang w:val="en-US" w:eastAsia="zh-CN"/>
        </w:rPr>
        <w:t>3</w:t>
      </w:r>
      <w:r>
        <w:rPr>
          <w:b/>
          <w:color w:val="auto"/>
          <w:u w:val="single"/>
          <w:lang w:eastAsia="ko-KR"/>
        </w:rPr>
        <w:t xml:space="preserve">: </w:t>
      </w:r>
      <w:r>
        <w:rPr>
          <w:rFonts w:hint="eastAsia"/>
          <w:b/>
          <w:color w:val="auto"/>
          <w:u w:val="single"/>
          <w:lang w:val="en-US" w:eastAsia="ko-KR"/>
        </w:rPr>
        <w:t>Test configuration reductio</w:t>
      </w:r>
      <w:r>
        <w:rPr>
          <w:rFonts w:hint="eastAsia"/>
          <w:b/>
          <w:color w:val="auto"/>
          <w:u w:val="single"/>
          <w:lang w:val="en-US" w:eastAsia="zh-CN"/>
        </w:rPr>
        <w:t>n</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eastAsia="zh-CN"/>
        </w:rPr>
        <w:t xml:space="preserve">NB-IoT test results could cover GSM and LTE ones can cover WCDMA.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why these reduction proposals can be accepted.</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R4-2004082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0" w:name="OLE_LINK1"/>
            <w:r>
              <w:rPr>
                <w:rFonts w:hint="eastAsia" w:eastAsiaTheme="minorEastAsia"/>
                <w:color w:val="0070C0"/>
                <w:lang w:val="en-US" w:eastAsia="zh-CN"/>
              </w:rPr>
              <w:t>R4-2004083</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R4-2004084</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R4-2004599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R4-2004600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R4-2004640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lang w:eastAsia="ja-JP"/>
        </w:rPr>
      </w:pPr>
      <w:r>
        <w:rPr>
          <w:lang w:eastAsia="ja-JP"/>
        </w:rPr>
        <w:br w:type="page"/>
      </w: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R4-2004090</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bidi w:val="0"/>
              <w:rPr>
                <w:rFonts w:hint="eastAsia"/>
                <w:b/>
                <w:bCs/>
                <w:sz w:val="18"/>
                <w:szCs w:val="18"/>
                <w:lang w:val="en-US" w:eastAsia="zh-CN"/>
              </w:rPr>
            </w:pPr>
            <w:r>
              <w:rPr>
                <w:rFonts w:hint="eastAsia"/>
                <w:b/>
                <w:bCs/>
                <w:sz w:val="18"/>
                <w:szCs w:val="18"/>
                <w:lang w:val="en-US" w:eastAsia="zh-CN"/>
              </w:rPr>
              <w:t xml:space="preserve">Observation 1: </w:t>
            </w:r>
            <w:r>
              <w:rPr>
                <w:rFonts w:hint="eastAsia"/>
                <w:b w:val="0"/>
                <w:bCs w:val="0"/>
                <w:sz w:val="18"/>
                <w:szCs w:val="18"/>
                <w:lang w:val="en-US" w:eastAsia="zh-CN"/>
              </w:rPr>
              <w:t>The radiated emission is similar to an OTA test and we cannot differentiate the emission coming from DU or MT.</w:t>
            </w:r>
          </w:p>
          <w:p>
            <w:pPr>
              <w:rPr>
                <w:rFonts w:hint="eastAsia"/>
                <w:b/>
                <w:bCs/>
                <w:sz w:val="18"/>
                <w:szCs w:val="18"/>
                <w:lang w:val="en-US" w:eastAsia="zh-CN"/>
              </w:rPr>
            </w:pPr>
            <w:r>
              <w:rPr>
                <w:rFonts w:hint="eastAsia"/>
                <w:b/>
                <w:bCs/>
                <w:sz w:val="18"/>
                <w:szCs w:val="18"/>
                <w:lang w:val="en-US" w:eastAsia="zh-CN"/>
              </w:rPr>
              <w:t xml:space="preserve">Observation 2: </w:t>
            </w:r>
            <w:r>
              <w:rPr>
                <w:rFonts w:hint="eastAsia"/>
                <w:b w:val="0"/>
                <w:bCs w:val="0"/>
                <w:sz w:val="18"/>
                <w:szCs w:val="18"/>
                <w:lang w:val="en-US" w:eastAsia="zh-CN"/>
              </w:rPr>
              <w:t>To test only DU or MT transmit cannot be accepted for FDM/SDM operation as the regulatory requirement needs the IAB work as normal cases.</w:t>
            </w:r>
          </w:p>
          <w:p>
            <w:pPr>
              <w:rPr>
                <w:rFonts w:hint="default"/>
                <w:b/>
                <w:bCs/>
                <w:sz w:val="18"/>
                <w:szCs w:val="18"/>
                <w:lang w:val="en-US" w:eastAsia="zh-CN"/>
              </w:rPr>
            </w:pPr>
            <w:r>
              <w:rPr>
                <w:rFonts w:hint="eastAsia"/>
                <w:b/>
                <w:bCs/>
                <w:sz w:val="18"/>
                <w:szCs w:val="18"/>
                <w:lang w:val="en-US" w:eastAsia="zh-CN"/>
              </w:rPr>
              <w:t xml:space="preserve">Observation 3: </w:t>
            </w:r>
            <w:r>
              <w:rPr>
                <w:rFonts w:hint="eastAsia"/>
                <w:b w:val="0"/>
                <w:bCs w:val="0"/>
                <w:sz w:val="18"/>
                <w:szCs w:val="18"/>
                <w:lang w:val="en-US" w:eastAsia="zh-CN"/>
              </w:rPr>
              <w:t>For TDM IAB, it is acceptable that to test only DU or MT transmit.</w:t>
            </w:r>
          </w:p>
          <w:p>
            <w:pPr>
              <w:rPr>
                <w:rFonts w:hint="eastAsia"/>
                <w:b/>
                <w:bCs/>
                <w:sz w:val="18"/>
                <w:szCs w:val="18"/>
                <w:lang w:val="en-US" w:eastAsia="zh-CN"/>
              </w:rPr>
            </w:pPr>
            <w:r>
              <w:rPr>
                <w:rFonts w:hint="eastAsia"/>
                <w:b/>
                <w:bCs/>
                <w:sz w:val="18"/>
                <w:szCs w:val="18"/>
                <w:lang w:val="en-US" w:eastAsia="zh-CN"/>
              </w:rPr>
              <w:t xml:space="preserve">Proposal 1: </w:t>
            </w:r>
            <w:r>
              <w:rPr>
                <w:rFonts w:hint="eastAsia"/>
                <w:b w:val="0"/>
                <w:bCs w:val="0"/>
                <w:sz w:val="18"/>
                <w:szCs w:val="18"/>
                <w:lang w:val="en-US" w:eastAsia="zh-CN"/>
              </w:rPr>
              <w:t>For FDM and SDM IAB-node with only one enclosure, radiated emission should be tested with new requirement as shown above.</w:t>
            </w:r>
          </w:p>
          <w:p>
            <w:pPr>
              <w:rPr>
                <w:rFonts w:hint="default"/>
                <w:b/>
                <w:bCs/>
                <w:sz w:val="18"/>
                <w:szCs w:val="18"/>
                <w:lang w:val="en-US" w:eastAsia="zh-CN"/>
              </w:rPr>
            </w:pPr>
            <w:r>
              <w:rPr>
                <w:rFonts w:hint="eastAsia"/>
                <w:b/>
                <w:bCs/>
                <w:sz w:val="18"/>
                <w:szCs w:val="18"/>
                <w:lang w:val="en-US" w:eastAsia="zh-CN"/>
              </w:rPr>
              <w:t>Proposal 2:</w:t>
            </w:r>
            <w:r>
              <w:rPr>
                <w:rFonts w:hint="eastAsia"/>
                <w:b w:val="0"/>
                <w:bCs w:val="0"/>
                <w:sz w:val="18"/>
                <w:szCs w:val="18"/>
                <w:lang w:val="en-US" w:eastAsia="zh-CN"/>
              </w:rPr>
              <w:t xml:space="preserve"> For TDM IAB-node with only one enclosure, radiated emission should be tested with DU or MT transmit separately.</w:t>
            </w:r>
          </w:p>
          <w:p>
            <w:pPr>
              <w:rPr>
                <w:rFonts w:eastAsia="Yu Mincho" w:asciiTheme="minorHAnsi" w:hAnsiTheme="minorHAnsi" w:cstheme="minorHAnsi"/>
              </w:rPr>
            </w:pPr>
            <w:r>
              <w:rPr>
                <w:rFonts w:hint="eastAsia"/>
                <w:b/>
                <w:bCs/>
                <w:i w:val="0"/>
                <w:iCs w:val="0"/>
                <w:sz w:val="18"/>
                <w:szCs w:val="18"/>
                <w:lang w:val="en-US" w:eastAsia="zh-CN"/>
              </w:rPr>
              <w:t xml:space="preserve">Proposal 3: </w:t>
            </w:r>
            <w:r>
              <w:rPr>
                <w:rFonts w:hint="eastAsia"/>
                <w:b w:val="0"/>
                <w:bCs w:val="0"/>
                <w:i w:val="0"/>
                <w:iCs w:val="0"/>
                <w:sz w:val="18"/>
                <w:szCs w:val="18"/>
                <w:lang w:val="en-US" w:eastAsia="zh-CN"/>
              </w:rPr>
              <w:t>Agree option 2 as only define one set of requirement based on BS regulatory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R4-200409</w:t>
            </w:r>
            <w:r>
              <w:rPr>
                <w:rFonts w:hint="eastAsia" w:asciiTheme="minorHAnsi" w:hAnsiTheme="minorHAnsi" w:cstheme="minorHAnsi"/>
                <w:lang w:val="en-US" w:eastAsia="zh-CN"/>
              </w:rPr>
              <w:t>1</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bidi w:val="0"/>
              <w:rPr>
                <w:rFonts w:hint="default"/>
                <w:b/>
                <w:bCs/>
                <w:sz w:val="18"/>
                <w:szCs w:val="18"/>
                <w:lang w:val="en-US" w:eastAsia="zh-CN"/>
              </w:rPr>
            </w:pPr>
            <w:r>
              <w:rPr>
                <w:rFonts w:hint="eastAsia"/>
                <w:b/>
                <w:bCs/>
                <w:sz w:val="18"/>
                <w:szCs w:val="18"/>
                <w:lang w:val="en-US" w:eastAsia="zh-CN"/>
              </w:rPr>
              <w:t xml:space="preserve">Observation 1: </w:t>
            </w:r>
            <w:r>
              <w:rPr>
                <w:rFonts w:hint="eastAsia"/>
                <w:b w:val="0"/>
                <w:bCs w:val="0"/>
                <w:sz w:val="18"/>
                <w:szCs w:val="18"/>
                <w:lang w:val="en-US" w:eastAsia="zh-CN"/>
              </w:rPr>
              <w:t>The exclusion band of RI test is to protect the BS receiver not being interfered by large in-band signals during the RI test.</w:t>
            </w:r>
          </w:p>
          <w:p>
            <w:pPr>
              <w:bidi w:val="0"/>
              <w:rPr>
                <w:rFonts w:hint="eastAsia"/>
                <w:b/>
                <w:bCs/>
                <w:sz w:val="18"/>
                <w:szCs w:val="18"/>
                <w:lang w:val="en-US" w:eastAsia="zh-CN"/>
              </w:rPr>
            </w:pPr>
            <w:r>
              <w:rPr>
                <w:rFonts w:hint="eastAsia"/>
                <w:b/>
                <w:bCs/>
                <w:sz w:val="18"/>
                <w:szCs w:val="18"/>
                <w:lang w:val="en-US" w:eastAsia="zh-CN"/>
              </w:rPr>
              <w:t xml:space="preserve">Proposal 1: </w:t>
            </w:r>
            <w:r>
              <w:rPr>
                <w:rFonts w:hint="eastAsia"/>
                <w:b w:val="0"/>
                <w:bCs w:val="0"/>
                <w:sz w:val="18"/>
                <w:szCs w:val="18"/>
                <w:lang w:val="en-US" w:eastAsia="zh-CN"/>
              </w:rPr>
              <w:t>Reuse the Base station requirement for IAB node of one enclosure of DU and MT with two communication links established.</w:t>
            </w:r>
          </w:p>
          <w:p>
            <w:pPr>
              <w:bidi w:val="0"/>
              <w:rPr>
                <w:rFonts w:hint="eastAsia"/>
                <w:b/>
                <w:bCs/>
                <w:sz w:val="18"/>
                <w:szCs w:val="18"/>
                <w:lang w:val="en-US" w:eastAsia="zh-CN"/>
              </w:rPr>
            </w:pPr>
            <w:r>
              <w:rPr>
                <w:rFonts w:hint="eastAsia"/>
                <w:b/>
                <w:bCs/>
                <w:sz w:val="18"/>
                <w:szCs w:val="18"/>
                <w:lang w:val="en-US" w:eastAsia="zh-CN"/>
              </w:rPr>
              <w:t xml:space="preserve">Observation 2: </w:t>
            </w:r>
            <w:r>
              <w:rPr>
                <w:rFonts w:hint="eastAsia"/>
                <w:b w:val="0"/>
                <w:bCs w:val="0"/>
                <w:sz w:val="18"/>
                <w:szCs w:val="18"/>
                <w:lang w:val="en-US" w:eastAsia="zh-CN"/>
              </w:rPr>
              <w:t>Even the core requirement looks easy, further discussion for conformance part of two links need further study.</w:t>
            </w:r>
          </w:p>
          <w:p>
            <w:pPr>
              <w:rPr>
                <w:rFonts w:hint="eastAsia"/>
                <w:b w:val="0"/>
                <w:bCs w:val="0"/>
                <w:sz w:val="18"/>
                <w:szCs w:val="18"/>
                <w:lang w:val="en-US" w:eastAsia="zh-CN"/>
              </w:rPr>
            </w:pPr>
            <w:r>
              <w:rPr>
                <w:rFonts w:hint="eastAsia"/>
                <w:b/>
                <w:bCs/>
                <w:sz w:val="18"/>
                <w:szCs w:val="18"/>
                <w:lang w:val="en-US" w:eastAsia="zh-CN"/>
              </w:rPr>
              <w:t xml:space="preserve">Proposal 2: </w:t>
            </w:r>
            <w:r>
              <w:rPr>
                <w:rFonts w:hint="eastAsia"/>
                <w:b w:val="0"/>
                <w:bCs w:val="0"/>
                <w:sz w:val="18"/>
                <w:szCs w:val="18"/>
                <w:lang w:val="en-US" w:eastAsia="zh-CN"/>
              </w:rPr>
              <w:t>UE requirement apply to IAB MT enclosure and BS requirement apply to IAB DU enclosure for different enclosure case.</w:t>
            </w:r>
          </w:p>
          <w:p>
            <w:pPr>
              <w:rPr>
                <w:rFonts w:hint="eastAsia"/>
                <w:b/>
                <w:bCs/>
                <w:sz w:val="18"/>
                <w:szCs w:val="18"/>
                <w:lang w:val="en-US" w:eastAsia="zh-CN"/>
              </w:rPr>
            </w:pPr>
            <w:r>
              <w:rPr>
                <w:rFonts w:hint="eastAsia"/>
                <w:b/>
                <w:bCs/>
                <w:sz w:val="18"/>
                <w:szCs w:val="18"/>
                <w:lang w:val="en-US" w:eastAsia="zh-CN"/>
              </w:rPr>
              <w:t>Observation 3:</w:t>
            </w:r>
            <w:r>
              <w:rPr>
                <w:rFonts w:hint="eastAsia"/>
                <w:b w:val="0"/>
                <w:bCs w:val="0"/>
                <w:sz w:val="18"/>
                <w:szCs w:val="18"/>
                <w:lang w:val="en-US" w:eastAsia="zh-CN"/>
              </w:rPr>
              <w:t xml:space="preserve"> In current EN regulatory requirement, there are different requirement for indoor and outdoor use.</w:t>
            </w:r>
          </w:p>
          <w:p>
            <w:pPr>
              <w:rPr>
                <w:b/>
                <w:lang w:eastAsia="zh-CN"/>
              </w:rPr>
            </w:pPr>
            <w:r>
              <w:rPr>
                <w:rFonts w:hint="eastAsia"/>
                <w:b/>
                <w:bCs/>
                <w:sz w:val="18"/>
                <w:szCs w:val="18"/>
                <w:lang w:val="en-US" w:eastAsia="zh-CN"/>
              </w:rPr>
              <w:t xml:space="preserve">Proposal 3: </w:t>
            </w:r>
            <w:r>
              <w:rPr>
                <w:rFonts w:hint="eastAsia"/>
                <w:b w:val="0"/>
                <w:bCs w:val="0"/>
                <w:sz w:val="18"/>
                <w:szCs w:val="18"/>
                <w:lang w:val="en-US" w:eastAsia="zh-CN"/>
              </w:rPr>
              <w:t>Reuse the BS requirement for IAB node of immunity tests except RI test as requirement apply per port and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default" w:asciiTheme="minorHAnsi" w:hAnsiTheme="minorHAnsi" w:cstheme="minorHAnsi"/>
                <w:lang w:val="en-US" w:eastAsia="zh-CN"/>
              </w:rPr>
              <w:t>R4-200409</w:t>
            </w:r>
            <w:r>
              <w:rPr>
                <w:rFonts w:hint="eastAsia" w:asciiTheme="minorHAnsi" w:hAnsiTheme="minorHAnsi" w:cstheme="minorHAnsi"/>
                <w:lang w:val="en-US" w:eastAsia="zh-CN"/>
              </w:rPr>
              <w:t>2</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sz w:val="18"/>
                <w:szCs w:val="18"/>
                <w:lang w:val="en-US" w:eastAsia="zh-CN"/>
              </w:rPr>
            </w:pPr>
            <w:r>
              <w:rPr>
                <w:rFonts w:hint="eastAsia"/>
                <w:b/>
                <w:bCs/>
                <w:sz w:val="18"/>
                <w:szCs w:val="18"/>
                <w:lang w:val="en-US" w:eastAsia="zh-CN"/>
              </w:rPr>
              <w:t xml:space="preserve">Observation 1: </w:t>
            </w:r>
            <w:r>
              <w:rPr>
                <w:rFonts w:hint="eastAsia"/>
                <w:b w:val="0"/>
                <w:bCs w:val="0"/>
                <w:sz w:val="18"/>
                <w:szCs w:val="18"/>
                <w:lang w:val="en-US" w:eastAsia="zh-CN"/>
              </w:rPr>
              <w:t>The IAB EMC core requirement can be finished before June.</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sz w:val="18"/>
                <w:szCs w:val="18"/>
                <w:lang w:val="en-US" w:eastAsia="zh-CN"/>
              </w:rPr>
            </w:pPr>
            <w:r>
              <w:rPr>
                <w:rFonts w:hint="eastAsia"/>
                <w:b/>
                <w:bCs/>
                <w:sz w:val="18"/>
                <w:szCs w:val="18"/>
                <w:lang w:val="en-US" w:eastAsia="zh-CN"/>
              </w:rPr>
              <w:t xml:space="preserve">Observation 2: </w:t>
            </w:r>
            <w:r>
              <w:rPr>
                <w:rFonts w:hint="eastAsia"/>
                <w:b w:val="0"/>
                <w:bCs w:val="0"/>
                <w:sz w:val="18"/>
                <w:szCs w:val="18"/>
                <w:lang w:val="en-US" w:eastAsia="zh-CN"/>
              </w:rPr>
              <w:t>The IAB EMC core requirement will differ from same or different enclosure.</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bCs/>
                <w:sz w:val="18"/>
                <w:szCs w:val="18"/>
                <w:lang w:val="en-US" w:eastAsia="zh-CN"/>
              </w:rPr>
            </w:pPr>
            <w:r>
              <w:rPr>
                <w:rFonts w:hint="eastAsia"/>
                <w:b/>
                <w:bCs/>
                <w:sz w:val="18"/>
                <w:szCs w:val="18"/>
                <w:lang w:val="en-US" w:eastAsia="zh-CN"/>
              </w:rPr>
              <w:t xml:space="preserve">Observation 3: </w:t>
            </w:r>
            <w:r>
              <w:rPr>
                <w:rFonts w:hint="eastAsia"/>
                <w:b w:val="0"/>
                <w:bCs w:val="0"/>
                <w:sz w:val="18"/>
                <w:szCs w:val="18"/>
                <w:lang w:val="en-US" w:eastAsia="zh-CN"/>
              </w:rPr>
              <w:t xml:space="preserve">The IAB node is different from a base station considering EMC requirement in enclosure perspective.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bCs/>
                <w:i w:val="0"/>
                <w:iCs w:val="0"/>
                <w:sz w:val="18"/>
                <w:szCs w:val="18"/>
                <w:lang w:val="en-US" w:eastAsia="zh-CN"/>
              </w:rPr>
            </w:pPr>
            <w:r>
              <w:rPr>
                <w:rFonts w:hint="eastAsia"/>
                <w:b/>
                <w:bCs/>
                <w:i w:val="0"/>
                <w:iCs w:val="0"/>
                <w:sz w:val="18"/>
                <w:szCs w:val="18"/>
                <w:lang w:val="en-US" w:eastAsia="zh-CN"/>
              </w:rPr>
              <w:t xml:space="preserve">Observation 4: </w:t>
            </w:r>
            <w:r>
              <w:rPr>
                <w:rFonts w:hint="eastAsia"/>
                <w:b w:val="0"/>
                <w:bCs w:val="0"/>
                <w:i w:val="0"/>
                <w:iCs w:val="0"/>
                <w:sz w:val="18"/>
                <w:szCs w:val="18"/>
                <w:lang w:val="en-US" w:eastAsia="zh-CN"/>
              </w:rPr>
              <w:t>IAB test link establishment is different from BS and needs further analysis.</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bCs/>
                <w:i w:val="0"/>
                <w:iCs w:val="0"/>
                <w:sz w:val="18"/>
                <w:szCs w:val="18"/>
                <w:lang w:val="en-US" w:eastAsia="zh-CN"/>
              </w:rPr>
            </w:pPr>
            <w:r>
              <w:rPr>
                <w:rFonts w:hint="eastAsia"/>
                <w:b/>
                <w:bCs/>
                <w:i w:val="0"/>
                <w:iCs w:val="0"/>
                <w:sz w:val="18"/>
                <w:szCs w:val="18"/>
                <w:lang w:val="en-US" w:eastAsia="zh-CN"/>
              </w:rPr>
              <w:t xml:space="preserve">Observation 5: </w:t>
            </w:r>
            <w:r>
              <w:rPr>
                <w:rFonts w:hint="eastAsia"/>
                <w:b w:val="0"/>
                <w:bCs w:val="0"/>
                <w:i w:val="0"/>
                <w:iCs w:val="0"/>
                <w:sz w:val="18"/>
                <w:szCs w:val="18"/>
                <w:lang w:val="en-US" w:eastAsia="zh-CN"/>
              </w:rPr>
              <w:t>Even IAB DU reuse most of the BS requirement, still a new RF spec for IAB is reserved and similar principle should apply to IAB EMC.</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lang w:val="en-US" w:eastAsia="zh-CN"/>
              </w:rPr>
            </w:pPr>
            <w:r>
              <w:rPr>
                <w:rFonts w:hint="eastAsia"/>
                <w:b/>
                <w:bCs/>
                <w:i w:val="0"/>
                <w:iCs w:val="0"/>
                <w:sz w:val="18"/>
                <w:szCs w:val="18"/>
                <w:lang w:val="en-US" w:eastAsia="zh-CN"/>
              </w:rPr>
              <w:t xml:space="preserve">Proposal 1: </w:t>
            </w:r>
            <w:r>
              <w:rPr>
                <w:rFonts w:hint="eastAsia"/>
                <w:b w:val="0"/>
                <w:bCs w:val="0"/>
                <w:i w:val="0"/>
                <w:iCs w:val="0"/>
                <w:sz w:val="18"/>
                <w:szCs w:val="18"/>
                <w:lang w:val="en-US" w:eastAsia="zh-CN"/>
              </w:rPr>
              <w:t>To have a new TS for IAB EMC.</w:t>
            </w:r>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emission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immunity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 xml:space="preserve">Other immunity requirements except RI </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eastAsia="zh-CN"/>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The radiated emission requirement for IAB with different enclosure has been agreed in RAN4#94-e. The left open issue is the radiated emission within one enclosure has been provided with two requirements considering the TDM or FDM/SDM mode for forward compatibility of Rel-17 discussion.</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 xml:space="preserve">-1: </w:t>
      </w:r>
      <w:r>
        <w:rPr>
          <w:rFonts w:hint="eastAsia"/>
          <w:b/>
          <w:color w:val="auto"/>
          <w:u w:val="single"/>
          <w:lang w:val="en-US" w:eastAsia="zh-CN"/>
        </w:rPr>
        <w:t>Radiated emission requirement for TDM IAB</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A new requirement combining the BS and UE considering simultaneous transmission is provided.</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the requirement as well as the out-of-band boundary.</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2</w:t>
      </w:r>
      <w:r>
        <w:rPr>
          <w:b/>
          <w:color w:val="auto"/>
          <w:u w:val="single"/>
          <w:lang w:eastAsia="ko-KR"/>
        </w:rPr>
        <w:t xml:space="preserve">: </w:t>
      </w:r>
      <w:r>
        <w:rPr>
          <w:rFonts w:hint="eastAsia"/>
          <w:b/>
          <w:color w:val="auto"/>
          <w:u w:val="single"/>
          <w:lang w:val="en-US" w:eastAsia="zh-CN"/>
        </w:rPr>
        <w:t>Radiated emission requirement for FDM/SDM IAB</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test the radiated emission with DU and MT transmit separately and apply BS and UE requirement respectively.</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the requirement.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The immunity requirement is divided to radiated immunity requirement and other requirement to further discuss. For radiated immunity test, the requirement has been discussed for same enclosure and different enclosure. Conformance testing issue about number of communication links is also raised.</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3</w:t>
      </w:r>
      <w:r>
        <w:rPr>
          <w:b/>
          <w:color w:val="auto"/>
          <w:u w:val="single"/>
          <w:lang w:eastAsia="ko-KR"/>
        </w:rPr>
        <w:t xml:space="preserve">: </w:t>
      </w:r>
      <w:r>
        <w:rPr>
          <w:rFonts w:hint="eastAsia"/>
          <w:b/>
          <w:color w:val="auto"/>
          <w:u w:val="single"/>
          <w:lang w:val="en-US" w:eastAsia="zh-CN"/>
        </w:rPr>
        <w:t>Radiated immunity</w:t>
      </w:r>
      <w:r>
        <w:rPr>
          <w:rFonts w:hint="eastAsia"/>
          <w:b/>
          <w:color w:val="auto"/>
          <w:u w:val="single"/>
          <w:lang w:val="en-US" w:eastAsia="ko-KR"/>
        </w:rPr>
        <w:t xml:space="preserve"> tes</w:t>
      </w:r>
      <w:r>
        <w:rPr>
          <w:rFonts w:hint="eastAsia"/>
          <w:b/>
          <w:color w:val="auto"/>
          <w:u w:val="single"/>
          <w:lang w:val="en-US" w:eastAsia="zh-CN"/>
        </w:rPr>
        <w:t>t for IAB with one enclosure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Reuse the Base station requirement for IAB node of one enclosure of DU and MT with two communication links established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the requirement</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4</w:t>
      </w:r>
      <w:r>
        <w:rPr>
          <w:b/>
          <w:color w:val="auto"/>
          <w:u w:val="single"/>
          <w:lang w:eastAsia="ko-KR"/>
        </w:rPr>
        <w:t xml:space="preserve">: </w:t>
      </w:r>
      <w:r>
        <w:rPr>
          <w:rFonts w:hint="eastAsia"/>
          <w:b/>
          <w:color w:val="auto"/>
          <w:u w:val="single"/>
          <w:lang w:val="en-US" w:eastAsia="zh-CN"/>
        </w:rPr>
        <w:t>Radiated immunity</w:t>
      </w:r>
      <w:r>
        <w:rPr>
          <w:rFonts w:hint="eastAsia"/>
          <w:b/>
          <w:color w:val="auto"/>
          <w:u w:val="single"/>
          <w:lang w:val="en-US" w:eastAsia="ko-KR"/>
        </w:rPr>
        <w:t xml:space="preserve"> tes</w:t>
      </w:r>
      <w:r>
        <w:rPr>
          <w:rFonts w:hint="eastAsia"/>
          <w:b/>
          <w:color w:val="auto"/>
          <w:u w:val="single"/>
          <w:lang w:val="en-US" w:eastAsia="zh-CN"/>
        </w:rPr>
        <w:t xml:space="preserve">t for IAB with different enclosure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Apply UE and BS requirement respectively for different enclosure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sz w:val="24"/>
          <w:szCs w:val="16"/>
        </w:rPr>
      </w:pPr>
      <w:r>
        <w:rPr>
          <w:rFonts w:hint="eastAsia" w:eastAsia="宋体"/>
          <w:color w:val="auto"/>
          <w:szCs w:val="24"/>
          <w:lang w:val="en-US" w:eastAsia="zh-CN"/>
        </w:rPr>
        <w:t>To further discuss the requirement</w:t>
      </w:r>
    </w:p>
    <w:p>
      <w:pPr>
        <w:pStyle w:val="149"/>
        <w:numPr>
          <w:ilvl w:val="1"/>
          <w:numId w:val="4"/>
        </w:numPr>
        <w:overflowPunct/>
        <w:autoSpaceDE/>
        <w:autoSpaceDN/>
        <w:adjustRightInd/>
        <w:spacing w:after="120"/>
        <w:ind w:left="144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3</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Other immunity requirement except RI has been discussed and it is propose to reuse the BS requirement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5</w:t>
      </w:r>
      <w:r>
        <w:rPr>
          <w:b/>
          <w:color w:val="auto"/>
          <w:u w:val="single"/>
          <w:lang w:eastAsia="ko-KR"/>
        </w:rPr>
        <w:t xml:space="preserve">: </w:t>
      </w:r>
      <w:r>
        <w:rPr>
          <w:rFonts w:hint="eastAsia"/>
          <w:b/>
          <w:color w:val="auto"/>
          <w:u w:val="single"/>
          <w:lang w:val="en-US" w:eastAsia="zh-CN"/>
        </w:rPr>
        <w:t>Other immunity test except RI</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eastAsia="zh-CN"/>
        </w:rPr>
        <w:t>Reuse the BS requirement for IAB node of immunity tests except RI test as requirement apply per port and enclosure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further discuss the requirement</w:t>
      </w: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4</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How to capture.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6</w:t>
      </w:r>
      <w:bookmarkStart w:id="1" w:name="_GoBack"/>
      <w:bookmarkEnd w:id="1"/>
      <w:r>
        <w:rPr>
          <w:b/>
          <w:color w:val="auto"/>
          <w:u w:val="single"/>
          <w:lang w:eastAsia="ko-KR"/>
        </w:rPr>
        <w:t xml:space="preserve">: </w:t>
      </w:r>
      <w:r>
        <w:rPr>
          <w:rFonts w:hint="eastAsia"/>
          <w:b/>
          <w:color w:val="auto"/>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have a new TS for IAB EMC requirement</w:t>
      </w:r>
      <w:r>
        <w:rPr>
          <w:rFonts w:hint="eastAsia" w:eastAsia="宋体"/>
          <w:color w:val="auto"/>
          <w:szCs w:val="24"/>
          <w:lang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2: To capture the IAB EMC requirement in TS 38.113.</w:t>
      </w:r>
      <w:r>
        <w:rPr>
          <w:rFonts w:hint="eastAsia" w:eastAsia="宋体"/>
          <w:color w:val="auto"/>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the the TS to meet the timeline of Rel-16 work.</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R4-2004093</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R4-2004094</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R4-2004095</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rFonts w:ascii="Arial" w:hAnsi="Arial"/>
          <w:lang w:val="sv-SE" w:eastAsia="zh-CN"/>
        </w:rPr>
      </w:pPr>
    </w:p>
    <w:p>
      <w:pPr>
        <w:rPr>
          <w:rFonts w:ascii="Arial" w:hAnsi="Arial"/>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8117C7C"/>
    <w:rsid w:val="0FE608E3"/>
    <w:rsid w:val="10C57EFE"/>
    <w:rsid w:val="153B6716"/>
    <w:rsid w:val="19DD6CD4"/>
    <w:rsid w:val="1A7C3533"/>
    <w:rsid w:val="22AF078E"/>
    <w:rsid w:val="28887E85"/>
    <w:rsid w:val="28C878C3"/>
    <w:rsid w:val="39F10599"/>
    <w:rsid w:val="4F052C70"/>
    <w:rsid w:val="53285657"/>
    <w:rsid w:val="6C6475EE"/>
    <w:rsid w:val="6CE67D9C"/>
    <w:rsid w:val="70311984"/>
    <w:rsid w:val="75A362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uiPriority w:val="0"/>
    <w:pPr>
      <w:ind w:left="1135"/>
    </w:pPr>
  </w:style>
  <w:style w:type="paragraph" w:styleId="28">
    <w:name w:val="List Bullet 2"/>
    <w:basedOn w:val="29"/>
    <w:uiPriority w:val="0"/>
    <w:pPr>
      <w:ind w:left="851"/>
    </w:pPr>
  </w:style>
  <w:style w:type="paragraph" w:styleId="29">
    <w:name w:val="List Bullet"/>
    <w:basedOn w:val="14"/>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oc 9"/>
    <w:basedOn w:val="35"/>
    <w:next w:val="1"/>
    <w:uiPriority w:val="0"/>
    <w:pPr>
      <w:ind w:left="1418" w:hanging="1418"/>
    </w:pPr>
  </w:style>
  <w:style w:type="paragraph" w:styleId="46">
    <w:name w:val="Normal (Web)"/>
    <w:basedOn w:val="1"/>
    <w:uiPriority w:val="99"/>
    <w:pPr>
      <w:spacing w:before="100" w:beforeAutospacing="1" w:after="100" w:afterAutospacing="1"/>
    </w:pPr>
    <w:rPr>
      <w:rFonts w:eastAsia="Arial Unicode MS"/>
      <w:sz w:val="24"/>
      <w:szCs w:val="24"/>
    </w:rPr>
  </w:style>
  <w:style w:type="paragraph" w:styleId="47">
    <w:name w:val="index 1"/>
    <w:basedOn w:val="1"/>
    <w:next w:val="1"/>
    <w:semiHidden/>
    <w:uiPriority w:val="0"/>
    <w:pPr>
      <w:keepLines/>
      <w:spacing w:after="0"/>
    </w:pPr>
  </w:style>
  <w:style w:type="paragraph" w:styleId="48">
    <w:name w:val="index 2"/>
    <w:basedOn w:val="47"/>
    <w:next w:val="1"/>
    <w:semiHidden/>
    <w:uiPriority w:val="0"/>
    <w:pPr>
      <w:ind w:left="284"/>
    </w:pPr>
  </w:style>
  <w:style w:type="character" w:styleId="50">
    <w:name w:val="endnote reference"/>
    <w:uiPriority w:val="0"/>
    <w:rPr>
      <w:vertAlign w:val="superscript"/>
    </w:rPr>
  </w:style>
  <w:style w:type="character" w:styleId="51">
    <w:name w:val="FollowedHyperlink"/>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3gpp_70</Template>
  <Pages>6</Pages>
  <Words>755</Words>
  <Characters>4309</Characters>
  <Lines>35</Lines>
  <Paragraphs>10</Paragraphs>
  <TotalTime>2</TotalTime>
  <ScaleCrop>false</ScaleCrop>
  <LinksUpToDate>false</LinksUpToDate>
  <CharactersWithSpaces>5054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2020-02-17T08:40:00Z</dcterms:created>
  <dc:creator>양윤오/책임연구원/미래기술센터 C&amp;M표준(연)5G무선통신표준Task(yoonoh.yang@lge.com)</dc:creator>
  <cp:lastModifiedBy>ZTE</cp:lastModifiedBy>
  <cp:lastPrinted>2019-04-25T01:09:00Z</cp:lastPrinted>
  <dcterms:modified xsi:type="dcterms:W3CDTF">2020-04-16T03:05:30Z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