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88741" w14:textId="346E8B2A" w:rsidR="003D08A9" w:rsidRPr="00DB5695" w:rsidRDefault="003D08A9" w:rsidP="003D08A9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94bis</w:t>
      </w:r>
      <w:r w:rsidRPr="00207615">
        <w:rPr>
          <w:rFonts w:cs="Arial"/>
          <w:sz w:val="24"/>
          <w:szCs w:val="24"/>
        </w:rPr>
        <w:tab/>
      </w:r>
      <w:r w:rsidR="00FD0202" w:rsidRPr="0038753C">
        <w:rPr>
          <w:rFonts w:eastAsia="Times New Roman" w:cs="Arial"/>
          <w:color w:val="333333"/>
          <w:sz w:val="24"/>
          <w:szCs w:val="24"/>
        </w:rPr>
        <w:t>R4-2004803</w:t>
      </w:r>
    </w:p>
    <w:p w14:paraId="1BE99E69" w14:textId="77777777" w:rsidR="003D08A9" w:rsidRPr="00ED7DA7" w:rsidRDefault="003D08A9" w:rsidP="003D08A9">
      <w:pPr>
        <w:pStyle w:val="Header"/>
        <w:rPr>
          <w:bCs/>
          <w:noProof w:val="0"/>
          <w:lang w:val="en-GB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</w:t>
      </w:r>
      <w:r>
        <w:rPr>
          <w:rFonts w:eastAsia="SimSun"/>
          <w:bCs/>
          <w:sz w:val="24"/>
          <w:szCs w:val="24"/>
          <w:lang w:eastAsia="zh-CN"/>
        </w:rPr>
        <w:t>0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Ma</w:t>
      </w:r>
      <w:r>
        <w:rPr>
          <w:rFonts w:eastAsia="SimSun"/>
          <w:bCs/>
          <w:sz w:val="24"/>
          <w:szCs w:val="24"/>
          <w:lang w:eastAsia="zh-CN"/>
        </w:rPr>
        <w:t>y</w:t>
      </w:r>
      <w:r w:rsidRPr="00ED7DA7">
        <w:rPr>
          <w:rFonts w:eastAsia="SimSun"/>
          <w:bCs/>
          <w:sz w:val="24"/>
          <w:szCs w:val="24"/>
          <w:lang w:eastAsia="zh-CN"/>
        </w:rPr>
        <w:t>, 2020</w:t>
      </w:r>
    </w:p>
    <w:p w14:paraId="6C6ED4CB" w14:textId="77777777" w:rsidR="003D08A9" w:rsidRPr="008C4D7E" w:rsidRDefault="003D08A9" w:rsidP="003D08A9">
      <w:pPr>
        <w:pStyle w:val="Header"/>
        <w:rPr>
          <w:noProof w:val="0"/>
          <w:lang w:val="en-GB"/>
        </w:rPr>
      </w:pPr>
      <w:bookmarkStart w:id="0" w:name="_GoBack"/>
      <w:bookmarkEnd w:id="0"/>
    </w:p>
    <w:p w14:paraId="72E667DA" w14:textId="77777777" w:rsidR="003D08A9" w:rsidRDefault="003D08A9" w:rsidP="003D08A9">
      <w:pPr>
        <w:pStyle w:val="Footer"/>
        <w:rPr>
          <w:noProof w:val="0"/>
        </w:rPr>
      </w:pPr>
    </w:p>
    <w:p w14:paraId="0C2B1CFF" w14:textId="35F9B0BD" w:rsidR="003D08A9" w:rsidRDefault="003D08A9" w:rsidP="003D08A9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6.5.3.5</w:t>
      </w:r>
    </w:p>
    <w:p w14:paraId="6D040D6B" w14:textId="77777777" w:rsidR="003D08A9" w:rsidRDefault="003D08A9" w:rsidP="003D08A9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4F83B735" w14:textId="16D0ADD6" w:rsidR="003D08A9" w:rsidRPr="00F60377" w:rsidRDefault="003D08A9" w:rsidP="003D08A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IAB-MT Link Recovery requirements</w:t>
      </w:r>
    </w:p>
    <w:p w14:paraId="0B18577B" w14:textId="77777777" w:rsidR="003D08A9" w:rsidRDefault="003D08A9" w:rsidP="003D08A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FE0BA63" w14:textId="77777777" w:rsidR="003D08A9" w:rsidRDefault="003D08A9" w:rsidP="003D08A9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8200494" w14:textId="48C121CB" w:rsidR="00CD7190" w:rsidRPr="006B2907" w:rsidRDefault="003D08A9" w:rsidP="00CD7190">
      <w:pPr>
        <w:rPr>
          <w:lang w:val="en-US"/>
        </w:rPr>
      </w:pPr>
      <w:r>
        <w:rPr>
          <w:lang w:val="en-US"/>
        </w:rPr>
        <w:t>During the last meeting, RAN4 made a couple of agreements regarding candidate beam detection. Several issues are still open for discussion. We discuss those issues and provide our opinions in this contribution.</w:t>
      </w:r>
    </w:p>
    <w:p w14:paraId="2F5C8113" w14:textId="77777777" w:rsidR="00CD7190" w:rsidRDefault="00CD7190" w:rsidP="00CD7190">
      <w:pPr>
        <w:pStyle w:val="Heading1"/>
      </w:pPr>
      <w:r>
        <w:t>Sharing factor of CBD evaluation period</w:t>
      </w:r>
    </w:p>
    <w:p w14:paraId="0AD0918B" w14:textId="77777777" w:rsidR="00CD7190" w:rsidRPr="000835D1" w:rsidRDefault="00CD7190" w:rsidP="00CD7190">
      <w:r>
        <w:t>During the last meeting, there was a proposal to remove the sharing factor P from CBD evaluation periods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7190" w:rsidRPr="00CC1587" w14:paraId="33013F8D" w14:textId="77777777" w:rsidTr="00DB54DF">
        <w:tc>
          <w:tcPr>
            <w:tcW w:w="9350" w:type="dxa"/>
          </w:tcPr>
          <w:p w14:paraId="7E6C3A97" w14:textId="77777777" w:rsidR="00CD7190" w:rsidRDefault="00CD7190" w:rsidP="00DB54DF">
            <w:pPr>
              <w:rPr>
                <w:b/>
                <w:bCs/>
                <w:u w:val="single"/>
                <w:lang w:val="sv-SE" w:eastAsia="zh-CN"/>
              </w:rPr>
            </w:pPr>
            <w:r>
              <w:rPr>
                <w:b/>
                <w:bCs/>
                <w:u w:val="single"/>
                <w:lang w:val="sv-SE" w:eastAsia="zh-CN"/>
              </w:rPr>
              <w:t>Open Issues from [1]</w:t>
            </w:r>
          </w:p>
          <w:p w14:paraId="19109C6F" w14:textId="77777777" w:rsidR="00CD7190" w:rsidRPr="00505729" w:rsidRDefault="00CD7190" w:rsidP="00DB54DF">
            <w:pPr>
              <w:rPr>
                <w:b/>
                <w:bCs/>
                <w:iCs/>
                <w:u w:val="single"/>
              </w:rPr>
            </w:pPr>
            <w:r w:rsidRPr="00505729">
              <w:rPr>
                <w:b/>
                <w:bCs/>
                <w:u w:val="single"/>
                <w:lang w:val="sv-SE" w:eastAsia="zh-CN"/>
              </w:rPr>
              <w:t>Issues: Sharing factor P.</w:t>
            </w:r>
          </w:p>
          <w:p w14:paraId="2D4DFF41" w14:textId="77777777" w:rsidR="00CD7190" w:rsidRDefault="00CD7190" w:rsidP="00DB54DF">
            <w:pPr>
              <w:rPr>
                <w:b/>
                <w:bCs/>
                <w:iCs/>
                <w:highlight w:val="yellow"/>
              </w:rPr>
            </w:pPr>
            <w:r>
              <w:rPr>
                <w:szCs w:val="24"/>
                <w:lang w:eastAsia="zh-CN"/>
              </w:rPr>
              <w:t>Pr</w:t>
            </w:r>
            <w:r>
              <w:rPr>
                <w:b/>
                <w:bCs/>
                <w:szCs w:val="24"/>
                <w:lang w:eastAsia="zh-CN"/>
              </w:rPr>
              <w:t xml:space="preserve">oposals: </w:t>
            </w:r>
            <w:r>
              <w:rPr>
                <w:rFonts w:eastAsiaTheme="minorEastAsia"/>
                <w:b/>
                <w:bCs/>
                <w:iCs/>
                <w:lang w:val="en-US" w:eastAsia="zh-CN"/>
              </w:rPr>
              <w:t>Remove the sharing factor P in Evaluation Period calculation for IAB BFD/CBD requirement.</w:t>
            </w:r>
          </w:p>
          <w:p w14:paraId="24462B8B" w14:textId="77777777" w:rsidR="00CD7190" w:rsidRPr="00B266FD" w:rsidRDefault="00CD7190" w:rsidP="00DB54DF">
            <w:pPr>
              <w:spacing w:after="60"/>
              <w:rPr>
                <w:highlight w:val="green"/>
                <w:lang w:eastAsia="zh-CN"/>
              </w:rPr>
            </w:pPr>
          </w:p>
        </w:tc>
      </w:tr>
    </w:tbl>
    <w:p w14:paraId="51EFC5B6" w14:textId="77777777" w:rsidR="00CD7190" w:rsidRDefault="00CD7190" w:rsidP="00CD7190"/>
    <w:p w14:paraId="7680A783" w14:textId="77777777" w:rsidR="00CD7190" w:rsidRDefault="00CD7190" w:rsidP="00CD7190">
      <w:r>
        <w:t>The motivation of this proposal is the following: since requirements for intra-frequency and inter-frequency measurements have not been configured for IAB-MTs, configuration of measurement gap is not necessary. This means that the sharing factor P will not be necessary, too.</w:t>
      </w:r>
    </w:p>
    <w:p w14:paraId="40A748F9" w14:textId="77777777" w:rsidR="00CD7190" w:rsidRDefault="00CD7190" w:rsidP="00CD7190">
      <w:r>
        <w:t>However, although RAN4 has not allowed measurement requirements, the signalling for intra and inter-frequency measurement is still allowed by RAN1/RAN2. As a result, network can configure these measurement gaps and the IAB-MTs that support this feature can follow those configurations. Hence, sharing factor P does not need to be removed from the spec. If network doesn’t configure measurement gap due to the lack of RAN4 requirements, value of P will be 1, in any case.</w:t>
      </w:r>
    </w:p>
    <w:p w14:paraId="6CA74003" w14:textId="6821396A" w:rsidR="00CD7190" w:rsidRPr="00624165" w:rsidRDefault="00CD7190" w:rsidP="00CD7190">
      <w:pPr>
        <w:rPr>
          <w:b/>
          <w:bCs/>
        </w:rPr>
      </w:pPr>
      <w:r w:rsidRPr="00624165">
        <w:rPr>
          <w:b/>
          <w:bCs/>
        </w:rPr>
        <w:t xml:space="preserve">Observation </w:t>
      </w:r>
      <w:r w:rsidR="00FE3EA8">
        <w:rPr>
          <w:b/>
          <w:bCs/>
        </w:rPr>
        <w:t>1</w:t>
      </w:r>
      <w:r w:rsidRPr="00624165">
        <w:rPr>
          <w:b/>
          <w:bCs/>
        </w:rPr>
        <w:t xml:space="preserve">: Although RAN4 has not </w:t>
      </w:r>
      <w:r w:rsidR="00AF2BA4">
        <w:rPr>
          <w:b/>
          <w:bCs/>
        </w:rPr>
        <w:t>defined cell level</w:t>
      </w:r>
      <w:r w:rsidRPr="00624165">
        <w:rPr>
          <w:b/>
          <w:bCs/>
        </w:rPr>
        <w:t xml:space="preserve"> measurement requirements, network can still configure these measurement gaps and the IAB-MTs that support this feature can follow those configurations.</w:t>
      </w:r>
    </w:p>
    <w:p w14:paraId="674F9ED6" w14:textId="74D69073" w:rsidR="00CD7190" w:rsidRPr="00624165" w:rsidRDefault="00CD7190" w:rsidP="00CD7190">
      <w:pPr>
        <w:rPr>
          <w:b/>
          <w:bCs/>
        </w:rPr>
      </w:pPr>
      <w:r w:rsidRPr="00624165">
        <w:rPr>
          <w:b/>
          <w:bCs/>
        </w:rPr>
        <w:t xml:space="preserve">Proposal </w:t>
      </w:r>
      <w:r w:rsidR="00FE3EA8">
        <w:rPr>
          <w:b/>
          <w:bCs/>
        </w:rPr>
        <w:t>1</w:t>
      </w:r>
      <w:r w:rsidRPr="00624165">
        <w:rPr>
          <w:b/>
          <w:bCs/>
        </w:rPr>
        <w:t xml:space="preserve">: Sharing factor P does not need to be removed from the </w:t>
      </w:r>
      <w:r>
        <w:rPr>
          <w:b/>
          <w:bCs/>
        </w:rPr>
        <w:t>BFD/CBD</w:t>
      </w:r>
      <w:r w:rsidRPr="00624165">
        <w:rPr>
          <w:b/>
          <w:bCs/>
        </w:rPr>
        <w:t xml:space="preserve"> evaluation period of IAB-MTs. </w:t>
      </w:r>
    </w:p>
    <w:p w14:paraId="04F78163" w14:textId="77777777" w:rsidR="00CD7190" w:rsidRPr="00582347" w:rsidRDefault="00CD7190" w:rsidP="003D08A9">
      <w:pPr>
        <w:rPr>
          <w:lang w:val="en-US"/>
        </w:rPr>
      </w:pPr>
    </w:p>
    <w:p w14:paraId="3EB8AC24" w14:textId="7BAFF704" w:rsidR="008D2B88" w:rsidRDefault="008D2B88">
      <w:pPr>
        <w:pStyle w:val="Heading1"/>
      </w:pPr>
      <w:r>
        <w:t>Beam Sweeping Factor in CBD evaluation period</w:t>
      </w:r>
    </w:p>
    <w:p w14:paraId="28A44A65" w14:textId="4D902D99" w:rsidR="008D2B88" w:rsidRDefault="008D2B88" w:rsidP="008D2B88">
      <w:r>
        <w:t>During the last meeting, there was a proposal to reduce the beam sweeping factor in FR2.</w:t>
      </w:r>
    </w:p>
    <w:p w14:paraId="33AD82E7" w14:textId="77777777" w:rsidR="008D2B88" w:rsidRPr="000835D1" w:rsidRDefault="008D2B88" w:rsidP="008D2B8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2B88" w:rsidRPr="00CC1587" w14:paraId="74FA16A0" w14:textId="77777777" w:rsidTr="00DB54DF">
        <w:tc>
          <w:tcPr>
            <w:tcW w:w="9350" w:type="dxa"/>
          </w:tcPr>
          <w:p w14:paraId="2283B44F" w14:textId="77777777" w:rsidR="008D2B88" w:rsidRDefault="008D2B88" w:rsidP="00DB54DF">
            <w:pPr>
              <w:rPr>
                <w:b/>
                <w:bCs/>
                <w:u w:val="single"/>
                <w:lang w:val="sv-SE" w:eastAsia="zh-CN"/>
              </w:rPr>
            </w:pPr>
            <w:r>
              <w:rPr>
                <w:b/>
                <w:bCs/>
                <w:u w:val="single"/>
                <w:lang w:val="sv-SE" w:eastAsia="zh-CN"/>
              </w:rPr>
              <w:lastRenderedPageBreak/>
              <w:t>Open Issues from [1]</w:t>
            </w:r>
          </w:p>
          <w:p w14:paraId="5AC61DE3" w14:textId="77777777" w:rsidR="00F63934" w:rsidRPr="00F63934" w:rsidRDefault="00F63934" w:rsidP="00F63934">
            <w:pPr>
              <w:rPr>
                <w:b/>
                <w:bCs/>
                <w:u w:val="single"/>
                <w:lang w:val="sv-SE" w:eastAsia="zh-CN"/>
              </w:rPr>
            </w:pPr>
            <w:r w:rsidRPr="00F63934">
              <w:rPr>
                <w:b/>
                <w:bCs/>
                <w:u w:val="single"/>
                <w:lang w:val="sv-SE" w:eastAsia="zh-CN"/>
              </w:rPr>
              <w:t>Issues: Beam sweeping factor</w:t>
            </w:r>
          </w:p>
          <w:p w14:paraId="7D756979" w14:textId="77777777" w:rsidR="00F63934" w:rsidRDefault="00F63934" w:rsidP="00F63934">
            <w:pPr>
              <w:rPr>
                <w:rFonts w:eastAsiaTheme="minorEastAsia"/>
                <w:b/>
                <w:bCs/>
                <w:i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Proposal: </w:t>
            </w:r>
            <w:r>
              <w:rPr>
                <w:rFonts w:eastAsiaTheme="minorEastAsia"/>
                <w:b/>
                <w:bCs/>
                <w:iCs/>
                <w:lang w:val="en-US" w:eastAsia="zh-CN"/>
              </w:rPr>
              <w:t>For IAB CBD requirement, beam sweeping factor N=8 in Evaluation Period calculation for FR2 should be reduced.</w:t>
            </w:r>
          </w:p>
          <w:p w14:paraId="70A7EB48" w14:textId="77777777" w:rsidR="008D2B88" w:rsidRPr="00B266FD" w:rsidRDefault="008D2B88" w:rsidP="00DB54DF">
            <w:pPr>
              <w:spacing w:after="60"/>
              <w:rPr>
                <w:highlight w:val="green"/>
                <w:lang w:eastAsia="zh-CN"/>
              </w:rPr>
            </w:pPr>
          </w:p>
        </w:tc>
      </w:tr>
    </w:tbl>
    <w:p w14:paraId="2F3231CE" w14:textId="3E14D1BE" w:rsidR="008D2B88" w:rsidRDefault="008D2B88" w:rsidP="008D2B88"/>
    <w:p w14:paraId="3FBF38E5" w14:textId="1CE79C40" w:rsidR="00DD67A3" w:rsidRDefault="00DD67A3" w:rsidP="008D2B88">
      <w:r>
        <w:t>Rel-16 IAB-MTs are fixed nodes</w:t>
      </w:r>
      <w:r w:rsidR="00454726">
        <w:t xml:space="preserve">. Once they lose their BFD-RS, they </w:t>
      </w:r>
      <w:r w:rsidR="00930FBD">
        <w:t>may</w:t>
      </w:r>
      <w:r w:rsidR="00454726">
        <w:t xml:space="preserve"> have better understanding about th</w:t>
      </w:r>
      <w:r w:rsidR="00930FBD">
        <w:t xml:space="preserve">e angle of arrival </w:t>
      </w:r>
      <w:r w:rsidR="005034B3">
        <w:t xml:space="preserve">for the CBD-RS. But, IAB-MTs may need to use narrower RX beams to obtain higher link budget. Besides, </w:t>
      </w:r>
      <w:r w:rsidR="0004672C">
        <w:t xml:space="preserve">the beam sweeping factor for fixed UEs (power class 1) was also decided to be 8 in Rel-15. Hence, same beam sweeping factor (N = 8) should be </w:t>
      </w:r>
      <w:r w:rsidR="009A2114">
        <w:t>used to evaluate CBD-RS for IAB-MTs.</w:t>
      </w:r>
    </w:p>
    <w:p w14:paraId="7C620077" w14:textId="058BFB62" w:rsidR="009A2114" w:rsidRPr="00A9389B" w:rsidRDefault="009A2114" w:rsidP="008D2B88">
      <w:pPr>
        <w:rPr>
          <w:b/>
          <w:bCs/>
        </w:rPr>
      </w:pPr>
      <w:r w:rsidRPr="00A9389B">
        <w:rPr>
          <w:b/>
          <w:bCs/>
        </w:rPr>
        <w:t xml:space="preserve">Observation </w:t>
      </w:r>
      <w:r w:rsidR="00FE3EA8">
        <w:rPr>
          <w:b/>
          <w:bCs/>
        </w:rPr>
        <w:t>2</w:t>
      </w:r>
      <w:r w:rsidRPr="00A9389B">
        <w:rPr>
          <w:b/>
          <w:bCs/>
        </w:rPr>
        <w:t>: IAB-MTs may need to use narrower RX beams to obtain higher link budget.</w:t>
      </w:r>
    </w:p>
    <w:p w14:paraId="6E180390" w14:textId="7EE2E44D" w:rsidR="009A2114" w:rsidRPr="00A9389B" w:rsidRDefault="009A2114" w:rsidP="008D2B88">
      <w:pPr>
        <w:rPr>
          <w:b/>
          <w:bCs/>
        </w:rPr>
      </w:pPr>
      <w:r w:rsidRPr="00A9389B">
        <w:rPr>
          <w:b/>
          <w:bCs/>
        </w:rPr>
        <w:t xml:space="preserve">Observation </w:t>
      </w:r>
      <w:r w:rsidR="00FE3EA8">
        <w:rPr>
          <w:b/>
          <w:bCs/>
        </w:rPr>
        <w:t>3</w:t>
      </w:r>
      <w:r w:rsidRPr="00A9389B">
        <w:rPr>
          <w:b/>
          <w:bCs/>
        </w:rPr>
        <w:t>: the beam sweeping factor for fixed UEs (power class 1) was also decided to be 8 in Rel-15.</w:t>
      </w:r>
    </w:p>
    <w:p w14:paraId="31352046" w14:textId="57098979" w:rsidR="00A9389B" w:rsidRPr="00A9389B" w:rsidRDefault="00A9389B" w:rsidP="008D2B88">
      <w:pPr>
        <w:rPr>
          <w:b/>
          <w:bCs/>
        </w:rPr>
      </w:pPr>
      <w:r w:rsidRPr="00A9389B">
        <w:rPr>
          <w:b/>
          <w:bCs/>
        </w:rPr>
        <w:t xml:space="preserve">Proposal </w:t>
      </w:r>
      <w:r w:rsidR="00FE3EA8">
        <w:rPr>
          <w:b/>
          <w:bCs/>
        </w:rPr>
        <w:t>2</w:t>
      </w:r>
      <w:r w:rsidRPr="00A9389B">
        <w:rPr>
          <w:b/>
          <w:bCs/>
        </w:rPr>
        <w:t xml:space="preserve">: For </w:t>
      </w:r>
      <w:r w:rsidRPr="00A9389B">
        <w:rPr>
          <w:rFonts w:eastAsiaTheme="minorEastAsia"/>
          <w:b/>
          <w:bCs/>
          <w:iCs/>
          <w:lang w:val="en-US" w:eastAsia="zh-CN"/>
        </w:rPr>
        <w:t>IAB CBD requirement, use beam sweeping factor N=8 in Evaluation Period calculation.</w:t>
      </w:r>
    </w:p>
    <w:p w14:paraId="041C5DE7" w14:textId="43B08810" w:rsidR="003D08A9" w:rsidRDefault="003D08A9" w:rsidP="003D08A9">
      <w:pPr>
        <w:pStyle w:val="Heading1"/>
      </w:pPr>
      <w:r>
        <w:t xml:space="preserve">Evaluation Period for </w:t>
      </w:r>
      <w:r w:rsidR="00A931F8">
        <w:t>CBD-RS</w:t>
      </w:r>
    </w:p>
    <w:p w14:paraId="66609F7B" w14:textId="29949E26" w:rsidR="00A931F8" w:rsidRPr="00FE1FD2" w:rsidRDefault="00A931F8" w:rsidP="00A931F8">
      <w:pPr>
        <w:rPr>
          <w:b/>
          <w:bCs/>
        </w:rPr>
      </w:pPr>
      <w:r w:rsidRPr="00FE1FD2">
        <w:rPr>
          <w:b/>
          <w:bCs/>
        </w:rPr>
        <w:t xml:space="preserve">Proposal </w:t>
      </w:r>
      <w:r w:rsidR="00FE3EA8">
        <w:rPr>
          <w:b/>
          <w:bCs/>
        </w:rPr>
        <w:t>3</w:t>
      </w:r>
      <w:r w:rsidRPr="00FE1FD2">
        <w:rPr>
          <w:b/>
          <w:bCs/>
        </w:rPr>
        <w:t xml:space="preserve">: </w:t>
      </w:r>
      <w:r w:rsidR="00FE1FD2" w:rsidRPr="00FE1FD2">
        <w:rPr>
          <w:rFonts w:ascii="Calibri" w:eastAsiaTheme="minorEastAsia" w:hAnsi="Calibri" w:cs="Arial"/>
          <w:b/>
          <w:bCs/>
          <w:iCs/>
          <w:lang w:val="en-US" w:eastAsia="zh-CN"/>
        </w:rPr>
        <w:t>Reuse the SSB and CSI-RS based CBD evaluation period of Rel-15 UEs to define the requirements for IAB-MT nodes.</w:t>
      </w:r>
    </w:p>
    <w:p w14:paraId="4267E113" w14:textId="0FB03D4D" w:rsidR="003D08A9" w:rsidRDefault="003D08A9" w:rsidP="003D08A9">
      <w:pPr>
        <w:pStyle w:val="Heading1"/>
      </w:pPr>
      <w:r>
        <w:t xml:space="preserve">Other Requirements for </w:t>
      </w:r>
      <w:r w:rsidR="00557736">
        <w:t>CBD</w:t>
      </w:r>
    </w:p>
    <w:p w14:paraId="26325E96" w14:textId="0BD9F161" w:rsidR="003D08A9" w:rsidRDefault="003D08A9" w:rsidP="003D08A9">
      <w:r>
        <w:t xml:space="preserve">Other </w:t>
      </w:r>
      <w:r w:rsidR="00557736">
        <w:t>CBD</w:t>
      </w:r>
      <w:r>
        <w:t xml:space="preserve"> requirements (e.g. scheduling availability, measurement restrictions, etc.), that have been defined in 38.133 for Rel-15 UEs, can be reused for IAB-MTs.</w:t>
      </w:r>
    </w:p>
    <w:p w14:paraId="75635B4F" w14:textId="3C7C9F4C" w:rsidR="003D08A9" w:rsidRPr="00741EA5" w:rsidRDefault="003D08A9" w:rsidP="003D08A9">
      <w:pPr>
        <w:rPr>
          <w:b/>
          <w:bCs/>
        </w:rPr>
      </w:pPr>
      <w:r w:rsidRPr="00741EA5">
        <w:rPr>
          <w:b/>
          <w:bCs/>
        </w:rPr>
        <w:t xml:space="preserve">Proposal </w:t>
      </w:r>
      <w:r>
        <w:rPr>
          <w:b/>
          <w:bCs/>
        </w:rPr>
        <w:t>4</w:t>
      </w:r>
      <w:r w:rsidRPr="00741EA5">
        <w:rPr>
          <w:b/>
          <w:bCs/>
        </w:rPr>
        <w:t xml:space="preserve">: The following </w:t>
      </w:r>
      <w:r w:rsidR="00557736">
        <w:rPr>
          <w:b/>
          <w:bCs/>
        </w:rPr>
        <w:t>CBD</w:t>
      </w:r>
      <w:r w:rsidRPr="00741EA5">
        <w:rPr>
          <w:b/>
          <w:bCs/>
        </w:rPr>
        <w:t xml:space="preserve"> related requirements, that have been defined in 38.133 for Rel-15 UEs, can be reused for IAB-MTs.</w:t>
      </w:r>
    </w:p>
    <w:p w14:paraId="7FB2D617" w14:textId="690464BE" w:rsidR="003D08A9" w:rsidRPr="00741EA5" w:rsidRDefault="003D08A9" w:rsidP="003D08A9">
      <w:pPr>
        <w:pStyle w:val="ListParagraph"/>
        <w:numPr>
          <w:ilvl w:val="0"/>
          <w:numId w:val="3"/>
        </w:numPr>
        <w:rPr>
          <w:b/>
          <w:bCs/>
        </w:rPr>
      </w:pPr>
      <w:r w:rsidRPr="00741EA5">
        <w:rPr>
          <w:b/>
          <w:bCs/>
        </w:rPr>
        <w:t xml:space="preserve">Measurement restrictions for SSB based </w:t>
      </w:r>
      <w:r w:rsidR="00557736">
        <w:rPr>
          <w:b/>
          <w:bCs/>
        </w:rPr>
        <w:t>CBD</w:t>
      </w:r>
      <w:r w:rsidRPr="00741EA5">
        <w:rPr>
          <w:b/>
          <w:bCs/>
        </w:rPr>
        <w:t xml:space="preserve"> and CSI-RS based </w:t>
      </w:r>
      <w:r w:rsidR="00557736">
        <w:rPr>
          <w:b/>
          <w:bCs/>
        </w:rPr>
        <w:t>CBD</w:t>
      </w:r>
    </w:p>
    <w:p w14:paraId="31C9F633" w14:textId="15586694" w:rsidR="003D08A9" w:rsidRPr="00775E41" w:rsidRDefault="003D08A9" w:rsidP="003D08A9">
      <w:pPr>
        <w:pStyle w:val="ListParagraph"/>
        <w:numPr>
          <w:ilvl w:val="0"/>
          <w:numId w:val="3"/>
        </w:numPr>
        <w:rPr>
          <w:b/>
          <w:bCs/>
        </w:rPr>
      </w:pPr>
      <w:r w:rsidRPr="00741EA5">
        <w:rPr>
          <w:b/>
          <w:bCs/>
        </w:rPr>
        <w:t xml:space="preserve">Scheduling availability during </w:t>
      </w:r>
      <w:r w:rsidR="006B2907">
        <w:rPr>
          <w:b/>
          <w:bCs/>
        </w:rPr>
        <w:t>CBD</w:t>
      </w:r>
    </w:p>
    <w:p w14:paraId="2BF6D852" w14:textId="77777777" w:rsidR="003D08A9" w:rsidRDefault="003D08A9" w:rsidP="003D08A9">
      <w:pPr>
        <w:pStyle w:val="Heading1"/>
      </w:pPr>
      <w:r>
        <w:t>Conclusion</w:t>
      </w:r>
    </w:p>
    <w:p w14:paraId="29389FE1" w14:textId="317F4EE1" w:rsidR="003D08A9" w:rsidRDefault="003D08A9" w:rsidP="006B2907">
      <w:pPr>
        <w:rPr>
          <w:b/>
          <w:bCs/>
        </w:rPr>
      </w:pPr>
    </w:p>
    <w:p w14:paraId="705767D9" w14:textId="2D6B865B" w:rsidR="006B2907" w:rsidRPr="00624165" w:rsidRDefault="006B2907" w:rsidP="006B2907">
      <w:pPr>
        <w:rPr>
          <w:b/>
          <w:bCs/>
        </w:rPr>
      </w:pPr>
      <w:r w:rsidRPr="00624165">
        <w:rPr>
          <w:b/>
          <w:bCs/>
        </w:rPr>
        <w:t xml:space="preserve">Observation </w:t>
      </w:r>
      <w:r w:rsidR="00B26318">
        <w:rPr>
          <w:b/>
          <w:bCs/>
        </w:rPr>
        <w:t>1</w:t>
      </w:r>
      <w:r w:rsidRPr="00624165">
        <w:rPr>
          <w:b/>
          <w:bCs/>
        </w:rPr>
        <w:t xml:space="preserve">: Although RAN4 has not </w:t>
      </w:r>
      <w:r w:rsidR="0027749C">
        <w:rPr>
          <w:b/>
          <w:bCs/>
        </w:rPr>
        <w:t>defined cell level</w:t>
      </w:r>
      <w:r w:rsidRPr="00624165">
        <w:rPr>
          <w:b/>
          <w:bCs/>
        </w:rPr>
        <w:t xml:space="preserve"> measurement requirements, network can still configure these measurement gaps and the IAB-MTs that support this feature can follow those configurations.</w:t>
      </w:r>
    </w:p>
    <w:p w14:paraId="77E28DD1" w14:textId="1E8D7D40" w:rsidR="006B2907" w:rsidRPr="00A9389B" w:rsidRDefault="006B2907" w:rsidP="006B2907">
      <w:pPr>
        <w:rPr>
          <w:b/>
          <w:bCs/>
        </w:rPr>
      </w:pPr>
      <w:r w:rsidRPr="00A9389B">
        <w:rPr>
          <w:b/>
          <w:bCs/>
        </w:rPr>
        <w:t xml:space="preserve">Observation </w:t>
      </w:r>
      <w:r w:rsidR="00B26318">
        <w:rPr>
          <w:b/>
          <w:bCs/>
        </w:rPr>
        <w:t>2</w:t>
      </w:r>
      <w:r w:rsidRPr="00A9389B">
        <w:rPr>
          <w:b/>
          <w:bCs/>
        </w:rPr>
        <w:t>: IAB-MTs may need to use narrower RX beams to obtain higher link budget.</w:t>
      </w:r>
    </w:p>
    <w:p w14:paraId="496780CA" w14:textId="78F39D57" w:rsidR="006B2907" w:rsidRDefault="006B2907" w:rsidP="006B2907">
      <w:pPr>
        <w:rPr>
          <w:b/>
          <w:bCs/>
        </w:rPr>
      </w:pPr>
      <w:r w:rsidRPr="00A9389B">
        <w:rPr>
          <w:b/>
          <w:bCs/>
        </w:rPr>
        <w:t xml:space="preserve">Observation </w:t>
      </w:r>
      <w:r w:rsidR="00B26318">
        <w:rPr>
          <w:b/>
          <w:bCs/>
        </w:rPr>
        <w:t>3</w:t>
      </w:r>
      <w:r w:rsidRPr="00A9389B">
        <w:rPr>
          <w:b/>
          <w:bCs/>
        </w:rPr>
        <w:t>: the beam sweeping factor for fixed UEs (power class 1) was also decided to be 8 in Rel-15.</w:t>
      </w:r>
    </w:p>
    <w:p w14:paraId="5FE92F2E" w14:textId="6997409D" w:rsidR="006B2907" w:rsidRPr="00A9389B" w:rsidRDefault="006B2907" w:rsidP="006B2907">
      <w:pPr>
        <w:rPr>
          <w:b/>
          <w:bCs/>
        </w:rPr>
      </w:pPr>
      <w:r w:rsidRPr="00624165">
        <w:rPr>
          <w:b/>
          <w:bCs/>
        </w:rPr>
        <w:t xml:space="preserve">Proposal </w:t>
      </w:r>
      <w:r w:rsidR="00B26318">
        <w:rPr>
          <w:b/>
          <w:bCs/>
        </w:rPr>
        <w:t>1</w:t>
      </w:r>
      <w:r w:rsidRPr="00624165">
        <w:rPr>
          <w:b/>
          <w:bCs/>
        </w:rPr>
        <w:t xml:space="preserve">: Sharing factor P does not need to be removed from the </w:t>
      </w:r>
      <w:r>
        <w:rPr>
          <w:b/>
          <w:bCs/>
        </w:rPr>
        <w:t>BFD/CBD</w:t>
      </w:r>
      <w:r w:rsidRPr="00624165">
        <w:rPr>
          <w:b/>
          <w:bCs/>
        </w:rPr>
        <w:t xml:space="preserve"> evaluation period of IAB-MTs. </w:t>
      </w:r>
    </w:p>
    <w:p w14:paraId="307C22A5" w14:textId="18140761" w:rsidR="006B2907" w:rsidRDefault="006B2907" w:rsidP="006B2907">
      <w:pPr>
        <w:rPr>
          <w:b/>
          <w:bCs/>
        </w:rPr>
      </w:pPr>
      <w:r w:rsidRPr="00A9389B">
        <w:rPr>
          <w:b/>
          <w:bCs/>
        </w:rPr>
        <w:t xml:space="preserve">Proposal </w:t>
      </w:r>
      <w:r w:rsidR="00B26318">
        <w:rPr>
          <w:b/>
          <w:bCs/>
        </w:rPr>
        <w:t>2</w:t>
      </w:r>
      <w:r w:rsidRPr="00A9389B">
        <w:rPr>
          <w:b/>
          <w:bCs/>
        </w:rPr>
        <w:t xml:space="preserve">: For </w:t>
      </w:r>
      <w:r w:rsidRPr="00A9389B">
        <w:rPr>
          <w:rFonts w:eastAsiaTheme="minorEastAsia"/>
          <w:b/>
          <w:bCs/>
          <w:iCs/>
          <w:lang w:val="en-US" w:eastAsia="zh-CN"/>
        </w:rPr>
        <w:t>IAB CBD requirement, use beam sweeping factor N=8 in Evaluation Period calculation.</w:t>
      </w:r>
    </w:p>
    <w:p w14:paraId="3E050EC8" w14:textId="53E00592" w:rsidR="006B2907" w:rsidRDefault="006B2907" w:rsidP="006B2907">
      <w:pPr>
        <w:rPr>
          <w:b/>
          <w:bCs/>
        </w:rPr>
      </w:pPr>
      <w:r w:rsidRPr="00FE1FD2">
        <w:rPr>
          <w:b/>
          <w:bCs/>
        </w:rPr>
        <w:t xml:space="preserve">Proposal </w:t>
      </w:r>
      <w:r w:rsidR="00B26318">
        <w:rPr>
          <w:b/>
          <w:bCs/>
        </w:rPr>
        <w:t>3</w:t>
      </w:r>
      <w:r w:rsidRPr="00FE1FD2">
        <w:rPr>
          <w:b/>
          <w:bCs/>
        </w:rPr>
        <w:t xml:space="preserve">: </w:t>
      </w:r>
      <w:r w:rsidRPr="00FE1FD2">
        <w:rPr>
          <w:rFonts w:ascii="Calibri" w:eastAsiaTheme="minorEastAsia" w:hAnsi="Calibri" w:cs="Arial"/>
          <w:b/>
          <w:bCs/>
          <w:iCs/>
          <w:lang w:val="en-US" w:eastAsia="zh-CN"/>
        </w:rPr>
        <w:t>Reuse the SSB and CSI-RS based CBD evaluation period of Rel-15 UEs to define the requirements for IAB-MT nodes.</w:t>
      </w:r>
    </w:p>
    <w:p w14:paraId="45FCA61D" w14:textId="4E27366A" w:rsidR="006B2907" w:rsidRPr="00741EA5" w:rsidRDefault="006B2907" w:rsidP="006B2907">
      <w:pPr>
        <w:rPr>
          <w:b/>
          <w:bCs/>
        </w:rPr>
      </w:pPr>
      <w:r w:rsidRPr="00741EA5">
        <w:rPr>
          <w:b/>
          <w:bCs/>
        </w:rPr>
        <w:lastRenderedPageBreak/>
        <w:t xml:space="preserve">Proposal </w:t>
      </w:r>
      <w:r w:rsidR="00B26318">
        <w:rPr>
          <w:b/>
          <w:bCs/>
        </w:rPr>
        <w:t>4</w:t>
      </w:r>
      <w:r w:rsidRPr="00741EA5">
        <w:rPr>
          <w:b/>
          <w:bCs/>
        </w:rPr>
        <w:t xml:space="preserve">: The following </w:t>
      </w:r>
      <w:r>
        <w:rPr>
          <w:b/>
          <w:bCs/>
        </w:rPr>
        <w:t>CBD</w:t>
      </w:r>
      <w:r w:rsidRPr="00741EA5">
        <w:rPr>
          <w:b/>
          <w:bCs/>
        </w:rPr>
        <w:t xml:space="preserve"> related requirements, that have been defined in 38.133 for Rel-15 UEs, can be reused for IAB-MTs.</w:t>
      </w:r>
    </w:p>
    <w:p w14:paraId="087D7450" w14:textId="77777777" w:rsidR="006B2907" w:rsidRPr="00741EA5" w:rsidRDefault="006B2907" w:rsidP="006B2907">
      <w:pPr>
        <w:pStyle w:val="ListParagraph"/>
        <w:numPr>
          <w:ilvl w:val="0"/>
          <w:numId w:val="3"/>
        </w:numPr>
        <w:rPr>
          <w:b/>
          <w:bCs/>
        </w:rPr>
      </w:pPr>
      <w:r w:rsidRPr="00741EA5">
        <w:rPr>
          <w:b/>
          <w:bCs/>
        </w:rPr>
        <w:t xml:space="preserve">Measurement restrictions for SSB based </w:t>
      </w:r>
      <w:r>
        <w:rPr>
          <w:b/>
          <w:bCs/>
        </w:rPr>
        <w:t>CBD</w:t>
      </w:r>
      <w:r w:rsidRPr="00741EA5">
        <w:rPr>
          <w:b/>
          <w:bCs/>
        </w:rPr>
        <w:t xml:space="preserve"> and CSI-RS based </w:t>
      </w:r>
      <w:r>
        <w:rPr>
          <w:b/>
          <w:bCs/>
        </w:rPr>
        <w:t>CBD</w:t>
      </w:r>
    </w:p>
    <w:p w14:paraId="4FE3E95E" w14:textId="77777777" w:rsidR="006B2907" w:rsidRPr="00775E41" w:rsidRDefault="006B2907" w:rsidP="006B2907">
      <w:pPr>
        <w:pStyle w:val="ListParagraph"/>
        <w:numPr>
          <w:ilvl w:val="0"/>
          <w:numId w:val="3"/>
        </w:numPr>
        <w:rPr>
          <w:b/>
          <w:bCs/>
        </w:rPr>
      </w:pPr>
      <w:r w:rsidRPr="00741EA5">
        <w:rPr>
          <w:b/>
          <w:bCs/>
        </w:rPr>
        <w:t xml:space="preserve">Scheduling availability during </w:t>
      </w:r>
      <w:r>
        <w:rPr>
          <w:b/>
          <w:bCs/>
        </w:rPr>
        <w:t>CBD</w:t>
      </w:r>
    </w:p>
    <w:p w14:paraId="31D7FC73" w14:textId="77777777" w:rsidR="006B2907" w:rsidRPr="006B2907" w:rsidRDefault="006B2907" w:rsidP="006B2907">
      <w:pPr>
        <w:rPr>
          <w:b/>
          <w:bCs/>
        </w:rPr>
      </w:pPr>
    </w:p>
    <w:p w14:paraId="7C5A4C55" w14:textId="77777777" w:rsidR="003D08A9" w:rsidRDefault="003D08A9" w:rsidP="003D08A9">
      <w:pPr>
        <w:pStyle w:val="Heading1"/>
      </w:pPr>
      <w:r>
        <w:t>Reference</w:t>
      </w:r>
    </w:p>
    <w:p w14:paraId="2F2F51AA" w14:textId="77777777" w:rsidR="003D08A9" w:rsidRDefault="003D08A9" w:rsidP="003D08A9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R4-2002307, “Email discussion summary for RAN4#94e_#53_NR_IAB_RRM”, Qualcomm Incorporated.</w:t>
      </w:r>
    </w:p>
    <w:p w14:paraId="455CB91B" w14:textId="77777777" w:rsidR="003D08A9" w:rsidRDefault="003D08A9" w:rsidP="003D08A9">
      <w:pPr>
        <w:numPr>
          <w:ilvl w:val="0"/>
          <w:numId w:val="2"/>
        </w:numPr>
        <w:jc w:val="both"/>
        <w:rPr>
          <w:lang w:eastAsia="zh-CN"/>
        </w:rPr>
      </w:pPr>
      <w:r w:rsidRPr="00BC337F">
        <w:rPr>
          <w:lang w:val="en-US"/>
        </w:rPr>
        <w:t xml:space="preserve">R4-2000889, Samsung. </w:t>
      </w:r>
    </w:p>
    <w:p w14:paraId="60EE40FD" w14:textId="77777777" w:rsidR="0055082A" w:rsidRDefault="0055082A"/>
    <w:sectPr w:rsidR="00550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E9650F"/>
    <w:multiLevelType w:val="hybridMultilevel"/>
    <w:tmpl w:val="9D9CF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BC838D8"/>
    <w:multiLevelType w:val="multilevel"/>
    <w:tmpl w:val="6BC838D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4BB7EA8"/>
    <w:multiLevelType w:val="hybridMultilevel"/>
    <w:tmpl w:val="38381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8A9"/>
    <w:rsid w:val="0004672C"/>
    <w:rsid w:val="0027749C"/>
    <w:rsid w:val="003D08A9"/>
    <w:rsid w:val="00454726"/>
    <w:rsid w:val="00502207"/>
    <w:rsid w:val="005034B3"/>
    <w:rsid w:val="00517808"/>
    <w:rsid w:val="0055082A"/>
    <w:rsid w:val="00557736"/>
    <w:rsid w:val="006B2907"/>
    <w:rsid w:val="008D2B88"/>
    <w:rsid w:val="00930FBD"/>
    <w:rsid w:val="009A2114"/>
    <w:rsid w:val="00A931F8"/>
    <w:rsid w:val="00A9389B"/>
    <w:rsid w:val="00AF2BA4"/>
    <w:rsid w:val="00B26318"/>
    <w:rsid w:val="00CD7190"/>
    <w:rsid w:val="00D07AD7"/>
    <w:rsid w:val="00DD67A3"/>
    <w:rsid w:val="00F35DF6"/>
    <w:rsid w:val="00F63934"/>
    <w:rsid w:val="00FD0202"/>
    <w:rsid w:val="00FE1FD2"/>
    <w:rsid w:val="00FE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3A73C"/>
  <w15:chartTrackingRefBased/>
  <w15:docId w15:val="{5DF81BA1-C9A6-410C-8164-EBBE789A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D08A9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D0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D08A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3D08A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D08A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3D08A9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3D08A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D08A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08A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D08A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D08A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3D08A9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D08A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3D08A9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D08A9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D08A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08A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D08A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D08A9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3D08A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D08A9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3D08A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D08A9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3D08A9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52412-155A-459D-B541-86733DF71B44}">
  <ds:schemaRefs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a37140e-f4c5-4a6c-a9b4-20a691ce6c8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99CC55D-3D5B-4DD0-9073-77E737C7C9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218DB-E5EC-42F6-AB04-102A057C7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2020-04-10T21:12:00Z</dcterms:created>
  <dcterms:modified xsi:type="dcterms:W3CDTF">2020-04-10T21:12:00Z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