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BD" w:rsidRPr="00BE18BD" w:rsidRDefault="00BE18BD" w:rsidP="00BE18B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BE18BD">
        <w:rPr>
          <w:rFonts w:ascii="Arial" w:hAnsi="Arial" w:cs="Arial"/>
          <w:b/>
          <w:sz w:val="24"/>
          <w:szCs w:val="24"/>
          <w:lang w:val="en-US"/>
        </w:rPr>
        <w:t>3GPP TSG-RAN WG4 Meeting #</w:t>
      </w:r>
      <w:r w:rsidRPr="00BE18BD">
        <w:rPr>
          <w:lang w:val="en-US"/>
        </w:rPr>
        <w:t xml:space="preserve"> </w:t>
      </w:r>
      <w:r w:rsidRPr="00BE18BD">
        <w:rPr>
          <w:rFonts w:ascii="Arial" w:hAnsi="Arial" w:cs="Arial"/>
          <w:b/>
          <w:sz w:val="24"/>
          <w:szCs w:val="24"/>
          <w:lang w:val="en-US"/>
        </w:rPr>
        <w:t>94-e-Bis</w:t>
      </w:r>
      <w:r w:rsidRPr="00BE18BD" w:rsidDel="00277FAB">
        <w:rPr>
          <w:rFonts w:ascii="Arial" w:hAnsi="Arial" w:cs="Arial"/>
          <w:b/>
          <w:sz w:val="24"/>
          <w:szCs w:val="24"/>
          <w:lang w:val="en-US"/>
        </w:rPr>
        <w:t xml:space="preserve"> </w:t>
      </w:r>
      <w:r w:rsidRPr="00BE18BD">
        <w:rPr>
          <w:rFonts w:ascii="Arial" w:hAnsi="Arial" w:cs="Arial"/>
          <w:b/>
          <w:sz w:val="24"/>
          <w:szCs w:val="24"/>
          <w:lang w:val="en-US"/>
        </w:rPr>
        <w:tab/>
      </w:r>
      <w:r w:rsidR="009A14A3" w:rsidRPr="009A14A3">
        <w:rPr>
          <w:rFonts w:ascii="Arial" w:hAnsi="Arial" w:cs="Arial"/>
          <w:b/>
          <w:sz w:val="24"/>
          <w:szCs w:val="24"/>
          <w:lang w:val="en-US"/>
        </w:rPr>
        <w:t>R4-2004270</w:t>
      </w:r>
    </w:p>
    <w:p w:rsidR="00BE18BD" w:rsidRPr="00BE18BD" w:rsidRDefault="00BE18BD" w:rsidP="00BE18BD">
      <w:pPr>
        <w:tabs>
          <w:tab w:val="right" w:pos="9781"/>
          <w:tab w:val="right" w:pos="13323"/>
        </w:tabs>
        <w:spacing w:after="0"/>
        <w:outlineLvl w:val="0"/>
        <w:rPr>
          <w:rFonts w:ascii="Arial" w:eastAsia="宋体" w:hAnsi="Arial"/>
          <w:b/>
          <w:sz w:val="24"/>
          <w:szCs w:val="24"/>
          <w:lang w:val="en-US" w:eastAsia="zh-CN"/>
        </w:rPr>
      </w:pPr>
      <w:r w:rsidRPr="00BE18BD">
        <w:rPr>
          <w:rFonts w:ascii="Arial" w:eastAsia="宋体" w:hAnsi="Arial"/>
          <w:b/>
          <w:sz w:val="24"/>
          <w:szCs w:val="24"/>
          <w:lang w:val="en-US" w:eastAsia="zh-CN"/>
        </w:rPr>
        <w:t>Electronic Meeting, 20</w:t>
      </w:r>
      <w:r w:rsidRPr="00BE18BD">
        <w:rPr>
          <w:rFonts w:ascii="Arial" w:eastAsia="宋体" w:hAnsi="Arial" w:hint="eastAsia"/>
          <w:b/>
          <w:sz w:val="24"/>
          <w:szCs w:val="24"/>
          <w:lang w:val="en-US" w:eastAsia="zh-CN"/>
        </w:rPr>
        <w:t xml:space="preserve"> </w:t>
      </w:r>
      <w:r w:rsidRPr="00BE18BD">
        <w:rPr>
          <w:rFonts w:ascii="Arial" w:eastAsia="宋体" w:hAnsi="Arial"/>
          <w:b/>
          <w:sz w:val="24"/>
          <w:szCs w:val="24"/>
          <w:lang w:val="en-US" w:eastAsia="zh-CN"/>
        </w:rPr>
        <w:t>–</w:t>
      </w:r>
      <w:r w:rsidRPr="00BE18BD">
        <w:rPr>
          <w:rFonts w:ascii="Arial" w:eastAsia="宋体" w:hAnsi="Arial" w:hint="eastAsia"/>
          <w:b/>
          <w:sz w:val="24"/>
          <w:szCs w:val="24"/>
          <w:lang w:val="en-US" w:eastAsia="zh-CN"/>
        </w:rPr>
        <w:t xml:space="preserve"> </w:t>
      </w:r>
      <w:r w:rsidRPr="00BE18BD">
        <w:rPr>
          <w:rFonts w:ascii="Arial" w:eastAsia="宋体" w:hAnsi="Arial"/>
          <w:b/>
          <w:sz w:val="24"/>
          <w:szCs w:val="24"/>
          <w:lang w:val="en-US" w:eastAsia="zh-CN"/>
        </w:rPr>
        <w:t>30 Apr., 2020</w:t>
      </w:r>
    </w:p>
    <w:p w:rsidR="00DF0231" w:rsidRPr="00BE18BD"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E18BD">
        <w:rPr>
          <w:rFonts w:ascii="Arial" w:hAnsi="Arial"/>
          <w:sz w:val="24"/>
          <w:lang w:val="en-US"/>
        </w:rPr>
        <w:t>6.1.5.11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7A1AA0">
        <w:rPr>
          <w:rFonts w:ascii="Arial" w:hAnsi="Arial"/>
          <w:sz w:val="24"/>
          <w:lang w:val="en-US"/>
        </w:rPr>
        <w:t xml:space="preserve">L1-RSRP </w:t>
      </w:r>
      <w:r w:rsidR="00ED01C8">
        <w:rPr>
          <w:rFonts w:ascii="Arial" w:hAnsi="Arial"/>
          <w:sz w:val="24"/>
          <w:lang w:val="en-US"/>
        </w:rPr>
        <w:t>measurement requirement</w:t>
      </w:r>
      <w:r w:rsidR="001C4FEE">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 There are some remaining issues about </w:t>
      </w:r>
      <w:r w:rsidR="007A1AA0">
        <w:rPr>
          <w:rFonts w:eastAsiaTheme="minorEastAsia"/>
          <w:lang w:val="en-US" w:eastAsia="zh-CN"/>
        </w:rPr>
        <w:t xml:space="preserve">L1-RSRP </w:t>
      </w:r>
      <w:r w:rsidR="00ED01C8">
        <w:rPr>
          <w:rFonts w:eastAsiaTheme="minorEastAsia"/>
          <w:lang w:val="en-US" w:eastAsia="zh-CN"/>
        </w:rPr>
        <w:t>measurement requirement</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1C4FEE" w:rsidRDefault="001C4FEE" w:rsidP="001C4FEE">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discussions </w:t>
      </w:r>
      <w:r w:rsidR="00451285">
        <w:rPr>
          <w:rFonts w:eastAsiaTheme="minorEastAsia"/>
          <w:lang w:val="en-US" w:eastAsia="zh-CN"/>
        </w:rPr>
        <w:t>in the last RAN4#94e meeting, progress</w:t>
      </w:r>
      <w:r w:rsidR="007A1AA0">
        <w:rPr>
          <w:rFonts w:eastAsiaTheme="minorEastAsia"/>
          <w:lang w:val="en-US" w:eastAsia="zh-CN"/>
        </w:rPr>
        <w:t xml:space="preserve"> about L1-RSRP</w:t>
      </w:r>
      <w:r w:rsidR="00451285">
        <w:rPr>
          <w:rFonts w:eastAsiaTheme="minorEastAsia"/>
          <w:lang w:val="en-US" w:eastAsia="zh-CN"/>
        </w:rPr>
        <w:t xml:space="preserve"> has been made in the following aspects:</w:t>
      </w:r>
    </w:p>
    <w:tbl>
      <w:tblPr>
        <w:tblStyle w:val="a7"/>
        <w:tblW w:w="0" w:type="auto"/>
        <w:tblLook w:val="04A0" w:firstRow="1" w:lastRow="0" w:firstColumn="1" w:lastColumn="0" w:noHBand="0" w:noVBand="1"/>
      </w:tblPr>
      <w:tblGrid>
        <w:gridCol w:w="9562"/>
      </w:tblGrid>
      <w:tr w:rsidR="00451285" w:rsidTr="00451285">
        <w:tc>
          <w:tcPr>
            <w:tcW w:w="9562" w:type="dxa"/>
          </w:tcPr>
          <w:p w:rsidR="001D2EC3" w:rsidRPr="007A1AA0" w:rsidRDefault="001D2EC3" w:rsidP="007A1AA0">
            <w:pPr>
              <w:numPr>
                <w:ilvl w:val="0"/>
                <w:numId w:val="26"/>
              </w:numPr>
              <w:rPr>
                <w:rFonts w:eastAsiaTheme="minorEastAsia"/>
                <w:lang w:val="en-US" w:eastAsia="zh-CN"/>
              </w:rPr>
            </w:pPr>
            <w:r w:rsidRPr="007A1AA0">
              <w:rPr>
                <w:rFonts w:eastAsiaTheme="minorEastAsia"/>
                <w:lang w:eastAsia="zh-CN"/>
              </w:rPr>
              <w:t xml:space="preserve">L1,max = 0 when </w:t>
            </w:r>
            <w:proofErr w:type="spellStart"/>
            <w:r w:rsidRPr="007A1AA0">
              <w:rPr>
                <w:rFonts w:eastAsiaTheme="minorEastAsia"/>
                <w:u w:val="single"/>
                <w:lang w:eastAsia="zh-CN"/>
              </w:rPr>
              <w:t>timeRestrictionForChannelMeasurement</w:t>
            </w:r>
            <w:proofErr w:type="spellEnd"/>
            <w:r w:rsidRPr="007A1AA0">
              <w:rPr>
                <w:rFonts w:eastAsiaTheme="minorEastAsia"/>
                <w:u w:val="single"/>
                <w:lang w:eastAsia="zh-CN"/>
              </w:rPr>
              <w:t xml:space="preserve"> </w:t>
            </w:r>
            <w:r w:rsidR="007A1AA0">
              <w:rPr>
                <w:rFonts w:eastAsiaTheme="minorEastAsia"/>
                <w:lang w:eastAsia="zh-CN"/>
              </w:rPr>
              <w:t>is configured</w:t>
            </w:r>
            <w:r w:rsidRPr="007A1AA0">
              <w:rPr>
                <w:rFonts w:eastAsiaTheme="minorEastAsia"/>
                <w:lang w:eastAsia="zh-CN"/>
              </w:rPr>
              <w:t xml:space="preserve"> </w:t>
            </w:r>
          </w:p>
          <w:p w:rsidR="001D2EC3" w:rsidRPr="007A1AA0" w:rsidRDefault="001D2EC3" w:rsidP="007A1AA0">
            <w:pPr>
              <w:numPr>
                <w:ilvl w:val="0"/>
                <w:numId w:val="26"/>
              </w:numPr>
              <w:rPr>
                <w:rFonts w:eastAsiaTheme="minorEastAsia"/>
                <w:lang w:val="en-US" w:eastAsia="zh-CN"/>
              </w:rPr>
            </w:pPr>
            <w:r w:rsidRPr="007A1AA0">
              <w:rPr>
                <w:rFonts w:eastAsiaTheme="minorEastAsia"/>
                <w:lang w:eastAsia="zh-CN"/>
              </w:rPr>
              <w:t>Periodic and aperiodic L1-RSRP reporting delay reuses Rel-15 reporting delay</w:t>
            </w:r>
          </w:p>
          <w:p w:rsidR="001D2EC3" w:rsidRPr="007A1AA0" w:rsidRDefault="001D2EC3" w:rsidP="007A1AA0">
            <w:pPr>
              <w:numPr>
                <w:ilvl w:val="0"/>
                <w:numId w:val="26"/>
              </w:numPr>
              <w:rPr>
                <w:rFonts w:eastAsiaTheme="minorEastAsia"/>
                <w:lang w:val="en-US" w:eastAsia="zh-CN"/>
              </w:rPr>
            </w:pPr>
            <w:r w:rsidRPr="007A1AA0">
              <w:rPr>
                <w:rFonts w:eastAsiaTheme="minorEastAsia"/>
                <w:lang w:eastAsia="zh-CN"/>
              </w:rPr>
              <w:t>FFS:</w:t>
            </w:r>
          </w:p>
          <w:p w:rsidR="001D2EC3" w:rsidRPr="007A1AA0" w:rsidRDefault="001D2EC3" w:rsidP="007A1AA0">
            <w:pPr>
              <w:numPr>
                <w:ilvl w:val="1"/>
                <w:numId w:val="26"/>
              </w:numPr>
              <w:rPr>
                <w:rFonts w:eastAsiaTheme="minorEastAsia"/>
                <w:lang w:val="en-US" w:eastAsia="zh-CN"/>
              </w:rPr>
            </w:pPr>
            <w:r w:rsidRPr="007A1AA0">
              <w:rPr>
                <w:rFonts w:eastAsiaTheme="minorEastAsia"/>
                <w:lang w:eastAsia="zh-CN"/>
              </w:rPr>
              <w:t xml:space="preserve">Option 1: CSI-RS L1-RSRP measurements follow the same approach of SSB L1-RSRP measurements: </w:t>
            </w:r>
          </w:p>
          <w:p w:rsidR="001D2EC3" w:rsidRPr="007A1AA0" w:rsidRDefault="001D2EC3" w:rsidP="007A1AA0">
            <w:pPr>
              <w:numPr>
                <w:ilvl w:val="2"/>
                <w:numId w:val="26"/>
              </w:numPr>
              <w:rPr>
                <w:rFonts w:eastAsiaTheme="minorEastAsia"/>
                <w:lang w:val="en-US" w:eastAsia="zh-CN"/>
              </w:rPr>
            </w:pPr>
            <w:r w:rsidRPr="007A1AA0">
              <w:rPr>
                <w:rFonts w:eastAsiaTheme="minorEastAsia"/>
                <w:lang w:eastAsia="zh-CN"/>
              </w:rPr>
              <w:t>Same number of samples for both SSB based L1-RSRP measurement and CSI-RS</w:t>
            </w:r>
          </w:p>
          <w:p w:rsidR="001D2EC3" w:rsidRPr="007A1AA0" w:rsidRDefault="001D2EC3" w:rsidP="007A1AA0">
            <w:pPr>
              <w:numPr>
                <w:ilvl w:val="2"/>
                <w:numId w:val="26"/>
              </w:numPr>
              <w:rPr>
                <w:rFonts w:eastAsiaTheme="minorEastAsia"/>
                <w:lang w:val="en-US" w:eastAsia="zh-CN"/>
              </w:rPr>
            </w:pPr>
            <w:r w:rsidRPr="007A1AA0">
              <w:rPr>
                <w:rFonts w:eastAsiaTheme="minorEastAsia"/>
                <w:lang w:eastAsia="zh-CN"/>
              </w:rPr>
              <w:t>Same extension value L1 and L1-max as in SSB based L1-RSRP</w:t>
            </w:r>
          </w:p>
          <w:p w:rsidR="001D2EC3" w:rsidRPr="007A1AA0" w:rsidRDefault="001D2EC3" w:rsidP="007A1AA0">
            <w:pPr>
              <w:numPr>
                <w:ilvl w:val="1"/>
                <w:numId w:val="26"/>
              </w:numPr>
              <w:rPr>
                <w:rFonts w:eastAsiaTheme="minorEastAsia"/>
                <w:lang w:val="en-US" w:eastAsia="zh-CN"/>
              </w:rPr>
            </w:pPr>
            <w:r w:rsidRPr="007A1AA0">
              <w:rPr>
                <w:rFonts w:eastAsiaTheme="minorEastAsia"/>
                <w:lang w:eastAsia="zh-CN"/>
              </w:rPr>
              <w:t>Option 2: A new approach or conditions are needed for CSI-RS based L1-RSRP measurements under LBT failure.</w:t>
            </w:r>
          </w:p>
          <w:p w:rsidR="001D2EC3" w:rsidRPr="007A1AA0" w:rsidRDefault="001D2EC3" w:rsidP="007A1AA0">
            <w:pPr>
              <w:numPr>
                <w:ilvl w:val="1"/>
                <w:numId w:val="26"/>
              </w:numPr>
              <w:rPr>
                <w:rFonts w:eastAsiaTheme="minorEastAsia"/>
                <w:lang w:val="en-US" w:eastAsia="zh-CN"/>
              </w:rPr>
            </w:pPr>
            <w:r w:rsidRPr="007A1AA0">
              <w:rPr>
                <w:rFonts w:eastAsiaTheme="minorEastAsia"/>
                <w:lang w:eastAsia="zh-CN"/>
              </w:rPr>
              <w:t>Other options are not precluded.</w:t>
            </w:r>
          </w:p>
          <w:p w:rsidR="00ED01C8" w:rsidRPr="007A1AA0" w:rsidRDefault="007A1AA0" w:rsidP="007A1AA0">
            <w:pPr>
              <w:pStyle w:val="a6"/>
              <w:numPr>
                <w:ilvl w:val="0"/>
                <w:numId w:val="26"/>
              </w:numPr>
              <w:ind w:firstLineChars="0"/>
              <w:rPr>
                <w:rFonts w:eastAsiaTheme="minorEastAsia"/>
                <w:lang w:val="en-US" w:eastAsia="zh-CN"/>
              </w:rPr>
            </w:pPr>
            <w:r w:rsidRPr="007A1AA0">
              <w:rPr>
                <w:rFonts w:eastAsiaTheme="minorEastAsia"/>
                <w:lang w:eastAsia="zh-CN"/>
              </w:rPr>
              <w:t xml:space="preserve">Detailed UE </w:t>
            </w:r>
            <w:proofErr w:type="spellStart"/>
            <w:r w:rsidRPr="007A1AA0">
              <w:rPr>
                <w:rFonts w:eastAsiaTheme="minorEastAsia"/>
                <w:lang w:eastAsia="zh-CN"/>
              </w:rPr>
              <w:t>behavior</w:t>
            </w:r>
            <w:proofErr w:type="spellEnd"/>
            <w:r w:rsidRPr="007A1AA0">
              <w:rPr>
                <w:rFonts w:eastAsiaTheme="minorEastAsia"/>
                <w:lang w:eastAsia="zh-CN"/>
              </w:rPr>
              <w:t xml:space="preserve"> when receiving the MAC CE deactivation command for semi-persistent CSI reporting, in case of UL LBT failure for sending the ACK</w:t>
            </w:r>
          </w:p>
          <w:p w:rsidR="001D2EC3" w:rsidRPr="007A1AA0" w:rsidRDefault="001D2EC3" w:rsidP="007A1AA0">
            <w:pPr>
              <w:pStyle w:val="a6"/>
              <w:numPr>
                <w:ilvl w:val="0"/>
                <w:numId w:val="26"/>
              </w:numPr>
              <w:ind w:firstLine="400"/>
              <w:rPr>
                <w:rFonts w:eastAsiaTheme="minorEastAsia"/>
                <w:lang w:val="en-US" w:eastAsia="zh-CN"/>
              </w:rPr>
            </w:pPr>
            <w:r w:rsidRPr="007A1AA0">
              <w:rPr>
                <w:rFonts w:eastAsiaTheme="minorEastAsia"/>
                <w:lang w:eastAsia="zh-CN"/>
              </w:rPr>
              <w:t xml:space="preserve">Option 1: </w:t>
            </w:r>
          </w:p>
          <w:p w:rsidR="001D2EC3" w:rsidRPr="007A1AA0" w:rsidRDefault="001D2EC3" w:rsidP="007A1AA0">
            <w:pPr>
              <w:pStyle w:val="a6"/>
              <w:numPr>
                <w:ilvl w:val="0"/>
                <w:numId w:val="26"/>
              </w:numPr>
              <w:ind w:firstLine="400"/>
              <w:rPr>
                <w:rFonts w:eastAsiaTheme="minorEastAsia"/>
                <w:lang w:val="en-US" w:eastAsia="zh-CN"/>
              </w:rPr>
            </w:pPr>
            <w:r w:rsidRPr="007A1AA0">
              <w:rPr>
                <w:rFonts w:eastAsiaTheme="minorEastAsia"/>
                <w:lang w:eastAsia="zh-CN"/>
              </w:rPr>
              <w:t>If UE cannot transmit HARQ-ACK on MAC-CE deactivation due to UL CCA failure, UE continues to be in its previous state, i.e., it should measure and report L1-RSRP until it successfully transmits HARQ-ACK</w:t>
            </w:r>
          </w:p>
          <w:p w:rsidR="001D2EC3" w:rsidRPr="007A1AA0" w:rsidRDefault="001D2EC3" w:rsidP="007A1AA0">
            <w:pPr>
              <w:pStyle w:val="a6"/>
              <w:numPr>
                <w:ilvl w:val="0"/>
                <w:numId w:val="26"/>
              </w:numPr>
              <w:ind w:firstLine="400"/>
              <w:rPr>
                <w:rFonts w:eastAsiaTheme="minorEastAsia"/>
                <w:lang w:val="en-US" w:eastAsia="zh-CN"/>
              </w:rPr>
            </w:pPr>
            <w:r w:rsidRPr="007A1AA0">
              <w:rPr>
                <w:rFonts w:eastAsiaTheme="minorEastAsia"/>
                <w:lang w:eastAsia="zh-CN"/>
              </w:rPr>
              <w:t xml:space="preserve">Option 2: </w:t>
            </w:r>
          </w:p>
          <w:p w:rsidR="001D2EC3" w:rsidRPr="007A1AA0" w:rsidRDefault="001D2EC3" w:rsidP="007A1AA0">
            <w:pPr>
              <w:pStyle w:val="a6"/>
              <w:numPr>
                <w:ilvl w:val="0"/>
                <w:numId w:val="26"/>
              </w:numPr>
              <w:ind w:firstLine="400"/>
              <w:rPr>
                <w:rFonts w:eastAsiaTheme="minorEastAsia"/>
                <w:lang w:val="en-US" w:eastAsia="zh-CN"/>
              </w:rPr>
            </w:pPr>
            <w:r w:rsidRPr="007A1AA0">
              <w:rPr>
                <w:rFonts w:eastAsiaTheme="minorEastAsia"/>
                <w:lang w:eastAsia="zh-CN"/>
              </w:rP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rsidR="007A1AA0" w:rsidRPr="007A1AA0" w:rsidRDefault="007A1AA0" w:rsidP="007A1AA0">
            <w:pPr>
              <w:rPr>
                <w:rFonts w:eastAsiaTheme="minorEastAsia"/>
                <w:lang w:val="en-US" w:eastAsia="zh-CN"/>
              </w:rPr>
            </w:pPr>
          </w:p>
        </w:tc>
      </w:tr>
    </w:tbl>
    <w:p w:rsidR="00451285" w:rsidRDefault="00451285" w:rsidP="001C4FEE">
      <w:pPr>
        <w:rPr>
          <w:rFonts w:eastAsiaTheme="minorEastAsia"/>
          <w:lang w:val="en-US" w:eastAsia="zh-CN"/>
        </w:rPr>
      </w:pPr>
    </w:p>
    <w:p w:rsidR="00981F22" w:rsidRDefault="007A1AA0" w:rsidP="00095A2E">
      <w:pPr>
        <w:rPr>
          <w:rFonts w:eastAsiaTheme="minorEastAsia"/>
          <w:b/>
          <w:u w:val="single"/>
          <w:lang w:eastAsia="zh-CN"/>
        </w:rPr>
      </w:pPr>
      <w:r w:rsidRPr="007A1AA0">
        <w:rPr>
          <w:rFonts w:eastAsiaTheme="minorEastAsia"/>
          <w:b/>
          <w:u w:val="single"/>
          <w:lang w:eastAsia="zh-CN"/>
        </w:rPr>
        <w:lastRenderedPageBreak/>
        <w:t xml:space="preserve">UE </w:t>
      </w:r>
      <w:proofErr w:type="spellStart"/>
      <w:r w:rsidRPr="007A1AA0">
        <w:rPr>
          <w:rFonts w:eastAsiaTheme="minorEastAsia"/>
          <w:b/>
          <w:u w:val="single"/>
          <w:lang w:eastAsia="zh-CN"/>
        </w:rPr>
        <w:t>behavior</w:t>
      </w:r>
      <w:proofErr w:type="spellEnd"/>
      <w:r w:rsidRPr="007A1AA0">
        <w:rPr>
          <w:rFonts w:eastAsiaTheme="minorEastAsia"/>
          <w:b/>
          <w:u w:val="single"/>
          <w:lang w:eastAsia="zh-CN"/>
        </w:rPr>
        <w:t xml:space="preserve"> when receiving the MAC CE deactivation command for semi-persistent CSI reporting, in case of UL LBT failure for sending the ACK</w:t>
      </w:r>
    </w:p>
    <w:p w:rsidR="007A1AA0" w:rsidRPr="001D2EC3" w:rsidRDefault="001D2EC3" w:rsidP="00095A2E">
      <w:pPr>
        <w:rPr>
          <w:rFonts w:eastAsiaTheme="minorEastAsia"/>
          <w:lang w:eastAsia="zh-CN"/>
        </w:rPr>
      </w:pPr>
      <w:r w:rsidRPr="001D2EC3">
        <w:rPr>
          <w:rFonts w:eastAsiaTheme="minorEastAsia" w:hint="eastAsia"/>
          <w:lang w:eastAsia="zh-CN"/>
        </w:rPr>
        <w:t>B</w:t>
      </w:r>
      <w:r w:rsidRPr="001D2EC3">
        <w:rPr>
          <w:rFonts w:eastAsiaTheme="minorEastAsia"/>
          <w:lang w:eastAsia="zh-CN"/>
        </w:rPr>
        <w:t>ased on the discussion from the last meeting, when UE is not able to transmit HARQ feedback for deactivation command, UE shall continue the L1-RSRP measurement for both option 1 and option 2.</w:t>
      </w:r>
    </w:p>
    <w:p w:rsidR="001D2EC3" w:rsidRPr="00FB251B" w:rsidRDefault="001D2EC3" w:rsidP="001D2EC3">
      <w:pPr>
        <w:rPr>
          <w:rFonts w:eastAsiaTheme="minorEastAsia"/>
          <w:b/>
          <w:lang w:eastAsia="zh-CN"/>
        </w:rPr>
      </w:pPr>
      <w:r w:rsidRPr="00FB251B">
        <w:rPr>
          <w:rFonts w:eastAsiaTheme="minorEastAsia"/>
          <w:b/>
          <w:lang w:eastAsia="zh-CN"/>
        </w:rPr>
        <w:t xml:space="preserve">Observation 1: </w:t>
      </w:r>
      <w:r w:rsidRPr="00FB251B">
        <w:rPr>
          <w:rFonts w:eastAsiaTheme="minorEastAsia" w:hint="eastAsia"/>
          <w:b/>
          <w:lang w:eastAsia="zh-CN"/>
        </w:rPr>
        <w:t>B</w:t>
      </w:r>
      <w:r w:rsidRPr="00FB251B">
        <w:rPr>
          <w:rFonts w:eastAsiaTheme="minorEastAsia"/>
          <w:b/>
          <w:lang w:eastAsia="zh-CN"/>
        </w:rPr>
        <w:t>ased on the discussion from the last meeting, when UE is not able to transmit HARQ feedback for deactivation command, UE shall continue the L1-RSRP measurement for both option 1 and option 2.</w:t>
      </w:r>
    </w:p>
    <w:p w:rsidR="001D2EC3" w:rsidRDefault="001D2EC3" w:rsidP="00095A2E">
      <w:pPr>
        <w:rPr>
          <w:rFonts w:eastAsiaTheme="minorEastAsia"/>
          <w:lang w:eastAsia="zh-CN"/>
        </w:rPr>
      </w:pPr>
      <w:r w:rsidRPr="001D2EC3">
        <w:rPr>
          <w:rFonts w:eastAsiaTheme="minorEastAsia" w:hint="eastAsia"/>
          <w:lang w:eastAsia="zh-CN"/>
        </w:rPr>
        <w:t>F</w:t>
      </w:r>
      <w:r w:rsidRPr="001D2EC3">
        <w:rPr>
          <w:rFonts w:eastAsiaTheme="minorEastAsia"/>
          <w:lang w:eastAsia="zh-CN"/>
        </w:rPr>
        <w:t>or option 1</w:t>
      </w:r>
      <w:r>
        <w:rPr>
          <w:rFonts w:eastAsiaTheme="minorEastAsia"/>
          <w:lang w:eastAsia="zh-CN"/>
        </w:rPr>
        <w:t>, if UE keep reporting L1-RSRP results, it will waste UL resource since the reporting has been deactivated by NW. For option 2, it is preferred to delay the L1-RSRP reporting when the HARQ feedback cannot be transmitted after receiving the MAC CE deactivation command.</w:t>
      </w:r>
    </w:p>
    <w:p w:rsidR="001D2EC3" w:rsidRPr="00981F22" w:rsidRDefault="001D2EC3" w:rsidP="001D2EC3">
      <w:pPr>
        <w:rPr>
          <w:rFonts w:eastAsiaTheme="minorEastAsia"/>
          <w:b/>
          <w:lang w:eastAsia="zh-CN"/>
        </w:rPr>
      </w:pPr>
      <w:r w:rsidRPr="00981F22">
        <w:rPr>
          <w:rFonts w:eastAsiaTheme="minorEastAsia"/>
          <w:b/>
          <w:lang w:eastAsia="zh-CN"/>
        </w:rPr>
        <w:t xml:space="preserve">Proposal </w:t>
      </w:r>
      <w:r w:rsidR="00846D2C" w:rsidRPr="00981F22">
        <w:rPr>
          <w:rFonts w:eastAsiaTheme="minorEastAsia"/>
          <w:b/>
          <w:lang w:eastAsia="zh-CN"/>
        </w:rPr>
        <w:t>1</w:t>
      </w:r>
      <w:r w:rsidRPr="00981F22">
        <w:rPr>
          <w:rFonts w:eastAsiaTheme="minorEastAsia"/>
          <w:b/>
          <w:lang w:eastAsia="zh-CN"/>
        </w:rPr>
        <w:t>: It is preferred to delay the L1-RSRP reporting when the HARQ feedback cannot be transmitted after receiving the MAC CE deactivation command.</w:t>
      </w:r>
    </w:p>
    <w:p w:rsidR="00846D2C" w:rsidRDefault="001D2EC3" w:rsidP="00095A2E">
      <w:pPr>
        <w:rPr>
          <w:rFonts w:eastAsiaTheme="minorEastAsia"/>
          <w:lang w:eastAsia="zh-CN"/>
        </w:rPr>
      </w:pPr>
      <w:r>
        <w:rPr>
          <w:rFonts w:eastAsiaTheme="minorEastAsia"/>
          <w:lang w:eastAsia="zh-CN"/>
        </w:rPr>
        <w:t>However, delaying the L1-RSRP reporting means UE shall store the measurement results which wi</w:t>
      </w:r>
      <w:r w:rsidR="00FB251B">
        <w:rPr>
          <w:rFonts w:eastAsiaTheme="minorEastAsia"/>
          <w:lang w:eastAsia="zh-CN"/>
        </w:rPr>
        <w:t>ll lead to extra memory efforts. From our understanding, it is obvious that the UE could abandon the stored measurement results when exceeding the time limits</w:t>
      </w:r>
      <w:r w:rsidR="00846D2C">
        <w:rPr>
          <w:rFonts w:eastAsiaTheme="minorEastAsia"/>
          <w:lang w:eastAsia="zh-CN"/>
        </w:rPr>
        <w:t xml:space="preserve">. </w:t>
      </w:r>
    </w:p>
    <w:p w:rsidR="001D2EC3" w:rsidRPr="00981F22" w:rsidRDefault="00846D2C" w:rsidP="00095A2E">
      <w:pPr>
        <w:rPr>
          <w:rFonts w:eastAsiaTheme="minorEastAsia"/>
          <w:b/>
          <w:lang w:eastAsia="zh-CN"/>
        </w:rPr>
      </w:pPr>
      <w:r w:rsidRPr="00981F22">
        <w:rPr>
          <w:rFonts w:eastAsiaTheme="minorEastAsia"/>
          <w:b/>
          <w:lang w:eastAsia="zh-CN"/>
        </w:rPr>
        <w:t>Proposal 2: A time limit shall be defined when the L1-RSRP reporting is delayed. When exceeding the time limits, UE shall abandon the stored measurement results, where the time limit is FFS.</w:t>
      </w:r>
    </w:p>
    <w:p w:rsidR="00846D2C" w:rsidRDefault="00846D2C" w:rsidP="00095A2E">
      <w:pPr>
        <w:rPr>
          <w:rFonts w:eastAsiaTheme="minorEastAsia"/>
          <w:lang w:eastAsia="zh-CN"/>
        </w:rPr>
      </w:pPr>
      <w:r>
        <w:rPr>
          <w:rFonts w:eastAsiaTheme="minorEastAsia"/>
          <w:lang w:eastAsia="zh-CN"/>
        </w:rPr>
        <w:t>Besides the time limit mentioned above, the UE shall also abandon the measurement results when the HARQ feedback is retransmitted for the deactivation command.</w:t>
      </w:r>
    </w:p>
    <w:p w:rsidR="00846D2C" w:rsidRPr="00981F22" w:rsidRDefault="00846D2C" w:rsidP="00846D2C">
      <w:pPr>
        <w:rPr>
          <w:rFonts w:eastAsiaTheme="minorEastAsia"/>
          <w:b/>
          <w:lang w:eastAsia="zh-CN"/>
        </w:rPr>
      </w:pPr>
      <w:r w:rsidRPr="00981F22">
        <w:rPr>
          <w:rFonts w:eastAsiaTheme="minorEastAsia"/>
          <w:b/>
          <w:lang w:eastAsia="zh-CN"/>
        </w:rPr>
        <w:t>Proposal 3: The UE shall also abandon the measurement results when the HARQ feedback is retransmitted for the deactivation command.</w:t>
      </w:r>
    </w:p>
    <w:p w:rsidR="00846D2C" w:rsidRDefault="00846D2C" w:rsidP="00846D2C">
      <w:pPr>
        <w:rPr>
          <w:rFonts w:eastAsiaTheme="minorEastAsia"/>
          <w:lang w:eastAsia="zh-CN"/>
        </w:rPr>
      </w:pPr>
      <w:r>
        <w:rPr>
          <w:rFonts w:eastAsiaTheme="minorEastAsia"/>
          <w:lang w:eastAsia="zh-CN"/>
        </w:rPr>
        <w:t xml:space="preserve">As mentioned in option 2, </w:t>
      </w:r>
      <w:r w:rsidRPr="007A1AA0">
        <w:rPr>
          <w:rFonts w:eastAsiaTheme="minorEastAsia"/>
          <w:lang w:eastAsia="zh-CN"/>
        </w:rPr>
        <w:t>If UE does not receive deactivation command during the delay</w:t>
      </w:r>
      <w:r>
        <w:rPr>
          <w:rFonts w:eastAsiaTheme="minorEastAsia"/>
          <w:lang w:eastAsia="zh-CN"/>
        </w:rPr>
        <w:t xml:space="preserve"> period, UE restart to transmit </w:t>
      </w:r>
      <w:r w:rsidRPr="007A1AA0">
        <w:rPr>
          <w:rFonts w:eastAsiaTheme="minorEastAsia"/>
          <w:lang w:eastAsia="zh-CN"/>
        </w:rPr>
        <w:t>L1-RSRP reporting</w:t>
      </w:r>
      <w:r>
        <w:rPr>
          <w:rFonts w:eastAsiaTheme="minorEastAsia"/>
          <w:lang w:eastAsia="zh-CN"/>
        </w:rPr>
        <w:t xml:space="preserve">. Does it means that UE shall report the stored measurement results when restart the report transmission, and it need to be confirmed with RAN2 that whether it is possible for UE to report multiple L1-RSRP reports in one shot. </w:t>
      </w:r>
    </w:p>
    <w:p w:rsidR="00981F22" w:rsidRDefault="00981F22" w:rsidP="00981F22">
      <w:pPr>
        <w:rPr>
          <w:rFonts w:eastAsiaTheme="minorEastAsia"/>
          <w:b/>
          <w:lang w:eastAsia="zh-CN"/>
        </w:rPr>
      </w:pPr>
      <w:r w:rsidRPr="00981F22">
        <w:rPr>
          <w:rFonts w:eastAsiaTheme="minorEastAsia"/>
          <w:b/>
          <w:lang w:eastAsia="zh-CN"/>
        </w:rPr>
        <w:t>Proposal 4</w:t>
      </w:r>
      <w:r w:rsidR="00846D2C" w:rsidRPr="00981F22">
        <w:rPr>
          <w:rFonts w:eastAsiaTheme="minorEastAsia"/>
          <w:b/>
          <w:lang w:eastAsia="zh-CN"/>
        </w:rPr>
        <w:t xml:space="preserve">: </w:t>
      </w:r>
      <w:r w:rsidRPr="00981F22">
        <w:rPr>
          <w:rFonts w:eastAsiaTheme="minorEastAsia"/>
          <w:b/>
          <w:lang w:eastAsia="zh-CN"/>
        </w:rPr>
        <w:t xml:space="preserve">It is FFS whether UE shall report the stored measurement results when restart the report transmission, and it need to be confirmed with RAN2 that whether it is possible for UE to report multiple L1-RSRP reports in one shot. </w:t>
      </w:r>
    </w:p>
    <w:p w:rsidR="00981F22" w:rsidRDefault="00981F22" w:rsidP="00981F22">
      <w:pPr>
        <w:rPr>
          <w:rFonts w:eastAsiaTheme="minorEastAsia"/>
          <w:b/>
          <w:lang w:eastAsia="zh-CN"/>
        </w:rPr>
      </w:pPr>
      <w:r>
        <w:rPr>
          <w:rFonts w:eastAsiaTheme="minorEastAsia"/>
          <w:b/>
          <w:lang w:eastAsia="zh-CN"/>
        </w:rPr>
        <w:t>Proposal 5: The delay is FFS, and whether it is the same as the time limits in proposal 2.</w:t>
      </w:r>
    </w:p>
    <w:p w:rsidR="00981F22" w:rsidRDefault="00981F22" w:rsidP="00981F22">
      <w:pPr>
        <w:rPr>
          <w:rFonts w:eastAsiaTheme="minorEastAsia"/>
          <w:b/>
          <w:lang w:eastAsia="zh-CN"/>
        </w:rPr>
      </w:pPr>
    </w:p>
    <w:p w:rsidR="00981F22" w:rsidRPr="00981F22" w:rsidRDefault="00981F22" w:rsidP="00981F22">
      <w:pPr>
        <w:rPr>
          <w:rFonts w:eastAsiaTheme="minorEastAsia"/>
          <w:b/>
          <w:u w:val="single"/>
          <w:lang w:eastAsia="zh-CN"/>
        </w:rPr>
      </w:pPr>
      <w:r w:rsidRPr="00981F22">
        <w:rPr>
          <w:rFonts w:eastAsiaTheme="minorEastAsia" w:hint="eastAsia"/>
          <w:b/>
          <w:u w:val="single"/>
          <w:lang w:eastAsia="zh-CN"/>
        </w:rPr>
        <w:t>C</w:t>
      </w:r>
      <w:r w:rsidRPr="00981F22">
        <w:rPr>
          <w:rFonts w:eastAsiaTheme="minorEastAsia"/>
          <w:b/>
          <w:u w:val="single"/>
          <w:lang w:eastAsia="zh-CN"/>
        </w:rPr>
        <w:t>SI-RS from different transmission burst</w:t>
      </w:r>
    </w:p>
    <w:p w:rsidR="00981F22" w:rsidRDefault="00981F22" w:rsidP="00981F22">
      <w:pPr>
        <w:rPr>
          <w:rFonts w:eastAsiaTheme="minorEastAsia"/>
          <w:b/>
          <w:lang w:eastAsia="zh-CN"/>
        </w:rPr>
      </w:pPr>
    </w:p>
    <w:tbl>
      <w:tblPr>
        <w:tblStyle w:val="a7"/>
        <w:tblW w:w="0" w:type="auto"/>
        <w:tblLook w:val="04A0" w:firstRow="1" w:lastRow="0" w:firstColumn="1" w:lastColumn="0" w:noHBand="0" w:noVBand="1"/>
      </w:tblPr>
      <w:tblGrid>
        <w:gridCol w:w="9562"/>
      </w:tblGrid>
      <w:tr w:rsidR="00981F22" w:rsidTr="00981F22">
        <w:tc>
          <w:tcPr>
            <w:tcW w:w="9562" w:type="dxa"/>
          </w:tcPr>
          <w:p w:rsidR="00981F22" w:rsidRDefault="00981F22" w:rsidP="00981F22">
            <w:pPr>
              <w:overflowPunct w:val="0"/>
              <w:autoSpaceDE w:val="0"/>
              <w:autoSpaceDN w:val="0"/>
              <w:spacing w:line="252" w:lineRule="auto"/>
              <w:textAlignment w:val="baseline"/>
              <w:rPr>
                <w:rFonts w:eastAsia="宋体"/>
                <w:lang w:val="sv-SE" w:eastAsia="sv-SE"/>
              </w:rPr>
            </w:pPr>
            <w:r>
              <w:rPr>
                <w:lang w:val="sv-SE" w:eastAsia="sv-SE"/>
              </w:rPr>
              <w:t>RAN1 99</w:t>
            </w:r>
          </w:p>
          <w:p w:rsidR="00981F22" w:rsidRDefault="00981F22" w:rsidP="00981F22">
            <w:pPr>
              <w:overflowPunct w:val="0"/>
              <w:autoSpaceDE w:val="0"/>
              <w:autoSpaceDN w:val="0"/>
              <w:spacing w:line="252" w:lineRule="auto"/>
              <w:textAlignment w:val="baseline"/>
              <w:rPr>
                <w:lang w:val="sv-SE" w:eastAsia="x-none"/>
              </w:rPr>
            </w:pPr>
            <w:r>
              <w:rPr>
                <w:highlight w:val="green"/>
                <w:lang w:val="sv-SE" w:eastAsia="x-none"/>
              </w:rPr>
              <w:t>Agreement:</w:t>
            </w:r>
          </w:p>
          <w:p w:rsidR="00981F22" w:rsidRDefault="00981F22" w:rsidP="00981F22">
            <w:pPr>
              <w:overflowPunct w:val="0"/>
              <w:autoSpaceDE w:val="0"/>
              <w:autoSpaceDN w:val="0"/>
              <w:spacing w:line="252" w:lineRule="auto"/>
              <w:textAlignment w:val="baseline"/>
              <w:rPr>
                <w:lang w:val="sv-SE" w:eastAsia="sv-SE"/>
              </w:rPr>
            </w:pPr>
            <w:r>
              <w:rPr>
                <w:lang w:val="sv-SE" w:eastAsia="sv-SE"/>
              </w:rPr>
              <w:t>A UE shall not average CSI-RS measurements for channel estimation across different transmission bursts from the UE's perspective.</w:t>
            </w:r>
          </w:p>
          <w:p w:rsidR="00981F22" w:rsidRDefault="00981F22" w:rsidP="00981F22">
            <w:pPr>
              <w:rPr>
                <w:rFonts w:eastAsiaTheme="minorEastAsia"/>
                <w:b/>
                <w:lang w:eastAsia="zh-CN"/>
              </w:rPr>
            </w:pPr>
            <w:r>
              <w:rPr>
                <w:lang w:val="sv-SE" w:eastAsia="x-none"/>
              </w:rPr>
              <w:t>FFS: Potential issues due to AGC</w:t>
            </w:r>
          </w:p>
        </w:tc>
      </w:tr>
    </w:tbl>
    <w:p w:rsidR="00981F22" w:rsidRPr="00981F22" w:rsidRDefault="00981F22" w:rsidP="00981F22">
      <w:pPr>
        <w:rPr>
          <w:rFonts w:eastAsiaTheme="minorEastAsia"/>
          <w:b/>
          <w:lang w:eastAsia="zh-CN"/>
        </w:rPr>
      </w:pPr>
    </w:p>
    <w:p w:rsidR="00846D2C" w:rsidRDefault="00981F22" w:rsidP="00846D2C">
      <w:pPr>
        <w:rPr>
          <w:rFonts w:eastAsiaTheme="minorEastAsia"/>
          <w:lang w:eastAsia="zh-CN"/>
        </w:rPr>
      </w:pPr>
      <w:r>
        <w:rPr>
          <w:rFonts w:eastAsiaTheme="minorEastAsia"/>
          <w:lang w:eastAsia="zh-CN"/>
        </w:rPr>
        <w:t xml:space="preserve">The above issues arose during the discussion of RLM in last RAN4#94e meeting. Based on the above agreements from RAN1, UE shall not filtering the CSI-RS measurement across different transmission bursts from UE’s perspective. According to the definition from TS 37.213, </w:t>
      </w:r>
      <w:r w:rsidR="00FC3771">
        <w:rPr>
          <w:rFonts w:eastAsiaTheme="minorEastAsia"/>
          <w:lang w:eastAsia="zh-CN"/>
        </w:rPr>
        <w:t>the definition of transmission burst is:</w:t>
      </w:r>
    </w:p>
    <w:tbl>
      <w:tblPr>
        <w:tblStyle w:val="a7"/>
        <w:tblW w:w="0" w:type="auto"/>
        <w:tblLook w:val="04A0" w:firstRow="1" w:lastRow="0" w:firstColumn="1" w:lastColumn="0" w:noHBand="0" w:noVBand="1"/>
      </w:tblPr>
      <w:tblGrid>
        <w:gridCol w:w="9562"/>
      </w:tblGrid>
      <w:tr w:rsidR="00FC3771" w:rsidTr="00FC3771">
        <w:tc>
          <w:tcPr>
            <w:tcW w:w="9562" w:type="dxa"/>
          </w:tcPr>
          <w:p w:rsidR="00FC3771" w:rsidRPr="00FC3771" w:rsidRDefault="00FC3771" w:rsidP="00FC3771">
            <w:pPr>
              <w:pStyle w:val="B1"/>
              <w:ind w:left="400" w:hanging="400"/>
              <w:rPr>
                <w:rFonts w:eastAsia="Calibri"/>
                <w:lang w:eastAsia="sv-SE"/>
              </w:rPr>
            </w:pPr>
            <w:r w:rsidRPr="0024137B">
              <w:rPr>
                <w:lang w:eastAsia="sv-SE"/>
              </w:rPr>
              <w:t xml:space="preserve">A </w:t>
            </w:r>
            <w:r w:rsidRPr="0024137B">
              <w:rPr>
                <w:i/>
                <w:lang w:eastAsia="sv-SE"/>
              </w:rPr>
              <w:t>DL transmission burst</w:t>
            </w:r>
            <w:r w:rsidRPr="0024137B">
              <w:rPr>
                <w:lang w:eastAsia="sv-SE"/>
              </w:rPr>
              <w:t xml:space="preserve"> is defined as a set of transmissions from 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without any gaps greater than </w:t>
            </w:r>
            <m:oMath>
              <m:r>
                <w:rPr>
                  <w:rFonts w:ascii="Cambria Math" w:hAnsi="Cambria Math"/>
                </w:rPr>
                <m:t>16us</m:t>
              </m:r>
            </m:oMath>
            <w:r w:rsidRPr="0024137B">
              <w:rPr>
                <w:lang w:eastAsia="sv-SE"/>
              </w:rPr>
              <w:t xml:space="preserve">. Transmissions from an eNB/gNB separated by a gap of more than </w:t>
            </w:r>
            <m:oMath>
              <m:r>
                <w:rPr>
                  <w:rFonts w:ascii="Cambria Math" w:hAnsi="Cambria Math"/>
                </w:rPr>
                <m:t>16us</m:t>
              </m:r>
            </m:oMath>
            <w:r w:rsidRPr="0024137B">
              <w:rPr>
                <w:lang w:eastAsia="sv-SE"/>
              </w:rPr>
              <w:t xml:space="preserve"> are considered as separate DL transmission bursts.</w:t>
            </w:r>
            <w:r>
              <w:rPr>
                <w:lang w:eastAsia="sv-SE"/>
              </w:rPr>
              <w:t xml:space="preserve"> </w:t>
            </w:r>
            <w:r w:rsidRPr="0024137B">
              <w:rPr>
                <w:lang w:eastAsia="sv-SE"/>
              </w:rPr>
              <w:t xml:space="preserve">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tc>
      </w:tr>
    </w:tbl>
    <w:p w:rsidR="00FC3771" w:rsidRDefault="00FC3771" w:rsidP="00846D2C">
      <w:pPr>
        <w:rPr>
          <w:rFonts w:eastAsiaTheme="minorEastAsia"/>
          <w:lang w:eastAsia="zh-CN"/>
        </w:rPr>
      </w:pPr>
      <w:r>
        <w:rPr>
          <w:rFonts w:eastAsiaTheme="minorEastAsia"/>
          <w:lang w:eastAsia="zh-CN"/>
        </w:rPr>
        <w:lastRenderedPageBreak/>
        <w:t xml:space="preserve">However, from our understanding, the DL transmission burst is invisible from UE’s perspective, which means it may impossible for UE to distinguish whether CSI-RSs are from different transmission burst. Besides, </w:t>
      </w:r>
      <w:r w:rsidR="003B605E">
        <w:rPr>
          <w:rFonts w:eastAsiaTheme="minorEastAsia"/>
          <w:lang w:eastAsia="zh-CN"/>
        </w:rPr>
        <w:t>it shall also be considered for other CSI-RS based measurement (CSI-RS based RLM/BFD/CBD). It will greatly impact the measurement performance for the CSI-RS based measurement when the transmit power across different occasions are different, which also will leads to AGC problem.</w:t>
      </w:r>
    </w:p>
    <w:p w:rsidR="003B605E" w:rsidRPr="003B605E" w:rsidRDefault="003B605E" w:rsidP="00846D2C">
      <w:pPr>
        <w:rPr>
          <w:rFonts w:eastAsiaTheme="minorEastAsia"/>
          <w:b/>
          <w:lang w:eastAsia="zh-CN"/>
        </w:rPr>
      </w:pPr>
      <w:r w:rsidRPr="003B605E">
        <w:rPr>
          <w:rFonts w:eastAsiaTheme="minorEastAsia"/>
          <w:b/>
          <w:lang w:eastAsia="zh-CN"/>
        </w:rPr>
        <w:t>Observation 2: the DL transmission burst is invisible from UE’s perspective, which means it may impossible for UE to distinguish whether CSI-RSs are from different transmission burst.</w:t>
      </w:r>
    </w:p>
    <w:p w:rsidR="003B605E" w:rsidRPr="003B605E" w:rsidRDefault="003B605E" w:rsidP="003B605E">
      <w:pPr>
        <w:rPr>
          <w:rFonts w:eastAsiaTheme="minorEastAsia"/>
          <w:b/>
          <w:lang w:eastAsia="zh-CN"/>
        </w:rPr>
      </w:pPr>
      <w:r w:rsidRPr="003B605E">
        <w:rPr>
          <w:rFonts w:eastAsiaTheme="minorEastAsia"/>
          <w:b/>
          <w:lang w:eastAsia="zh-CN"/>
        </w:rPr>
        <w:t>Observation 3: It will greatly impact the measurement performance for the CSI-RS based measurement when the transmit power across different occasions are different, which also will leads to AGC problem.</w:t>
      </w:r>
    </w:p>
    <w:p w:rsidR="003B605E" w:rsidRDefault="003B605E" w:rsidP="00846D2C">
      <w:pPr>
        <w:rPr>
          <w:rFonts w:eastAsiaTheme="minorEastAsia"/>
          <w:lang w:eastAsia="zh-CN"/>
        </w:rPr>
      </w:pPr>
      <w:r>
        <w:rPr>
          <w:rFonts w:eastAsiaTheme="minorEastAsia"/>
          <w:lang w:eastAsia="zh-CN"/>
        </w:rPr>
        <w:t>Based on the observation above, we present an accompanied LS [3] to RAN1 to confirm the observations from RAN4’s perspective.</w:t>
      </w:r>
    </w:p>
    <w:p w:rsidR="00846D2C" w:rsidRPr="003B605E" w:rsidRDefault="003B605E" w:rsidP="00095A2E">
      <w:pPr>
        <w:rPr>
          <w:rFonts w:eastAsiaTheme="minorEastAsia"/>
          <w:b/>
          <w:lang w:eastAsia="zh-CN"/>
        </w:rPr>
      </w:pPr>
      <w:r w:rsidRPr="003B605E">
        <w:rPr>
          <w:rFonts w:eastAsiaTheme="minorEastAsia"/>
          <w:b/>
          <w:lang w:eastAsia="zh-CN"/>
        </w:rPr>
        <w:t>Proposal 6: Send an LS to RAN1 about the observation from RAN4’ perspective about the above issues.</w:t>
      </w:r>
    </w:p>
    <w:p w:rsidR="00095A2E" w:rsidRDefault="00095A2E" w:rsidP="00095A2E">
      <w:pPr>
        <w:pStyle w:val="1"/>
        <w:numPr>
          <w:ilvl w:val="0"/>
          <w:numId w:val="1"/>
        </w:numPr>
        <w:rPr>
          <w:lang w:val="en-US"/>
        </w:rPr>
      </w:pPr>
      <w:r>
        <w:rPr>
          <w:lang w:val="en-US"/>
        </w:rPr>
        <w:t>Conclusions</w:t>
      </w:r>
    </w:p>
    <w:p w:rsidR="003B605E" w:rsidRPr="003B605E" w:rsidRDefault="003B605E" w:rsidP="003B605E">
      <w:pPr>
        <w:rPr>
          <w:rFonts w:eastAsiaTheme="minorEastAsia"/>
          <w:b/>
          <w:lang w:eastAsia="zh-CN"/>
        </w:rPr>
      </w:pPr>
      <w:r w:rsidRPr="003B605E">
        <w:rPr>
          <w:rFonts w:eastAsiaTheme="minorEastAsia"/>
          <w:b/>
          <w:lang w:eastAsia="zh-CN"/>
        </w:rPr>
        <w:t>Observation 1: Based on the discussion from the last meeting, when UE is not able to transmit HARQ feedback for deactivation command, UE shall continue the L1-RSRP measurement for both option 1 and option 2.</w:t>
      </w:r>
    </w:p>
    <w:p w:rsidR="003B605E" w:rsidRPr="003B605E" w:rsidRDefault="003B605E" w:rsidP="003B605E">
      <w:pPr>
        <w:rPr>
          <w:rFonts w:eastAsiaTheme="minorEastAsia"/>
          <w:b/>
          <w:lang w:eastAsia="zh-CN"/>
        </w:rPr>
      </w:pPr>
      <w:r w:rsidRPr="003B605E">
        <w:rPr>
          <w:rFonts w:eastAsiaTheme="minorEastAsia"/>
          <w:b/>
          <w:lang w:eastAsia="zh-CN"/>
        </w:rPr>
        <w:t>Proposal 1: It is preferred to delay the L1-RSRP reporting when the HARQ feedback cannot be transmitted after receiving the MAC CE deactivation command.</w:t>
      </w:r>
    </w:p>
    <w:p w:rsidR="003B605E" w:rsidRPr="003B605E" w:rsidRDefault="003B605E" w:rsidP="003B605E">
      <w:pPr>
        <w:rPr>
          <w:rFonts w:eastAsiaTheme="minorEastAsia"/>
          <w:b/>
          <w:lang w:eastAsia="zh-CN"/>
        </w:rPr>
      </w:pPr>
      <w:r w:rsidRPr="003B605E">
        <w:rPr>
          <w:rFonts w:eastAsiaTheme="minorEastAsia"/>
          <w:b/>
          <w:lang w:eastAsia="zh-CN"/>
        </w:rPr>
        <w:t>Proposal 2: A time limit shall be defined when the L1-RSRP reporting is delayed. When exceeding the time limits, UE shall abandon the stored measurement results, where the time limit is FFS.</w:t>
      </w:r>
    </w:p>
    <w:p w:rsidR="003B605E" w:rsidRPr="003B605E" w:rsidRDefault="003B605E" w:rsidP="003B605E">
      <w:pPr>
        <w:rPr>
          <w:rFonts w:eastAsiaTheme="minorEastAsia"/>
          <w:b/>
          <w:lang w:eastAsia="zh-CN"/>
        </w:rPr>
      </w:pPr>
      <w:r w:rsidRPr="003B605E">
        <w:rPr>
          <w:rFonts w:eastAsiaTheme="minorEastAsia"/>
          <w:b/>
          <w:lang w:eastAsia="zh-CN"/>
        </w:rPr>
        <w:t>Proposal 3: The UE shall also abandon the measurement results when the HARQ feedback is retransmitted for the deactivation command.</w:t>
      </w:r>
    </w:p>
    <w:p w:rsidR="003B605E" w:rsidRPr="003B605E" w:rsidRDefault="003B605E" w:rsidP="003B605E">
      <w:pPr>
        <w:rPr>
          <w:rFonts w:eastAsiaTheme="minorEastAsia"/>
          <w:b/>
          <w:lang w:eastAsia="zh-CN"/>
        </w:rPr>
      </w:pPr>
      <w:r w:rsidRPr="003B605E">
        <w:rPr>
          <w:rFonts w:eastAsiaTheme="minorEastAsia"/>
          <w:b/>
          <w:lang w:eastAsia="zh-CN"/>
        </w:rPr>
        <w:t xml:space="preserve">Proposal 4: It is FFS whether UE shall report the stored measurement results when restart the report transmission, and it need to be confirmed with RAN2 that whether it is possible for UE to report multiple L1-RSRP reports in one shot. </w:t>
      </w:r>
    </w:p>
    <w:p w:rsidR="003B605E" w:rsidRDefault="003B605E" w:rsidP="003B605E">
      <w:pPr>
        <w:rPr>
          <w:rFonts w:eastAsiaTheme="minorEastAsia"/>
          <w:b/>
          <w:lang w:eastAsia="zh-CN"/>
        </w:rPr>
      </w:pPr>
      <w:r w:rsidRPr="003B605E">
        <w:rPr>
          <w:rFonts w:eastAsiaTheme="minorEastAsia"/>
          <w:b/>
          <w:lang w:eastAsia="zh-CN"/>
        </w:rPr>
        <w:t>Proposal 5: The delay is FFS, and whether it is the same as the time limits in proposal 2.</w:t>
      </w:r>
    </w:p>
    <w:p w:rsidR="003B605E" w:rsidRPr="003B605E" w:rsidRDefault="003B605E" w:rsidP="003B605E">
      <w:pPr>
        <w:rPr>
          <w:rFonts w:eastAsiaTheme="minorEastAsia"/>
          <w:b/>
          <w:lang w:eastAsia="zh-CN"/>
        </w:rPr>
      </w:pPr>
      <w:r w:rsidRPr="003B605E">
        <w:rPr>
          <w:rFonts w:eastAsiaTheme="minorEastAsia"/>
          <w:b/>
          <w:lang w:eastAsia="zh-CN"/>
        </w:rPr>
        <w:t>Observation 2: the DL transmission burst is invisible from UE’s perspective, which means it may impossible for UE to distinguish whether CSI-RSs are from different transmission burst.</w:t>
      </w:r>
    </w:p>
    <w:p w:rsidR="003B605E" w:rsidRPr="003B605E" w:rsidRDefault="003B605E" w:rsidP="003B605E">
      <w:pPr>
        <w:rPr>
          <w:rFonts w:eastAsiaTheme="minorEastAsia"/>
          <w:b/>
          <w:lang w:eastAsia="zh-CN"/>
        </w:rPr>
      </w:pPr>
      <w:r w:rsidRPr="003B605E">
        <w:rPr>
          <w:rFonts w:eastAsiaTheme="minorEastAsia"/>
          <w:b/>
          <w:lang w:eastAsia="zh-CN"/>
        </w:rPr>
        <w:t>Observation 3: It will greatly impact the measurement performance for the CSI-RS based measurement when the transmit power across different occasions are different, which also will leads to AGC problem.</w:t>
      </w:r>
    </w:p>
    <w:p w:rsidR="003B605E" w:rsidRPr="003B605E" w:rsidRDefault="003B605E" w:rsidP="003B605E">
      <w:pPr>
        <w:rPr>
          <w:rFonts w:eastAsiaTheme="minorEastAsia"/>
          <w:b/>
          <w:lang w:eastAsia="zh-CN"/>
        </w:rPr>
      </w:pPr>
      <w:r w:rsidRPr="003B605E">
        <w:rPr>
          <w:rFonts w:eastAsiaTheme="minorEastAsia"/>
          <w:b/>
          <w:lang w:eastAsia="zh-CN"/>
        </w:rPr>
        <w:t>Proposal 6: Send an LS to RAN1 about the observation from RAN4’ perspective about the above issues.</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591D07" w:rsidRPr="00591D07">
        <w:t>R4-20022</w:t>
      </w:r>
      <w:r w:rsidR="00900196">
        <w:t>78</w:t>
      </w:r>
      <w:r w:rsidR="00591D07" w:rsidRPr="00591D07">
        <w:t xml:space="preserve"> WF on</w:t>
      </w:r>
      <w:r w:rsidR="00591D07">
        <w:t xml:space="preserve"> NR-U RRM requirements (Part</w:t>
      </w:r>
      <w:r w:rsidR="00900196">
        <w:t xml:space="preserve"> 3</w:t>
      </w:r>
      <w:r w:rsidR="00591D07">
        <w:t xml:space="preserve">), </w:t>
      </w:r>
      <w:r w:rsidR="00900196" w:rsidRPr="00900196">
        <w:t>Nokia, Nokia Shanghai Bell</w:t>
      </w:r>
    </w:p>
    <w:p w:rsidR="00FA5B01" w:rsidRDefault="00FA5B01" w:rsidP="007B692E">
      <w:r>
        <w:t xml:space="preserve">[2] </w:t>
      </w:r>
      <w:r w:rsidR="00981F22">
        <w:t>TS 37.213</w:t>
      </w:r>
    </w:p>
    <w:p w:rsidR="004361CA" w:rsidRDefault="004361CA" w:rsidP="007B692E">
      <w:r>
        <w:t xml:space="preserve">[3] </w:t>
      </w:r>
      <w:r w:rsidR="009A14A3" w:rsidRPr="009A14A3">
        <w:t>R4-2004275</w:t>
      </w:r>
      <w:bookmarkStart w:id="2" w:name="_GoBack"/>
      <w:bookmarkEnd w:id="2"/>
    </w:p>
    <w:sectPr w:rsidR="004361CA"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5B6" w:rsidRDefault="005625B6">
      <w:pPr>
        <w:spacing w:after="0"/>
      </w:pPr>
      <w:r>
        <w:separator/>
      </w:r>
    </w:p>
  </w:endnote>
  <w:endnote w:type="continuationSeparator" w:id="0">
    <w:p w:rsidR="005625B6" w:rsidRDefault="00562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F22" w:rsidRDefault="00981F2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81F22" w:rsidRDefault="00981F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F22" w:rsidRDefault="00981F2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A14A3">
      <w:rPr>
        <w:rStyle w:val="a5"/>
      </w:rPr>
      <w:t>2</w:t>
    </w:r>
    <w:r>
      <w:rPr>
        <w:rStyle w:val="a5"/>
      </w:rPr>
      <w:fldChar w:fldCharType="end"/>
    </w:r>
  </w:p>
  <w:p w:rsidR="00981F22" w:rsidRDefault="00981F2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5B6" w:rsidRDefault="005625B6">
      <w:pPr>
        <w:spacing w:after="0"/>
      </w:pPr>
      <w:r>
        <w:separator/>
      </w:r>
    </w:p>
  </w:footnote>
  <w:footnote w:type="continuationSeparator" w:id="0">
    <w:p w:rsidR="005625B6" w:rsidRDefault="005625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6471"/>
    <w:multiLevelType w:val="hybridMultilevel"/>
    <w:tmpl w:val="0CB60750"/>
    <w:lvl w:ilvl="0" w:tplc="C8A2A78E">
      <w:start w:val="1"/>
      <w:numFmt w:val="bullet"/>
      <w:lvlText w:val="•"/>
      <w:lvlJc w:val="left"/>
      <w:pPr>
        <w:tabs>
          <w:tab w:val="num" w:pos="720"/>
        </w:tabs>
        <w:ind w:left="720" w:hanging="360"/>
      </w:pPr>
      <w:rPr>
        <w:rFonts w:ascii="Arial" w:hAnsi="Arial" w:hint="default"/>
      </w:rPr>
    </w:lvl>
    <w:lvl w:ilvl="1" w:tplc="A2C0118E">
      <w:numFmt w:val="bullet"/>
      <w:lvlText w:val="•"/>
      <w:lvlJc w:val="left"/>
      <w:pPr>
        <w:tabs>
          <w:tab w:val="num" w:pos="1440"/>
        </w:tabs>
        <w:ind w:left="1440" w:hanging="360"/>
      </w:pPr>
      <w:rPr>
        <w:rFonts w:ascii="Arial" w:hAnsi="Arial" w:hint="default"/>
      </w:rPr>
    </w:lvl>
    <w:lvl w:ilvl="2" w:tplc="E982B7A2" w:tentative="1">
      <w:start w:val="1"/>
      <w:numFmt w:val="bullet"/>
      <w:lvlText w:val="•"/>
      <w:lvlJc w:val="left"/>
      <w:pPr>
        <w:tabs>
          <w:tab w:val="num" w:pos="2160"/>
        </w:tabs>
        <w:ind w:left="2160" w:hanging="360"/>
      </w:pPr>
      <w:rPr>
        <w:rFonts w:ascii="Arial" w:hAnsi="Arial" w:hint="default"/>
      </w:rPr>
    </w:lvl>
    <w:lvl w:ilvl="3" w:tplc="407E84B4" w:tentative="1">
      <w:start w:val="1"/>
      <w:numFmt w:val="bullet"/>
      <w:lvlText w:val="•"/>
      <w:lvlJc w:val="left"/>
      <w:pPr>
        <w:tabs>
          <w:tab w:val="num" w:pos="2880"/>
        </w:tabs>
        <w:ind w:left="2880" w:hanging="360"/>
      </w:pPr>
      <w:rPr>
        <w:rFonts w:ascii="Arial" w:hAnsi="Arial" w:hint="default"/>
      </w:rPr>
    </w:lvl>
    <w:lvl w:ilvl="4" w:tplc="5C189722" w:tentative="1">
      <w:start w:val="1"/>
      <w:numFmt w:val="bullet"/>
      <w:lvlText w:val="•"/>
      <w:lvlJc w:val="left"/>
      <w:pPr>
        <w:tabs>
          <w:tab w:val="num" w:pos="3600"/>
        </w:tabs>
        <w:ind w:left="3600" w:hanging="360"/>
      </w:pPr>
      <w:rPr>
        <w:rFonts w:ascii="Arial" w:hAnsi="Arial" w:hint="default"/>
      </w:rPr>
    </w:lvl>
    <w:lvl w:ilvl="5" w:tplc="98B2710C" w:tentative="1">
      <w:start w:val="1"/>
      <w:numFmt w:val="bullet"/>
      <w:lvlText w:val="•"/>
      <w:lvlJc w:val="left"/>
      <w:pPr>
        <w:tabs>
          <w:tab w:val="num" w:pos="4320"/>
        </w:tabs>
        <w:ind w:left="4320" w:hanging="360"/>
      </w:pPr>
      <w:rPr>
        <w:rFonts w:ascii="Arial" w:hAnsi="Arial" w:hint="default"/>
      </w:rPr>
    </w:lvl>
    <w:lvl w:ilvl="6" w:tplc="470CFB1C" w:tentative="1">
      <w:start w:val="1"/>
      <w:numFmt w:val="bullet"/>
      <w:lvlText w:val="•"/>
      <w:lvlJc w:val="left"/>
      <w:pPr>
        <w:tabs>
          <w:tab w:val="num" w:pos="5040"/>
        </w:tabs>
        <w:ind w:left="5040" w:hanging="360"/>
      </w:pPr>
      <w:rPr>
        <w:rFonts w:ascii="Arial" w:hAnsi="Arial" w:hint="default"/>
      </w:rPr>
    </w:lvl>
    <w:lvl w:ilvl="7" w:tplc="0116E80E" w:tentative="1">
      <w:start w:val="1"/>
      <w:numFmt w:val="bullet"/>
      <w:lvlText w:val="•"/>
      <w:lvlJc w:val="left"/>
      <w:pPr>
        <w:tabs>
          <w:tab w:val="num" w:pos="5760"/>
        </w:tabs>
        <w:ind w:left="5760" w:hanging="360"/>
      </w:pPr>
      <w:rPr>
        <w:rFonts w:ascii="Arial" w:hAnsi="Arial" w:hint="default"/>
      </w:rPr>
    </w:lvl>
    <w:lvl w:ilvl="8" w:tplc="0CA212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D6CD0"/>
    <w:multiLevelType w:val="hybridMultilevel"/>
    <w:tmpl w:val="7228E80E"/>
    <w:lvl w:ilvl="0" w:tplc="16702A88">
      <w:start w:val="1"/>
      <w:numFmt w:val="bullet"/>
      <w:lvlText w:val=""/>
      <w:lvlJc w:val="left"/>
      <w:pPr>
        <w:tabs>
          <w:tab w:val="num" w:pos="720"/>
        </w:tabs>
        <w:ind w:left="720" w:hanging="360"/>
      </w:pPr>
      <w:rPr>
        <w:rFonts w:ascii="Symbol" w:hAnsi="Symbol" w:hint="default"/>
      </w:rPr>
    </w:lvl>
    <w:lvl w:ilvl="1" w:tplc="222A16E0">
      <w:start w:val="1"/>
      <w:numFmt w:val="bullet"/>
      <w:lvlText w:val=""/>
      <w:lvlJc w:val="left"/>
      <w:pPr>
        <w:tabs>
          <w:tab w:val="num" w:pos="1440"/>
        </w:tabs>
        <w:ind w:left="1440" w:hanging="360"/>
      </w:pPr>
      <w:rPr>
        <w:rFonts w:ascii="Symbol" w:hAnsi="Symbol" w:hint="default"/>
      </w:rPr>
    </w:lvl>
    <w:lvl w:ilvl="2" w:tplc="F6C4495A" w:tentative="1">
      <w:start w:val="1"/>
      <w:numFmt w:val="bullet"/>
      <w:lvlText w:val=""/>
      <w:lvlJc w:val="left"/>
      <w:pPr>
        <w:tabs>
          <w:tab w:val="num" w:pos="2160"/>
        </w:tabs>
        <w:ind w:left="2160" w:hanging="360"/>
      </w:pPr>
      <w:rPr>
        <w:rFonts w:ascii="Symbol" w:hAnsi="Symbol" w:hint="default"/>
      </w:rPr>
    </w:lvl>
    <w:lvl w:ilvl="3" w:tplc="9782F3B4" w:tentative="1">
      <w:start w:val="1"/>
      <w:numFmt w:val="bullet"/>
      <w:lvlText w:val=""/>
      <w:lvlJc w:val="left"/>
      <w:pPr>
        <w:tabs>
          <w:tab w:val="num" w:pos="2880"/>
        </w:tabs>
        <w:ind w:left="2880" w:hanging="360"/>
      </w:pPr>
      <w:rPr>
        <w:rFonts w:ascii="Symbol" w:hAnsi="Symbol" w:hint="default"/>
      </w:rPr>
    </w:lvl>
    <w:lvl w:ilvl="4" w:tplc="F2AA12A6" w:tentative="1">
      <w:start w:val="1"/>
      <w:numFmt w:val="bullet"/>
      <w:lvlText w:val=""/>
      <w:lvlJc w:val="left"/>
      <w:pPr>
        <w:tabs>
          <w:tab w:val="num" w:pos="3600"/>
        </w:tabs>
        <w:ind w:left="3600" w:hanging="360"/>
      </w:pPr>
      <w:rPr>
        <w:rFonts w:ascii="Symbol" w:hAnsi="Symbol" w:hint="default"/>
      </w:rPr>
    </w:lvl>
    <w:lvl w:ilvl="5" w:tplc="ADEE2870" w:tentative="1">
      <w:start w:val="1"/>
      <w:numFmt w:val="bullet"/>
      <w:lvlText w:val=""/>
      <w:lvlJc w:val="left"/>
      <w:pPr>
        <w:tabs>
          <w:tab w:val="num" w:pos="4320"/>
        </w:tabs>
        <w:ind w:left="4320" w:hanging="360"/>
      </w:pPr>
      <w:rPr>
        <w:rFonts w:ascii="Symbol" w:hAnsi="Symbol" w:hint="default"/>
      </w:rPr>
    </w:lvl>
    <w:lvl w:ilvl="6" w:tplc="BA3E5FB6" w:tentative="1">
      <w:start w:val="1"/>
      <w:numFmt w:val="bullet"/>
      <w:lvlText w:val=""/>
      <w:lvlJc w:val="left"/>
      <w:pPr>
        <w:tabs>
          <w:tab w:val="num" w:pos="5040"/>
        </w:tabs>
        <w:ind w:left="5040" w:hanging="360"/>
      </w:pPr>
      <w:rPr>
        <w:rFonts w:ascii="Symbol" w:hAnsi="Symbol" w:hint="default"/>
      </w:rPr>
    </w:lvl>
    <w:lvl w:ilvl="7" w:tplc="238C3694" w:tentative="1">
      <w:start w:val="1"/>
      <w:numFmt w:val="bullet"/>
      <w:lvlText w:val=""/>
      <w:lvlJc w:val="left"/>
      <w:pPr>
        <w:tabs>
          <w:tab w:val="num" w:pos="5760"/>
        </w:tabs>
        <w:ind w:left="5760" w:hanging="360"/>
      </w:pPr>
      <w:rPr>
        <w:rFonts w:ascii="Symbol" w:hAnsi="Symbol" w:hint="default"/>
      </w:rPr>
    </w:lvl>
    <w:lvl w:ilvl="8" w:tplc="38CC71A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7F1280"/>
    <w:multiLevelType w:val="hybridMultilevel"/>
    <w:tmpl w:val="FC3650A8"/>
    <w:lvl w:ilvl="0" w:tplc="A8649954">
      <w:start w:val="1"/>
      <w:numFmt w:val="bullet"/>
      <w:lvlText w:val="•"/>
      <w:lvlJc w:val="left"/>
      <w:pPr>
        <w:tabs>
          <w:tab w:val="num" w:pos="720"/>
        </w:tabs>
        <w:ind w:left="720" w:hanging="360"/>
      </w:pPr>
      <w:rPr>
        <w:rFonts w:ascii="Arial" w:hAnsi="Arial" w:hint="default"/>
      </w:rPr>
    </w:lvl>
    <w:lvl w:ilvl="1" w:tplc="A432C116" w:tentative="1">
      <w:start w:val="1"/>
      <w:numFmt w:val="bullet"/>
      <w:lvlText w:val="•"/>
      <w:lvlJc w:val="left"/>
      <w:pPr>
        <w:tabs>
          <w:tab w:val="num" w:pos="1440"/>
        </w:tabs>
        <w:ind w:left="1440" w:hanging="360"/>
      </w:pPr>
      <w:rPr>
        <w:rFonts w:ascii="Arial" w:hAnsi="Arial" w:hint="default"/>
      </w:rPr>
    </w:lvl>
    <w:lvl w:ilvl="2" w:tplc="FC201DC2" w:tentative="1">
      <w:start w:val="1"/>
      <w:numFmt w:val="bullet"/>
      <w:lvlText w:val="•"/>
      <w:lvlJc w:val="left"/>
      <w:pPr>
        <w:tabs>
          <w:tab w:val="num" w:pos="2160"/>
        </w:tabs>
        <w:ind w:left="2160" w:hanging="360"/>
      </w:pPr>
      <w:rPr>
        <w:rFonts w:ascii="Arial" w:hAnsi="Arial" w:hint="default"/>
      </w:rPr>
    </w:lvl>
    <w:lvl w:ilvl="3" w:tplc="E27E9DE8" w:tentative="1">
      <w:start w:val="1"/>
      <w:numFmt w:val="bullet"/>
      <w:lvlText w:val="•"/>
      <w:lvlJc w:val="left"/>
      <w:pPr>
        <w:tabs>
          <w:tab w:val="num" w:pos="2880"/>
        </w:tabs>
        <w:ind w:left="2880" w:hanging="360"/>
      </w:pPr>
      <w:rPr>
        <w:rFonts w:ascii="Arial" w:hAnsi="Arial" w:hint="default"/>
      </w:rPr>
    </w:lvl>
    <w:lvl w:ilvl="4" w:tplc="48A2FAAA" w:tentative="1">
      <w:start w:val="1"/>
      <w:numFmt w:val="bullet"/>
      <w:lvlText w:val="•"/>
      <w:lvlJc w:val="left"/>
      <w:pPr>
        <w:tabs>
          <w:tab w:val="num" w:pos="3600"/>
        </w:tabs>
        <w:ind w:left="3600" w:hanging="360"/>
      </w:pPr>
      <w:rPr>
        <w:rFonts w:ascii="Arial" w:hAnsi="Arial" w:hint="default"/>
      </w:rPr>
    </w:lvl>
    <w:lvl w:ilvl="5" w:tplc="F20691E6" w:tentative="1">
      <w:start w:val="1"/>
      <w:numFmt w:val="bullet"/>
      <w:lvlText w:val="•"/>
      <w:lvlJc w:val="left"/>
      <w:pPr>
        <w:tabs>
          <w:tab w:val="num" w:pos="4320"/>
        </w:tabs>
        <w:ind w:left="4320" w:hanging="360"/>
      </w:pPr>
      <w:rPr>
        <w:rFonts w:ascii="Arial" w:hAnsi="Arial" w:hint="default"/>
      </w:rPr>
    </w:lvl>
    <w:lvl w:ilvl="6" w:tplc="AFA0F81C" w:tentative="1">
      <w:start w:val="1"/>
      <w:numFmt w:val="bullet"/>
      <w:lvlText w:val="•"/>
      <w:lvlJc w:val="left"/>
      <w:pPr>
        <w:tabs>
          <w:tab w:val="num" w:pos="5040"/>
        </w:tabs>
        <w:ind w:left="5040" w:hanging="360"/>
      </w:pPr>
      <w:rPr>
        <w:rFonts w:ascii="Arial" w:hAnsi="Arial" w:hint="default"/>
      </w:rPr>
    </w:lvl>
    <w:lvl w:ilvl="7" w:tplc="E004A820" w:tentative="1">
      <w:start w:val="1"/>
      <w:numFmt w:val="bullet"/>
      <w:lvlText w:val="•"/>
      <w:lvlJc w:val="left"/>
      <w:pPr>
        <w:tabs>
          <w:tab w:val="num" w:pos="5760"/>
        </w:tabs>
        <w:ind w:left="5760" w:hanging="360"/>
      </w:pPr>
      <w:rPr>
        <w:rFonts w:ascii="Arial" w:hAnsi="Arial" w:hint="default"/>
      </w:rPr>
    </w:lvl>
    <w:lvl w:ilvl="8" w:tplc="6F9E85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9621C4"/>
    <w:multiLevelType w:val="hybridMultilevel"/>
    <w:tmpl w:val="2850CD18"/>
    <w:lvl w:ilvl="0" w:tplc="86BC5676">
      <w:start w:val="1"/>
      <w:numFmt w:val="bullet"/>
      <w:lvlText w:val="•"/>
      <w:lvlJc w:val="left"/>
      <w:pPr>
        <w:tabs>
          <w:tab w:val="num" w:pos="720"/>
        </w:tabs>
        <w:ind w:left="720" w:hanging="360"/>
      </w:pPr>
      <w:rPr>
        <w:rFonts w:ascii="Arial" w:hAnsi="Arial" w:hint="default"/>
      </w:rPr>
    </w:lvl>
    <w:lvl w:ilvl="1" w:tplc="50BA4AB0">
      <w:numFmt w:val="bullet"/>
      <w:lvlText w:val="•"/>
      <w:lvlJc w:val="left"/>
      <w:pPr>
        <w:tabs>
          <w:tab w:val="num" w:pos="1440"/>
        </w:tabs>
        <w:ind w:left="1440" w:hanging="360"/>
      </w:pPr>
      <w:rPr>
        <w:rFonts w:ascii="Arial" w:hAnsi="Arial" w:hint="default"/>
      </w:rPr>
    </w:lvl>
    <w:lvl w:ilvl="2" w:tplc="94D8D150" w:tentative="1">
      <w:start w:val="1"/>
      <w:numFmt w:val="bullet"/>
      <w:lvlText w:val="•"/>
      <w:lvlJc w:val="left"/>
      <w:pPr>
        <w:tabs>
          <w:tab w:val="num" w:pos="2160"/>
        </w:tabs>
        <w:ind w:left="2160" w:hanging="360"/>
      </w:pPr>
      <w:rPr>
        <w:rFonts w:ascii="Arial" w:hAnsi="Arial" w:hint="default"/>
      </w:rPr>
    </w:lvl>
    <w:lvl w:ilvl="3" w:tplc="9EE4F736" w:tentative="1">
      <w:start w:val="1"/>
      <w:numFmt w:val="bullet"/>
      <w:lvlText w:val="•"/>
      <w:lvlJc w:val="left"/>
      <w:pPr>
        <w:tabs>
          <w:tab w:val="num" w:pos="2880"/>
        </w:tabs>
        <w:ind w:left="2880" w:hanging="360"/>
      </w:pPr>
      <w:rPr>
        <w:rFonts w:ascii="Arial" w:hAnsi="Arial" w:hint="default"/>
      </w:rPr>
    </w:lvl>
    <w:lvl w:ilvl="4" w:tplc="74A0C056" w:tentative="1">
      <w:start w:val="1"/>
      <w:numFmt w:val="bullet"/>
      <w:lvlText w:val="•"/>
      <w:lvlJc w:val="left"/>
      <w:pPr>
        <w:tabs>
          <w:tab w:val="num" w:pos="3600"/>
        </w:tabs>
        <w:ind w:left="3600" w:hanging="360"/>
      </w:pPr>
      <w:rPr>
        <w:rFonts w:ascii="Arial" w:hAnsi="Arial" w:hint="default"/>
      </w:rPr>
    </w:lvl>
    <w:lvl w:ilvl="5" w:tplc="5E5A15FC" w:tentative="1">
      <w:start w:val="1"/>
      <w:numFmt w:val="bullet"/>
      <w:lvlText w:val="•"/>
      <w:lvlJc w:val="left"/>
      <w:pPr>
        <w:tabs>
          <w:tab w:val="num" w:pos="4320"/>
        </w:tabs>
        <w:ind w:left="4320" w:hanging="360"/>
      </w:pPr>
      <w:rPr>
        <w:rFonts w:ascii="Arial" w:hAnsi="Arial" w:hint="default"/>
      </w:rPr>
    </w:lvl>
    <w:lvl w:ilvl="6" w:tplc="B0FA05A8" w:tentative="1">
      <w:start w:val="1"/>
      <w:numFmt w:val="bullet"/>
      <w:lvlText w:val="•"/>
      <w:lvlJc w:val="left"/>
      <w:pPr>
        <w:tabs>
          <w:tab w:val="num" w:pos="5040"/>
        </w:tabs>
        <w:ind w:left="5040" w:hanging="360"/>
      </w:pPr>
      <w:rPr>
        <w:rFonts w:ascii="Arial" w:hAnsi="Arial" w:hint="default"/>
      </w:rPr>
    </w:lvl>
    <w:lvl w:ilvl="7" w:tplc="465461C4" w:tentative="1">
      <w:start w:val="1"/>
      <w:numFmt w:val="bullet"/>
      <w:lvlText w:val="•"/>
      <w:lvlJc w:val="left"/>
      <w:pPr>
        <w:tabs>
          <w:tab w:val="num" w:pos="5760"/>
        </w:tabs>
        <w:ind w:left="5760" w:hanging="360"/>
      </w:pPr>
      <w:rPr>
        <w:rFonts w:ascii="Arial" w:hAnsi="Arial" w:hint="default"/>
      </w:rPr>
    </w:lvl>
    <w:lvl w:ilvl="8" w:tplc="F9BC52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D678A"/>
    <w:multiLevelType w:val="hybridMultilevel"/>
    <w:tmpl w:val="707CBC70"/>
    <w:lvl w:ilvl="0" w:tplc="810879C6">
      <w:start w:val="1"/>
      <w:numFmt w:val="bullet"/>
      <w:lvlText w:val="•"/>
      <w:lvlJc w:val="left"/>
      <w:pPr>
        <w:tabs>
          <w:tab w:val="num" w:pos="720"/>
        </w:tabs>
        <w:ind w:left="720" w:hanging="360"/>
      </w:pPr>
      <w:rPr>
        <w:rFonts w:ascii="Arial" w:hAnsi="Arial" w:hint="default"/>
      </w:rPr>
    </w:lvl>
    <w:lvl w:ilvl="1" w:tplc="0986DEF2">
      <w:start w:val="1"/>
      <w:numFmt w:val="bullet"/>
      <w:lvlText w:val="•"/>
      <w:lvlJc w:val="left"/>
      <w:pPr>
        <w:tabs>
          <w:tab w:val="num" w:pos="1440"/>
        </w:tabs>
        <w:ind w:left="1440" w:hanging="360"/>
      </w:pPr>
      <w:rPr>
        <w:rFonts w:ascii="Arial" w:hAnsi="Arial" w:hint="default"/>
      </w:rPr>
    </w:lvl>
    <w:lvl w:ilvl="2" w:tplc="87847DF6">
      <w:start w:val="1"/>
      <w:numFmt w:val="bullet"/>
      <w:lvlText w:val="•"/>
      <w:lvlJc w:val="left"/>
      <w:pPr>
        <w:tabs>
          <w:tab w:val="num" w:pos="2160"/>
        </w:tabs>
        <w:ind w:left="2160" w:hanging="360"/>
      </w:pPr>
      <w:rPr>
        <w:rFonts w:ascii="Arial" w:hAnsi="Arial" w:hint="default"/>
      </w:rPr>
    </w:lvl>
    <w:lvl w:ilvl="3" w:tplc="E5B842EC" w:tentative="1">
      <w:start w:val="1"/>
      <w:numFmt w:val="bullet"/>
      <w:lvlText w:val="•"/>
      <w:lvlJc w:val="left"/>
      <w:pPr>
        <w:tabs>
          <w:tab w:val="num" w:pos="2880"/>
        </w:tabs>
        <w:ind w:left="2880" w:hanging="360"/>
      </w:pPr>
      <w:rPr>
        <w:rFonts w:ascii="Arial" w:hAnsi="Arial" w:hint="default"/>
      </w:rPr>
    </w:lvl>
    <w:lvl w:ilvl="4" w:tplc="B336C7CA" w:tentative="1">
      <w:start w:val="1"/>
      <w:numFmt w:val="bullet"/>
      <w:lvlText w:val="•"/>
      <w:lvlJc w:val="left"/>
      <w:pPr>
        <w:tabs>
          <w:tab w:val="num" w:pos="3600"/>
        </w:tabs>
        <w:ind w:left="3600" w:hanging="360"/>
      </w:pPr>
      <w:rPr>
        <w:rFonts w:ascii="Arial" w:hAnsi="Arial" w:hint="default"/>
      </w:rPr>
    </w:lvl>
    <w:lvl w:ilvl="5" w:tplc="4232FC80" w:tentative="1">
      <w:start w:val="1"/>
      <w:numFmt w:val="bullet"/>
      <w:lvlText w:val="•"/>
      <w:lvlJc w:val="left"/>
      <w:pPr>
        <w:tabs>
          <w:tab w:val="num" w:pos="4320"/>
        </w:tabs>
        <w:ind w:left="4320" w:hanging="360"/>
      </w:pPr>
      <w:rPr>
        <w:rFonts w:ascii="Arial" w:hAnsi="Arial" w:hint="default"/>
      </w:rPr>
    </w:lvl>
    <w:lvl w:ilvl="6" w:tplc="4DF8811E" w:tentative="1">
      <w:start w:val="1"/>
      <w:numFmt w:val="bullet"/>
      <w:lvlText w:val="•"/>
      <w:lvlJc w:val="left"/>
      <w:pPr>
        <w:tabs>
          <w:tab w:val="num" w:pos="5040"/>
        </w:tabs>
        <w:ind w:left="5040" w:hanging="360"/>
      </w:pPr>
      <w:rPr>
        <w:rFonts w:ascii="Arial" w:hAnsi="Arial" w:hint="default"/>
      </w:rPr>
    </w:lvl>
    <w:lvl w:ilvl="7" w:tplc="BFA49FC0" w:tentative="1">
      <w:start w:val="1"/>
      <w:numFmt w:val="bullet"/>
      <w:lvlText w:val="•"/>
      <w:lvlJc w:val="left"/>
      <w:pPr>
        <w:tabs>
          <w:tab w:val="num" w:pos="5760"/>
        </w:tabs>
        <w:ind w:left="5760" w:hanging="360"/>
      </w:pPr>
      <w:rPr>
        <w:rFonts w:ascii="Arial" w:hAnsi="Arial" w:hint="default"/>
      </w:rPr>
    </w:lvl>
    <w:lvl w:ilvl="8" w:tplc="15E44C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9D2C9F"/>
    <w:multiLevelType w:val="hybridMultilevel"/>
    <w:tmpl w:val="20364136"/>
    <w:lvl w:ilvl="0" w:tplc="26BC6DD4">
      <w:start w:val="1"/>
      <w:numFmt w:val="bullet"/>
      <w:lvlText w:val="•"/>
      <w:lvlJc w:val="left"/>
      <w:pPr>
        <w:tabs>
          <w:tab w:val="num" w:pos="720"/>
        </w:tabs>
        <w:ind w:left="720" w:hanging="360"/>
      </w:pPr>
      <w:rPr>
        <w:rFonts w:ascii="Arial" w:hAnsi="Arial" w:hint="default"/>
      </w:rPr>
    </w:lvl>
    <w:lvl w:ilvl="1" w:tplc="E196D69C">
      <w:numFmt w:val="bullet"/>
      <w:lvlText w:val="•"/>
      <w:lvlJc w:val="left"/>
      <w:pPr>
        <w:tabs>
          <w:tab w:val="num" w:pos="1440"/>
        </w:tabs>
        <w:ind w:left="1440" w:hanging="360"/>
      </w:pPr>
      <w:rPr>
        <w:rFonts w:ascii="Arial" w:hAnsi="Arial" w:hint="default"/>
      </w:rPr>
    </w:lvl>
    <w:lvl w:ilvl="2" w:tplc="9A44A346" w:tentative="1">
      <w:start w:val="1"/>
      <w:numFmt w:val="bullet"/>
      <w:lvlText w:val="•"/>
      <w:lvlJc w:val="left"/>
      <w:pPr>
        <w:tabs>
          <w:tab w:val="num" w:pos="2160"/>
        </w:tabs>
        <w:ind w:left="2160" w:hanging="360"/>
      </w:pPr>
      <w:rPr>
        <w:rFonts w:ascii="Arial" w:hAnsi="Arial" w:hint="default"/>
      </w:rPr>
    </w:lvl>
    <w:lvl w:ilvl="3" w:tplc="5A8048FA" w:tentative="1">
      <w:start w:val="1"/>
      <w:numFmt w:val="bullet"/>
      <w:lvlText w:val="•"/>
      <w:lvlJc w:val="left"/>
      <w:pPr>
        <w:tabs>
          <w:tab w:val="num" w:pos="2880"/>
        </w:tabs>
        <w:ind w:left="2880" w:hanging="360"/>
      </w:pPr>
      <w:rPr>
        <w:rFonts w:ascii="Arial" w:hAnsi="Arial" w:hint="default"/>
      </w:rPr>
    </w:lvl>
    <w:lvl w:ilvl="4" w:tplc="192E4B64" w:tentative="1">
      <w:start w:val="1"/>
      <w:numFmt w:val="bullet"/>
      <w:lvlText w:val="•"/>
      <w:lvlJc w:val="left"/>
      <w:pPr>
        <w:tabs>
          <w:tab w:val="num" w:pos="3600"/>
        </w:tabs>
        <w:ind w:left="3600" w:hanging="360"/>
      </w:pPr>
      <w:rPr>
        <w:rFonts w:ascii="Arial" w:hAnsi="Arial" w:hint="default"/>
      </w:rPr>
    </w:lvl>
    <w:lvl w:ilvl="5" w:tplc="C5888522" w:tentative="1">
      <w:start w:val="1"/>
      <w:numFmt w:val="bullet"/>
      <w:lvlText w:val="•"/>
      <w:lvlJc w:val="left"/>
      <w:pPr>
        <w:tabs>
          <w:tab w:val="num" w:pos="4320"/>
        </w:tabs>
        <w:ind w:left="4320" w:hanging="360"/>
      </w:pPr>
      <w:rPr>
        <w:rFonts w:ascii="Arial" w:hAnsi="Arial" w:hint="default"/>
      </w:rPr>
    </w:lvl>
    <w:lvl w:ilvl="6" w:tplc="F11EAB80" w:tentative="1">
      <w:start w:val="1"/>
      <w:numFmt w:val="bullet"/>
      <w:lvlText w:val="•"/>
      <w:lvlJc w:val="left"/>
      <w:pPr>
        <w:tabs>
          <w:tab w:val="num" w:pos="5040"/>
        </w:tabs>
        <w:ind w:left="5040" w:hanging="360"/>
      </w:pPr>
      <w:rPr>
        <w:rFonts w:ascii="Arial" w:hAnsi="Arial" w:hint="default"/>
      </w:rPr>
    </w:lvl>
    <w:lvl w:ilvl="7" w:tplc="D3089526" w:tentative="1">
      <w:start w:val="1"/>
      <w:numFmt w:val="bullet"/>
      <w:lvlText w:val="•"/>
      <w:lvlJc w:val="left"/>
      <w:pPr>
        <w:tabs>
          <w:tab w:val="num" w:pos="5760"/>
        </w:tabs>
        <w:ind w:left="5760" w:hanging="360"/>
      </w:pPr>
      <w:rPr>
        <w:rFonts w:ascii="Arial" w:hAnsi="Arial" w:hint="default"/>
      </w:rPr>
    </w:lvl>
    <w:lvl w:ilvl="8" w:tplc="3C90DC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5A2444"/>
    <w:multiLevelType w:val="hybridMultilevel"/>
    <w:tmpl w:val="19A2D2AA"/>
    <w:lvl w:ilvl="0" w:tplc="691A9BEC">
      <w:start w:val="1"/>
      <w:numFmt w:val="bullet"/>
      <w:lvlText w:val="•"/>
      <w:lvlJc w:val="left"/>
      <w:pPr>
        <w:tabs>
          <w:tab w:val="num" w:pos="720"/>
        </w:tabs>
        <w:ind w:left="720" w:hanging="360"/>
      </w:pPr>
      <w:rPr>
        <w:rFonts w:ascii="Arial" w:hAnsi="Arial" w:hint="default"/>
      </w:rPr>
    </w:lvl>
    <w:lvl w:ilvl="1" w:tplc="4194267C">
      <w:start w:val="1"/>
      <w:numFmt w:val="bullet"/>
      <w:lvlText w:val="•"/>
      <w:lvlJc w:val="left"/>
      <w:pPr>
        <w:tabs>
          <w:tab w:val="num" w:pos="1440"/>
        </w:tabs>
        <w:ind w:left="1440" w:hanging="360"/>
      </w:pPr>
      <w:rPr>
        <w:rFonts w:ascii="Arial" w:hAnsi="Arial" w:hint="default"/>
      </w:rPr>
    </w:lvl>
    <w:lvl w:ilvl="2" w:tplc="BF3A9DB2">
      <w:start w:val="1"/>
      <w:numFmt w:val="bullet"/>
      <w:lvlText w:val="•"/>
      <w:lvlJc w:val="left"/>
      <w:pPr>
        <w:tabs>
          <w:tab w:val="num" w:pos="2160"/>
        </w:tabs>
        <w:ind w:left="2160" w:hanging="360"/>
      </w:pPr>
      <w:rPr>
        <w:rFonts w:ascii="Arial" w:hAnsi="Arial" w:hint="default"/>
      </w:rPr>
    </w:lvl>
    <w:lvl w:ilvl="3" w:tplc="2D928496" w:tentative="1">
      <w:start w:val="1"/>
      <w:numFmt w:val="bullet"/>
      <w:lvlText w:val="•"/>
      <w:lvlJc w:val="left"/>
      <w:pPr>
        <w:tabs>
          <w:tab w:val="num" w:pos="2880"/>
        </w:tabs>
        <w:ind w:left="2880" w:hanging="360"/>
      </w:pPr>
      <w:rPr>
        <w:rFonts w:ascii="Arial" w:hAnsi="Arial" w:hint="default"/>
      </w:rPr>
    </w:lvl>
    <w:lvl w:ilvl="4" w:tplc="155005D4" w:tentative="1">
      <w:start w:val="1"/>
      <w:numFmt w:val="bullet"/>
      <w:lvlText w:val="•"/>
      <w:lvlJc w:val="left"/>
      <w:pPr>
        <w:tabs>
          <w:tab w:val="num" w:pos="3600"/>
        </w:tabs>
        <w:ind w:left="3600" w:hanging="360"/>
      </w:pPr>
      <w:rPr>
        <w:rFonts w:ascii="Arial" w:hAnsi="Arial" w:hint="default"/>
      </w:rPr>
    </w:lvl>
    <w:lvl w:ilvl="5" w:tplc="15C6D3DC" w:tentative="1">
      <w:start w:val="1"/>
      <w:numFmt w:val="bullet"/>
      <w:lvlText w:val="•"/>
      <w:lvlJc w:val="left"/>
      <w:pPr>
        <w:tabs>
          <w:tab w:val="num" w:pos="4320"/>
        </w:tabs>
        <w:ind w:left="4320" w:hanging="360"/>
      </w:pPr>
      <w:rPr>
        <w:rFonts w:ascii="Arial" w:hAnsi="Arial" w:hint="default"/>
      </w:rPr>
    </w:lvl>
    <w:lvl w:ilvl="6" w:tplc="20A4AB32" w:tentative="1">
      <w:start w:val="1"/>
      <w:numFmt w:val="bullet"/>
      <w:lvlText w:val="•"/>
      <w:lvlJc w:val="left"/>
      <w:pPr>
        <w:tabs>
          <w:tab w:val="num" w:pos="5040"/>
        </w:tabs>
        <w:ind w:left="5040" w:hanging="360"/>
      </w:pPr>
      <w:rPr>
        <w:rFonts w:ascii="Arial" w:hAnsi="Arial" w:hint="default"/>
      </w:rPr>
    </w:lvl>
    <w:lvl w:ilvl="7" w:tplc="2940F414" w:tentative="1">
      <w:start w:val="1"/>
      <w:numFmt w:val="bullet"/>
      <w:lvlText w:val="•"/>
      <w:lvlJc w:val="left"/>
      <w:pPr>
        <w:tabs>
          <w:tab w:val="num" w:pos="5760"/>
        </w:tabs>
        <w:ind w:left="5760" w:hanging="360"/>
      </w:pPr>
      <w:rPr>
        <w:rFonts w:ascii="Arial" w:hAnsi="Arial" w:hint="default"/>
      </w:rPr>
    </w:lvl>
    <w:lvl w:ilvl="8" w:tplc="3F62FA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8F29F5"/>
    <w:multiLevelType w:val="hybridMultilevel"/>
    <w:tmpl w:val="99C801AA"/>
    <w:lvl w:ilvl="0" w:tplc="18DC0716">
      <w:start w:val="1"/>
      <w:numFmt w:val="bullet"/>
      <w:lvlText w:val="•"/>
      <w:lvlJc w:val="left"/>
      <w:pPr>
        <w:tabs>
          <w:tab w:val="num" w:pos="720"/>
        </w:tabs>
        <w:ind w:left="720" w:hanging="360"/>
      </w:pPr>
      <w:rPr>
        <w:rFonts w:ascii="Arial" w:hAnsi="Arial" w:hint="default"/>
      </w:rPr>
    </w:lvl>
    <w:lvl w:ilvl="1" w:tplc="45E252B4">
      <w:numFmt w:val="bullet"/>
      <w:lvlText w:val="•"/>
      <w:lvlJc w:val="left"/>
      <w:pPr>
        <w:tabs>
          <w:tab w:val="num" w:pos="1440"/>
        </w:tabs>
        <w:ind w:left="1440" w:hanging="360"/>
      </w:pPr>
      <w:rPr>
        <w:rFonts w:ascii="Arial" w:hAnsi="Arial" w:hint="default"/>
      </w:rPr>
    </w:lvl>
    <w:lvl w:ilvl="2" w:tplc="178EE64A" w:tentative="1">
      <w:start w:val="1"/>
      <w:numFmt w:val="bullet"/>
      <w:lvlText w:val="•"/>
      <w:lvlJc w:val="left"/>
      <w:pPr>
        <w:tabs>
          <w:tab w:val="num" w:pos="2160"/>
        </w:tabs>
        <w:ind w:left="2160" w:hanging="360"/>
      </w:pPr>
      <w:rPr>
        <w:rFonts w:ascii="Arial" w:hAnsi="Arial" w:hint="default"/>
      </w:rPr>
    </w:lvl>
    <w:lvl w:ilvl="3" w:tplc="26E212EC" w:tentative="1">
      <w:start w:val="1"/>
      <w:numFmt w:val="bullet"/>
      <w:lvlText w:val="•"/>
      <w:lvlJc w:val="left"/>
      <w:pPr>
        <w:tabs>
          <w:tab w:val="num" w:pos="2880"/>
        </w:tabs>
        <w:ind w:left="2880" w:hanging="360"/>
      </w:pPr>
      <w:rPr>
        <w:rFonts w:ascii="Arial" w:hAnsi="Arial" w:hint="default"/>
      </w:rPr>
    </w:lvl>
    <w:lvl w:ilvl="4" w:tplc="6D42EE18" w:tentative="1">
      <w:start w:val="1"/>
      <w:numFmt w:val="bullet"/>
      <w:lvlText w:val="•"/>
      <w:lvlJc w:val="left"/>
      <w:pPr>
        <w:tabs>
          <w:tab w:val="num" w:pos="3600"/>
        </w:tabs>
        <w:ind w:left="3600" w:hanging="360"/>
      </w:pPr>
      <w:rPr>
        <w:rFonts w:ascii="Arial" w:hAnsi="Arial" w:hint="default"/>
      </w:rPr>
    </w:lvl>
    <w:lvl w:ilvl="5" w:tplc="C69AAD02" w:tentative="1">
      <w:start w:val="1"/>
      <w:numFmt w:val="bullet"/>
      <w:lvlText w:val="•"/>
      <w:lvlJc w:val="left"/>
      <w:pPr>
        <w:tabs>
          <w:tab w:val="num" w:pos="4320"/>
        </w:tabs>
        <w:ind w:left="4320" w:hanging="360"/>
      </w:pPr>
      <w:rPr>
        <w:rFonts w:ascii="Arial" w:hAnsi="Arial" w:hint="default"/>
      </w:rPr>
    </w:lvl>
    <w:lvl w:ilvl="6" w:tplc="C52A54E6" w:tentative="1">
      <w:start w:val="1"/>
      <w:numFmt w:val="bullet"/>
      <w:lvlText w:val="•"/>
      <w:lvlJc w:val="left"/>
      <w:pPr>
        <w:tabs>
          <w:tab w:val="num" w:pos="5040"/>
        </w:tabs>
        <w:ind w:left="5040" w:hanging="360"/>
      </w:pPr>
      <w:rPr>
        <w:rFonts w:ascii="Arial" w:hAnsi="Arial" w:hint="default"/>
      </w:rPr>
    </w:lvl>
    <w:lvl w:ilvl="7" w:tplc="633A005C" w:tentative="1">
      <w:start w:val="1"/>
      <w:numFmt w:val="bullet"/>
      <w:lvlText w:val="•"/>
      <w:lvlJc w:val="left"/>
      <w:pPr>
        <w:tabs>
          <w:tab w:val="num" w:pos="5760"/>
        </w:tabs>
        <w:ind w:left="5760" w:hanging="360"/>
      </w:pPr>
      <w:rPr>
        <w:rFonts w:ascii="Arial" w:hAnsi="Arial" w:hint="default"/>
      </w:rPr>
    </w:lvl>
    <w:lvl w:ilvl="8" w:tplc="14E4B2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200A8"/>
    <w:multiLevelType w:val="hybridMultilevel"/>
    <w:tmpl w:val="B47A3A52"/>
    <w:lvl w:ilvl="0" w:tplc="B51EEE32">
      <w:start w:val="1"/>
      <w:numFmt w:val="bullet"/>
      <w:lvlText w:val="o"/>
      <w:lvlJc w:val="left"/>
      <w:pPr>
        <w:tabs>
          <w:tab w:val="num" w:pos="720"/>
        </w:tabs>
        <w:ind w:left="720" w:hanging="360"/>
      </w:pPr>
      <w:rPr>
        <w:rFonts w:ascii="Courier New" w:hAnsi="Courier New" w:hint="default"/>
      </w:rPr>
    </w:lvl>
    <w:lvl w:ilvl="1" w:tplc="8BC6AC50" w:tentative="1">
      <w:start w:val="1"/>
      <w:numFmt w:val="bullet"/>
      <w:lvlText w:val="o"/>
      <w:lvlJc w:val="left"/>
      <w:pPr>
        <w:tabs>
          <w:tab w:val="num" w:pos="1440"/>
        </w:tabs>
        <w:ind w:left="1440" w:hanging="360"/>
      </w:pPr>
      <w:rPr>
        <w:rFonts w:ascii="Courier New" w:hAnsi="Courier New" w:hint="default"/>
      </w:rPr>
    </w:lvl>
    <w:lvl w:ilvl="2" w:tplc="1A5CBF0A">
      <w:start w:val="1"/>
      <w:numFmt w:val="bullet"/>
      <w:lvlText w:val="o"/>
      <w:lvlJc w:val="left"/>
      <w:pPr>
        <w:tabs>
          <w:tab w:val="num" w:pos="2160"/>
        </w:tabs>
        <w:ind w:left="2160" w:hanging="360"/>
      </w:pPr>
      <w:rPr>
        <w:rFonts w:ascii="Courier New" w:hAnsi="Courier New" w:hint="default"/>
      </w:rPr>
    </w:lvl>
    <w:lvl w:ilvl="3" w:tplc="946C633E" w:tentative="1">
      <w:start w:val="1"/>
      <w:numFmt w:val="bullet"/>
      <w:lvlText w:val="o"/>
      <w:lvlJc w:val="left"/>
      <w:pPr>
        <w:tabs>
          <w:tab w:val="num" w:pos="2880"/>
        </w:tabs>
        <w:ind w:left="2880" w:hanging="360"/>
      </w:pPr>
      <w:rPr>
        <w:rFonts w:ascii="Courier New" w:hAnsi="Courier New" w:hint="default"/>
      </w:rPr>
    </w:lvl>
    <w:lvl w:ilvl="4" w:tplc="D5C6AFC8" w:tentative="1">
      <w:start w:val="1"/>
      <w:numFmt w:val="bullet"/>
      <w:lvlText w:val="o"/>
      <w:lvlJc w:val="left"/>
      <w:pPr>
        <w:tabs>
          <w:tab w:val="num" w:pos="3600"/>
        </w:tabs>
        <w:ind w:left="3600" w:hanging="360"/>
      </w:pPr>
      <w:rPr>
        <w:rFonts w:ascii="Courier New" w:hAnsi="Courier New" w:hint="default"/>
      </w:rPr>
    </w:lvl>
    <w:lvl w:ilvl="5" w:tplc="00D0688E" w:tentative="1">
      <w:start w:val="1"/>
      <w:numFmt w:val="bullet"/>
      <w:lvlText w:val="o"/>
      <w:lvlJc w:val="left"/>
      <w:pPr>
        <w:tabs>
          <w:tab w:val="num" w:pos="4320"/>
        </w:tabs>
        <w:ind w:left="4320" w:hanging="360"/>
      </w:pPr>
      <w:rPr>
        <w:rFonts w:ascii="Courier New" w:hAnsi="Courier New" w:hint="default"/>
      </w:rPr>
    </w:lvl>
    <w:lvl w:ilvl="6" w:tplc="A1B64CD2" w:tentative="1">
      <w:start w:val="1"/>
      <w:numFmt w:val="bullet"/>
      <w:lvlText w:val="o"/>
      <w:lvlJc w:val="left"/>
      <w:pPr>
        <w:tabs>
          <w:tab w:val="num" w:pos="5040"/>
        </w:tabs>
        <w:ind w:left="5040" w:hanging="360"/>
      </w:pPr>
      <w:rPr>
        <w:rFonts w:ascii="Courier New" w:hAnsi="Courier New" w:hint="default"/>
      </w:rPr>
    </w:lvl>
    <w:lvl w:ilvl="7" w:tplc="AD50635C" w:tentative="1">
      <w:start w:val="1"/>
      <w:numFmt w:val="bullet"/>
      <w:lvlText w:val="o"/>
      <w:lvlJc w:val="left"/>
      <w:pPr>
        <w:tabs>
          <w:tab w:val="num" w:pos="5760"/>
        </w:tabs>
        <w:ind w:left="5760" w:hanging="360"/>
      </w:pPr>
      <w:rPr>
        <w:rFonts w:ascii="Courier New" w:hAnsi="Courier New" w:hint="default"/>
      </w:rPr>
    </w:lvl>
    <w:lvl w:ilvl="8" w:tplc="37A0602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3A247B"/>
    <w:multiLevelType w:val="hybridMultilevel"/>
    <w:tmpl w:val="718ECC6C"/>
    <w:lvl w:ilvl="0" w:tplc="C9B6F13A">
      <w:start w:val="1"/>
      <w:numFmt w:val="bullet"/>
      <w:lvlText w:val="•"/>
      <w:lvlJc w:val="left"/>
      <w:pPr>
        <w:tabs>
          <w:tab w:val="num" w:pos="720"/>
        </w:tabs>
        <w:ind w:left="720" w:hanging="360"/>
      </w:pPr>
      <w:rPr>
        <w:rFonts w:ascii="Arial" w:hAnsi="Arial" w:hint="default"/>
      </w:rPr>
    </w:lvl>
    <w:lvl w:ilvl="1" w:tplc="C85E374C">
      <w:numFmt w:val="bullet"/>
      <w:lvlText w:val="•"/>
      <w:lvlJc w:val="left"/>
      <w:pPr>
        <w:tabs>
          <w:tab w:val="num" w:pos="1440"/>
        </w:tabs>
        <w:ind w:left="1440" w:hanging="360"/>
      </w:pPr>
      <w:rPr>
        <w:rFonts w:ascii="Arial" w:hAnsi="Arial" w:hint="default"/>
      </w:rPr>
    </w:lvl>
    <w:lvl w:ilvl="2" w:tplc="B58C35A6">
      <w:numFmt w:val="bullet"/>
      <w:lvlText w:val="•"/>
      <w:lvlJc w:val="left"/>
      <w:pPr>
        <w:tabs>
          <w:tab w:val="num" w:pos="2160"/>
        </w:tabs>
        <w:ind w:left="2160" w:hanging="360"/>
      </w:pPr>
      <w:rPr>
        <w:rFonts w:ascii="Arial" w:hAnsi="Arial" w:hint="default"/>
      </w:rPr>
    </w:lvl>
    <w:lvl w:ilvl="3" w:tplc="99224BDA" w:tentative="1">
      <w:start w:val="1"/>
      <w:numFmt w:val="bullet"/>
      <w:lvlText w:val="•"/>
      <w:lvlJc w:val="left"/>
      <w:pPr>
        <w:tabs>
          <w:tab w:val="num" w:pos="2880"/>
        </w:tabs>
        <w:ind w:left="2880" w:hanging="360"/>
      </w:pPr>
      <w:rPr>
        <w:rFonts w:ascii="Arial" w:hAnsi="Arial" w:hint="default"/>
      </w:rPr>
    </w:lvl>
    <w:lvl w:ilvl="4" w:tplc="3A703AEE" w:tentative="1">
      <w:start w:val="1"/>
      <w:numFmt w:val="bullet"/>
      <w:lvlText w:val="•"/>
      <w:lvlJc w:val="left"/>
      <w:pPr>
        <w:tabs>
          <w:tab w:val="num" w:pos="3600"/>
        </w:tabs>
        <w:ind w:left="3600" w:hanging="360"/>
      </w:pPr>
      <w:rPr>
        <w:rFonts w:ascii="Arial" w:hAnsi="Arial" w:hint="default"/>
      </w:rPr>
    </w:lvl>
    <w:lvl w:ilvl="5" w:tplc="47AE3540" w:tentative="1">
      <w:start w:val="1"/>
      <w:numFmt w:val="bullet"/>
      <w:lvlText w:val="•"/>
      <w:lvlJc w:val="left"/>
      <w:pPr>
        <w:tabs>
          <w:tab w:val="num" w:pos="4320"/>
        </w:tabs>
        <w:ind w:left="4320" w:hanging="360"/>
      </w:pPr>
      <w:rPr>
        <w:rFonts w:ascii="Arial" w:hAnsi="Arial" w:hint="default"/>
      </w:rPr>
    </w:lvl>
    <w:lvl w:ilvl="6" w:tplc="36DA9E66" w:tentative="1">
      <w:start w:val="1"/>
      <w:numFmt w:val="bullet"/>
      <w:lvlText w:val="•"/>
      <w:lvlJc w:val="left"/>
      <w:pPr>
        <w:tabs>
          <w:tab w:val="num" w:pos="5040"/>
        </w:tabs>
        <w:ind w:left="5040" w:hanging="360"/>
      </w:pPr>
      <w:rPr>
        <w:rFonts w:ascii="Arial" w:hAnsi="Arial" w:hint="default"/>
      </w:rPr>
    </w:lvl>
    <w:lvl w:ilvl="7" w:tplc="5692AB60" w:tentative="1">
      <w:start w:val="1"/>
      <w:numFmt w:val="bullet"/>
      <w:lvlText w:val="•"/>
      <w:lvlJc w:val="left"/>
      <w:pPr>
        <w:tabs>
          <w:tab w:val="num" w:pos="5760"/>
        </w:tabs>
        <w:ind w:left="5760" w:hanging="360"/>
      </w:pPr>
      <w:rPr>
        <w:rFonts w:ascii="Arial" w:hAnsi="Arial" w:hint="default"/>
      </w:rPr>
    </w:lvl>
    <w:lvl w:ilvl="8" w:tplc="19B487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3E4AE9"/>
    <w:multiLevelType w:val="hybridMultilevel"/>
    <w:tmpl w:val="06B24872"/>
    <w:lvl w:ilvl="0" w:tplc="CCD6E518">
      <w:start w:val="1"/>
      <w:numFmt w:val="bullet"/>
      <w:lvlText w:val="•"/>
      <w:lvlJc w:val="left"/>
      <w:pPr>
        <w:tabs>
          <w:tab w:val="num" w:pos="720"/>
        </w:tabs>
        <w:ind w:left="720" w:hanging="360"/>
      </w:pPr>
      <w:rPr>
        <w:rFonts w:ascii="Arial" w:hAnsi="Arial" w:hint="default"/>
      </w:rPr>
    </w:lvl>
    <w:lvl w:ilvl="1" w:tplc="61B2498A" w:tentative="1">
      <w:start w:val="1"/>
      <w:numFmt w:val="bullet"/>
      <w:lvlText w:val="•"/>
      <w:lvlJc w:val="left"/>
      <w:pPr>
        <w:tabs>
          <w:tab w:val="num" w:pos="1440"/>
        </w:tabs>
        <w:ind w:left="1440" w:hanging="360"/>
      </w:pPr>
      <w:rPr>
        <w:rFonts w:ascii="Arial" w:hAnsi="Arial" w:hint="default"/>
      </w:rPr>
    </w:lvl>
    <w:lvl w:ilvl="2" w:tplc="B832FAB2" w:tentative="1">
      <w:start w:val="1"/>
      <w:numFmt w:val="bullet"/>
      <w:lvlText w:val="•"/>
      <w:lvlJc w:val="left"/>
      <w:pPr>
        <w:tabs>
          <w:tab w:val="num" w:pos="2160"/>
        </w:tabs>
        <w:ind w:left="2160" w:hanging="360"/>
      </w:pPr>
      <w:rPr>
        <w:rFonts w:ascii="Arial" w:hAnsi="Arial" w:hint="default"/>
      </w:rPr>
    </w:lvl>
    <w:lvl w:ilvl="3" w:tplc="30F6D9C8" w:tentative="1">
      <w:start w:val="1"/>
      <w:numFmt w:val="bullet"/>
      <w:lvlText w:val="•"/>
      <w:lvlJc w:val="left"/>
      <w:pPr>
        <w:tabs>
          <w:tab w:val="num" w:pos="2880"/>
        </w:tabs>
        <w:ind w:left="2880" w:hanging="360"/>
      </w:pPr>
      <w:rPr>
        <w:rFonts w:ascii="Arial" w:hAnsi="Arial" w:hint="default"/>
      </w:rPr>
    </w:lvl>
    <w:lvl w:ilvl="4" w:tplc="6F0CC116" w:tentative="1">
      <w:start w:val="1"/>
      <w:numFmt w:val="bullet"/>
      <w:lvlText w:val="•"/>
      <w:lvlJc w:val="left"/>
      <w:pPr>
        <w:tabs>
          <w:tab w:val="num" w:pos="3600"/>
        </w:tabs>
        <w:ind w:left="3600" w:hanging="360"/>
      </w:pPr>
      <w:rPr>
        <w:rFonts w:ascii="Arial" w:hAnsi="Arial" w:hint="default"/>
      </w:rPr>
    </w:lvl>
    <w:lvl w:ilvl="5" w:tplc="23527652" w:tentative="1">
      <w:start w:val="1"/>
      <w:numFmt w:val="bullet"/>
      <w:lvlText w:val="•"/>
      <w:lvlJc w:val="left"/>
      <w:pPr>
        <w:tabs>
          <w:tab w:val="num" w:pos="4320"/>
        </w:tabs>
        <w:ind w:left="4320" w:hanging="360"/>
      </w:pPr>
      <w:rPr>
        <w:rFonts w:ascii="Arial" w:hAnsi="Arial" w:hint="default"/>
      </w:rPr>
    </w:lvl>
    <w:lvl w:ilvl="6" w:tplc="9E581D28" w:tentative="1">
      <w:start w:val="1"/>
      <w:numFmt w:val="bullet"/>
      <w:lvlText w:val="•"/>
      <w:lvlJc w:val="left"/>
      <w:pPr>
        <w:tabs>
          <w:tab w:val="num" w:pos="5040"/>
        </w:tabs>
        <w:ind w:left="5040" w:hanging="360"/>
      </w:pPr>
      <w:rPr>
        <w:rFonts w:ascii="Arial" w:hAnsi="Arial" w:hint="default"/>
      </w:rPr>
    </w:lvl>
    <w:lvl w:ilvl="7" w:tplc="CD28067C" w:tentative="1">
      <w:start w:val="1"/>
      <w:numFmt w:val="bullet"/>
      <w:lvlText w:val="•"/>
      <w:lvlJc w:val="left"/>
      <w:pPr>
        <w:tabs>
          <w:tab w:val="num" w:pos="5760"/>
        </w:tabs>
        <w:ind w:left="5760" w:hanging="360"/>
      </w:pPr>
      <w:rPr>
        <w:rFonts w:ascii="Arial" w:hAnsi="Arial" w:hint="default"/>
      </w:rPr>
    </w:lvl>
    <w:lvl w:ilvl="8" w:tplc="2DCE8F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F64F11"/>
    <w:multiLevelType w:val="hybridMultilevel"/>
    <w:tmpl w:val="025E520C"/>
    <w:lvl w:ilvl="0" w:tplc="F724D660">
      <w:start w:val="1"/>
      <w:numFmt w:val="bullet"/>
      <w:lvlText w:val="•"/>
      <w:lvlJc w:val="left"/>
      <w:pPr>
        <w:tabs>
          <w:tab w:val="num" w:pos="720"/>
        </w:tabs>
        <w:ind w:left="720" w:hanging="360"/>
      </w:pPr>
      <w:rPr>
        <w:rFonts w:ascii="Arial" w:hAnsi="Arial" w:hint="default"/>
      </w:rPr>
    </w:lvl>
    <w:lvl w:ilvl="1" w:tplc="C3423E5E">
      <w:start w:val="1"/>
      <w:numFmt w:val="bullet"/>
      <w:lvlText w:val="•"/>
      <w:lvlJc w:val="left"/>
      <w:pPr>
        <w:tabs>
          <w:tab w:val="num" w:pos="1440"/>
        </w:tabs>
        <w:ind w:left="1440" w:hanging="360"/>
      </w:pPr>
      <w:rPr>
        <w:rFonts w:ascii="Arial" w:hAnsi="Arial" w:hint="default"/>
      </w:rPr>
    </w:lvl>
    <w:lvl w:ilvl="2" w:tplc="FEB0694E" w:tentative="1">
      <w:start w:val="1"/>
      <w:numFmt w:val="bullet"/>
      <w:lvlText w:val="•"/>
      <w:lvlJc w:val="left"/>
      <w:pPr>
        <w:tabs>
          <w:tab w:val="num" w:pos="2160"/>
        </w:tabs>
        <w:ind w:left="2160" w:hanging="360"/>
      </w:pPr>
      <w:rPr>
        <w:rFonts w:ascii="Arial" w:hAnsi="Arial" w:hint="default"/>
      </w:rPr>
    </w:lvl>
    <w:lvl w:ilvl="3" w:tplc="5FB873D2" w:tentative="1">
      <w:start w:val="1"/>
      <w:numFmt w:val="bullet"/>
      <w:lvlText w:val="•"/>
      <w:lvlJc w:val="left"/>
      <w:pPr>
        <w:tabs>
          <w:tab w:val="num" w:pos="2880"/>
        </w:tabs>
        <w:ind w:left="2880" w:hanging="360"/>
      </w:pPr>
      <w:rPr>
        <w:rFonts w:ascii="Arial" w:hAnsi="Arial" w:hint="default"/>
      </w:rPr>
    </w:lvl>
    <w:lvl w:ilvl="4" w:tplc="E2F67D78" w:tentative="1">
      <w:start w:val="1"/>
      <w:numFmt w:val="bullet"/>
      <w:lvlText w:val="•"/>
      <w:lvlJc w:val="left"/>
      <w:pPr>
        <w:tabs>
          <w:tab w:val="num" w:pos="3600"/>
        </w:tabs>
        <w:ind w:left="3600" w:hanging="360"/>
      </w:pPr>
      <w:rPr>
        <w:rFonts w:ascii="Arial" w:hAnsi="Arial" w:hint="default"/>
      </w:rPr>
    </w:lvl>
    <w:lvl w:ilvl="5" w:tplc="F8F698D8" w:tentative="1">
      <w:start w:val="1"/>
      <w:numFmt w:val="bullet"/>
      <w:lvlText w:val="•"/>
      <w:lvlJc w:val="left"/>
      <w:pPr>
        <w:tabs>
          <w:tab w:val="num" w:pos="4320"/>
        </w:tabs>
        <w:ind w:left="4320" w:hanging="360"/>
      </w:pPr>
      <w:rPr>
        <w:rFonts w:ascii="Arial" w:hAnsi="Arial" w:hint="default"/>
      </w:rPr>
    </w:lvl>
    <w:lvl w:ilvl="6" w:tplc="2FC06128" w:tentative="1">
      <w:start w:val="1"/>
      <w:numFmt w:val="bullet"/>
      <w:lvlText w:val="•"/>
      <w:lvlJc w:val="left"/>
      <w:pPr>
        <w:tabs>
          <w:tab w:val="num" w:pos="5040"/>
        </w:tabs>
        <w:ind w:left="5040" w:hanging="360"/>
      </w:pPr>
      <w:rPr>
        <w:rFonts w:ascii="Arial" w:hAnsi="Arial" w:hint="default"/>
      </w:rPr>
    </w:lvl>
    <w:lvl w:ilvl="7" w:tplc="AB3A5924" w:tentative="1">
      <w:start w:val="1"/>
      <w:numFmt w:val="bullet"/>
      <w:lvlText w:val="•"/>
      <w:lvlJc w:val="left"/>
      <w:pPr>
        <w:tabs>
          <w:tab w:val="num" w:pos="5760"/>
        </w:tabs>
        <w:ind w:left="5760" w:hanging="360"/>
      </w:pPr>
      <w:rPr>
        <w:rFonts w:ascii="Arial" w:hAnsi="Arial" w:hint="default"/>
      </w:rPr>
    </w:lvl>
    <w:lvl w:ilvl="8" w:tplc="39BE9E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6" w15:restartNumberingAfterBreak="0">
    <w:nsid w:val="7DEB6577"/>
    <w:multiLevelType w:val="hybridMultilevel"/>
    <w:tmpl w:val="90082126"/>
    <w:lvl w:ilvl="0" w:tplc="22521A3C">
      <w:start w:val="1"/>
      <w:numFmt w:val="bullet"/>
      <w:lvlText w:val="•"/>
      <w:lvlJc w:val="left"/>
      <w:pPr>
        <w:tabs>
          <w:tab w:val="num" w:pos="720"/>
        </w:tabs>
        <w:ind w:left="720" w:hanging="360"/>
      </w:pPr>
      <w:rPr>
        <w:rFonts w:ascii="Arial" w:hAnsi="Arial" w:hint="default"/>
      </w:rPr>
    </w:lvl>
    <w:lvl w:ilvl="1" w:tplc="C1FC8E36">
      <w:numFmt w:val="bullet"/>
      <w:lvlText w:val="•"/>
      <w:lvlJc w:val="left"/>
      <w:pPr>
        <w:tabs>
          <w:tab w:val="num" w:pos="1440"/>
        </w:tabs>
        <w:ind w:left="1440" w:hanging="360"/>
      </w:pPr>
      <w:rPr>
        <w:rFonts w:ascii="Arial" w:hAnsi="Arial" w:hint="default"/>
      </w:rPr>
    </w:lvl>
    <w:lvl w:ilvl="2" w:tplc="2E224BEA" w:tentative="1">
      <w:start w:val="1"/>
      <w:numFmt w:val="bullet"/>
      <w:lvlText w:val="•"/>
      <w:lvlJc w:val="left"/>
      <w:pPr>
        <w:tabs>
          <w:tab w:val="num" w:pos="2160"/>
        </w:tabs>
        <w:ind w:left="2160" w:hanging="360"/>
      </w:pPr>
      <w:rPr>
        <w:rFonts w:ascii="Arial" w:hAnsi="Arial" w:hint="default"/>
      </w:rPr>
    </w:lvl>
    <w:lvl w:ilvl="3" w:tplc="B7F6E98A" w:tentative="1">
      <w:start w:val="1"/>
      <w:numFmt w:val="bullet"/>
      <w:lvlText w:val="•"/>
      <w:lvlJc w:val="left"/>
      <w:pPr>
        <w:tabs>
          <w:tab w:val="num" w:pos="2880"/>
        </w:tabs>
        <w:ind w:left="2880" w:hanging="360"/>
      </w:pPr>
      <w:rPr>
        <w:rFonts w:ascii="Arial" w:hAnsi="Arial" w:hint="default"/>
      </w:rPr>
    </w:lvl>
    <w:lvl w:ilvl="4" w:tplc="FB627406" w:tentative="1">
      <w:start w:val="1"/>
      <w:numFmt w:val="bullet"/>
      <w:lvlText w:val="•"/>
      <w:lvlJc w:val="left"/>
      <w:pPr>
        <w:tabs>
          <w:tab w:val="num" w:pos="3600"/>
        </w:tabs>
        <w:ind w:left="3600" w:hanging="360"/>
      </w:pPr>
      <w:rPr>
        <w:rFonts w:ascii="Arial" w:hAnsi="Arial" w:hint="default"/>
      </w:rPr>
    </w:lvl>
    <w:lvl w:ilvl="5" w:tplc="9C6ECB18" w:tentative="1">
      <w:start w:val="1"/>
      <w:numFmt w:val="bullet"/>
      <w:lvlText w:val="•"/>
      <w:lvlJc w:val="left"/>
      <w:pPr>
        <w:tabs>
          <w:tab w:val="num" w:pos="4320"/>
        </w:tabs>
        <w:ind w:left="4320" w:hanging="360"/>
      </w:pPr>
      <w:rPr>
        <w:rFonts w:ascii="Arial" w:hAnsi="Arial" w:hint="default"/>
      </w:rPr>
    </w:lvl>
    <w:lvl w:ilvl="6" w:tplc="F1305558" w:tentative="1">
      <w:start w:val="1"/>
      <w:numFmt w:val="bullet"/>
      <w:lvlText w:val="•"/>
      <w:lvlJc w:val="left"/>
      <w:pPr>
        <w:tabs>
          <w:tab w:val="num" w:pos="5040"/>
        </w:tabs>
        <w:ind w:left="5040" w:hanging="360"/>
      </w:pPr>
      <w:rPr>
        <w:rFonts w:ascii="Arial" w:hAnsi="Arial" w:hint="default"/>
      </w:rPr>
    </w:lvl>
    <w:lvl w:ilvl="7" w:tplc="6D7C8F96" w:tentative="1">
      <w:start w:val="1"/>
      <w:numFmt w:val="bullet"/>
      <w:lvlText w:val="•"/>
      <w:lvlJc w:val="left"/>
      <w:pPr>
        <w:tabs>
          <w:tab w:val="num" w:pos="5760"/>
        </w:tabs>
        <w:ind w:left="5760" w:hanging="360"/>
      </w:pPr>
      <w:rPr>
        <w:rFonts w:ascii="Arial" w:hAnsi="Arial" w:hint="default"/>
      </w:rPr>
    </w:lvl>
    <w:lvl w:ilvl="8" w:tplc="1046BD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C44C3D"/>
    <w:multiLevelType w:val="hybridMultilevel"/>
    <w:tmpl w:val="F3161AE6"/>
    <w:lvl w:ilvl="0" w:tplc="52FA9866">
      <w:start w:val="1"/>
      <w:numFmt w:val="bullet"/>
      <w:lvlText w:val="•"/>
      <w:lvlJc w:val="left"/>
      <w:pPr>
        <w:tabs>
          <w:tab w:val="num" w:pos="720"/>
        </w:tabs>
        <w:ind w:left="720" w:hanging="360"/>
      </w:pPr>
      <w:rPr>
        <w:rFonts w:ascii="Arial" w:hAnsi="Arial" w:hint="default"/>
      </w:rPr>
    </w:lvl>
    <w:lvl w:ilvl="1" w:tplc="F44208C0">
      <w:numFmt w:val="bullet"/>
      <w:lvlText w:val="•"/>
      <w:lvlJc w:val="left"/>
      <w:pPr>
        <w:tabs>
          <w:tab w:val="num" w:pos="1440"/>
        </w:tabs>
        <w:ind w:left="1440" w:hanging="360"/>
      </w:pPr>
      <w:rPr>
        <w:rFonts w:ascii="Arial" w:hAnsi="Arial" w:hint="default"/>
      </w:rPr>
    </w:lvl>
    <w:lvl w:ilvl="2" w:tplc="17882CF8">
      <w:numFmt w:val="bullet"/>
      <w:lvlText w:val="•"/>
      <w:lvlJc w:val="left"/>
      <w:pPr>
        <w:tabs>
          <w:tab w:val="num" w:pos="2160"/>
        </w:tabs>
        <w:ind w:left="2160" w:hanging="360"/>
      </w:pPr>
      <w:rPr>
        <w:rFonts w:ascii="Arial" w:hAnsi="Arial" w:hint="default"/>
      </w:rPr>
    </w:lvl>
    <w:lvl w:ilvl="3" w:tplc="762E2180" w:tentative="1">
      <w:start w:val="1"/>
      <w:numFmt w:val="bullet"/>
      <w:lvlText w:val="•"/>
      <w:lvlJc w:val="left"/>
      <w:pPr>
        <w:tabs>
          <w:tab w:val="num" w:pos="2880"/>
        </w:tabs>
        <w:ind w:left="2880" w:hanging="360"/>
      </w:pPr>
      <w:rPr>
        <w:rFonts w:ascii="Arial" w:hAnsi="Arial" w:hint="default"/>
      </w:rPr>
    </w:lvl>
    <w:lvl w:ilvl="4" w:tplc="77A0B89C" w:tentative="1">
      <w:start w:val="1"/>
      <w:numFmt w:val="bullet"/>
      <w:lvlText w:val="•"/>
      <w:lvlJc w:val="left"/>
      <w:pPr>
        <w:tabs>
          <w:tab w:val="num" w:pos="3600"/>
        </w:tabs>
        <w:ind w:left="3600" w:hanging="360"/>
      </w:pPr>
      <w:rPr>
        <w:rFonts w:ascii="Arial" w:hAnsi="Arial" w:hint="default"/>
      </w:rPr>
    </w:lvl>
    <w:lvl w:ilvl="5" w:tplc="D1D436D2" w:tentative="1">
      <w:start w:val="1"/>
      <w:numFmt w:val="bullet"/>
      <w:lvlText w:val="•"/>
      <w:lvlJc w:val="left"/>
      <w:pPr>
        <w:tabs>
          <w:tab w:val="num" w:pos="4320"/>
        </w:tabs>
        <w:ind w:left="4320" w:hanging="360"/>
      </w:pPr>
      <w:rPr>
        <w:rFonts w:ascii="Arial" w:hAnsi="Arial" w:hint="default"/>
      </w:rPr>
    </w:lvl>
    <w:lvl w:ilvl="6" w:tplc="81EA7906" w:tentative="1">
      <w:start w:val="1"/>
      <w:numFmt w:val="bullet"/>
      <w:lvlText w:val="•"/>
      <w:lvlJc w:val="left"/>
      <w:pPr>
        <w:tabs>
          <w:tab w:val="num" w:pos="5040"/>
        </w:tabs>
        <w:ind w:left="5040" w:hanging="360"/>
      </w:pPr>
      <w:rPr>
        <w:rFonts w:ascii="Arial" w:hAnsi="Arial" w:hint="default"/>
      </w:rPr>
    </w:lvl>
    <w:lvl w:ilvl="7" w:tplc="7D583F5E" w:tentative="1">
      <w:start w:val="1"/>
      <w:numFmt w:val="bullet"/>
      <w:lvlText w:val="•"/>
      <w:lvlJc w:val="left"/>
      <w:pPr>
        <w:tabs>
          <w:tab w:val="num" w:pos="5760"/>
        </w:tabs>
        <w:ind w:left="5760" w:hanging="360"/>
      </w:pPr>
      <w:rPr>
        <w:rFonts w:ascii="Arial" w:hAnsi="Arial" w:hint="default"/>
      </w:rPr>
    </w:lvl>
    <w:lvl w:ilvl="8" w:tplc="4B985A8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
  </w:num>
  <w:num w:numId="3">
    <w:abstractNumId w:val="23"/>
  </w:num>
  <w:num w:numId="4">
    <w:abstractNumId w:val="25"/>
  </w:num>
  <w:num w:numId="5">
    <w:abstractNumId w:val="20"/>
  </w:num>
  <w:num w:numId="6">
    <w:abstractNumId w:val="9"/>
  </w:num>
  <w:num w:numId="7">
    <w:abstractNumId w:val="18"/>
  </w:num>
  <w:num w:numId="8">
    <w:abstractNumId w:val="4"/>
  </w:num>
  <w:num w:numId="9">
    <w:abstractNumId w:val="8"/>
  </w:num>
  <w:num w:numId="10">
    <w:abstractNumId w:val="6"/>
  </w:num>
  <w:num w:numId="11">
    <w:abstractNumId w:val="13"/>
  </w:num>
  <w:num w:numId="12">
    <w:abstractNumId w:val="14"/>
  </w:num>
  <w:num w:numId="13">
    <w:abstractNumId w:val="16"/>
  </w:num>
  <w:num w:numId="14">
    <w:abstractNumId w:val="3"/>
  </w:num>
  <w:num w:numId="15">
    <w:abstractNumId w:val="19"/>
  </w:num>
  <w:num w:numId="16">
    <w:abstractNumId w:val="1"/>
  </w:num>
  <w:num w:numId="17">
    <w:abstractNumId w:val="12"/>
  </w:num>
  <w:num w:numId="18">
    <w:abstractNumId w:val="26"/>
  </w:num>
  <w:num w:numId="19">
    <w:abstractNumId w:val="17"/>
  </w:num>
  <w:num w:numId="20">
    <w:abstractNumId w:val="0"/>
  </w:num>
  <w:num w:numId="21">
    <w:abstractNumId w:val="7"/>
  </w:num>
  <w:num w:numId="22">
    <w:abstractNumId w:val="21"/>
  </w:num>
  <w:num w:numId="23">
    <w:abstractNumId w:val="5"/>
  </w:num>
  <w:num w:numId="24">
    <w:abstractNumId w:val="24"/>
  </w:num>
  <w:num w:numId="25">
    <w:abstractNumId w:val="22"/>
  </w:num>
  <w:num w:numId="26">
    <w:abstractNumId w:val="10"/>
  </w:num>
  <w:num w:numId="27">
    <w:abstractNumId w:val="2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2F6F"/>
    <w:rsid w:val="00063E08"/>
    <w:rsid w:val="00067B89"/>
    <w:rsid w:val="00095A2E"/>
    <w:rsid w:val="000A178A"/>
    <w:rsid w:val="000A2ED7"/>
    <w:rsid w:val="000A4BCB"/>
    <w:rsid w:val="000D2930"/>
    <w:rsid w:val="000E2C03"/>
    <w:rsid w:val="000F7EAD"/>
    <w:rsid w:val="00100360"/>
    <w:rsid w:val="00187A32"/>
    <w:rsid w:val="00192DA7"/>
    <w:rsid w:val="001C4FEE"/>
    <w:rsid w:val="001D2EC3"/>
    <w:rsid w:val="001E7174"/>
    <w:rsid w:val="001F2AE4"/>
    <w:rsid w:val="0020033A"/>
    <w:rsid w:val="002221AC"/>
    <w:rsid w:val="002328DD"/>
    <w:rsid w:val="00254F38"/>
    <w:rsid w:val="00282D3C"/>
    <w:rsid w:val="0028346D"/>
    <w:rsid w:val="002954B6"/>
    <w:rsid w:val="002A5E54"/>
    <w:rsid w:val="002B45C3"/>
    <w:rsid w:val="002E668C"/>
    <w:rsid w:val="002F579F"/>
    <w:rsid w:val="00311CF9"/>
    <w:rsid w:val="00336939"/>
    <w:rsid w:val="00356FB6"/>
    <w:rsid w:val="003664ED"/>
    <w:rsid w:val="00393619"/>
    <w:rsid w:val="003A5E2B"/>
    <w:rsid w:val="003B294E"/>
    <w:rsid w:val="003B605E"/>
    <w:rsid w:val="003F37F1"/>
    <w:rsid w:val="003F5BF9"/>
    <w:rsid w:val="003F762D"/>
    <w:rsid w:val="00404BD3"/>
    <w:rsid w:val="00406B4F"/>
    <w:rsid w:val="00430F24"/>
    <w:rsid w:val="00435EBD"/>
    <w:rsid w:val="004361CA"/>
    <w:rsid w:val="00451285"/>
    <w:rsid w:val="00466D02"/>
    <w:rsid w:val="00477263"/>
    <w:rsid w:val="00490A38"/>
    <w:rsid w:val="0049501A"/>
    <w:rsid w:val="004A678E"/>
    <w:rsid w:val="004A7CF2"/>
    <w:rsid w:val="004C4868"/>
    <w:rsid w:val="004D4020"/>
    <w:rsid w:val="004F0167"/>
    <w:rsid w:val="0050339C"/>
    <w:rsid w:val="005235DB"/>
    <w:rsid w:val="00530EB0"/>
    <w:rsid w:val="005449A0"/>
    <w:rsid w:val="00545EC2"/>
    <w:rsid w:val="0054734A"/>
    <w:rsid w:val="005625B6"/>
    <w:rsid w:val="00591D07"/>
    <w:rsid w:val="00597DC5"/>
    <w:rsid w:val="005B5877"/>
    <w:rsid w:val="005F5231"/>
    <w:rsid w:val="006C6191"/>
    <w:rsid w:val="006D43CD"/>
    <w:rsid w:val="00701598"/>
    <w:rsid w:val="00712608"/>
    <w:rsid w:val="007200C7"/>
    <w:rsid w:val="00723883"/>
    <w:rsid w:val="00736D84"/>
    <w:rsid w:val="0077159B"/>
    <w:rsid w:val="007902A8"/>
    <w:rsid w:val="007A1AA0"/>
    <w:rsid w:val="007A37DA"/>
    <w:rsid w:val="007B692E"/>
    <w:rsid w:val="007B71D5"/>
    <w:rsid w:val="007D0DF7"/>
    <w:rsid w:val="007D3409"/>
    <w:rsid w:val="007E5F97"/>
    <w:rsid w:val="007E67EC"/>
    <w:rsid w:val="007F2E6A"/>
    <w:rsid w:val="00804945"/>
    <w:rsid w:val="008446CE"/>
    <w:rsid w:val="00846D2C"/>
    <w:rsid w:val="00847DA9"/>
    <w:rsid w:val="0087326D"/>
    <w:rsid w:val="00873C1C"/>
    <w:rsid w:val="00892EAE"/>
    <w:rsid w:val="008A1C4E"/>
    <w:rsid w:val="008B4F73"/>
    <w:rsid w:val="008D2271"/>
    <w:rsid w:val="008D3137"/>
    <w:rsid w:val="008D55C5"/>
    <w:rsid w:val="008E2591"/>
    <w:rsid w:val="008E4053"/>
    <w:rsid w:val="00900196"/>
    <w:rsid w:val="0090615E"/>
    <w:rsid w:val="00914A03"/>
    <w:rsid w:val="009250D1"/>
    <w:rsid w:val="009450D8"/>
    <w:rsid w:val="00951825"/>
    <w:rsid w:val="009708D0"/>
    <w:rsid w:val="00981F22"/>
    <w:rsid w:val="00985077"/>
    <w:rsid w:val="009968CF"/>
    <w:rsid w:val="009A14A3"/>
    <w:rsid w:val="009C4E39"/>
    <w:rsid w:val="009C7D5E"/>
    <w:rsid w:val="009D03C6"/>
    <w:rsid w:val="009D2942"/>
    <w:rsid w:val="009E6763"/>
    <w:rsid w:val="009E6DC8"/>
    <w:rsid w:val="00A1597D"/>
    <w:rsid w:val="00A22790"/>
    <w:rsid w:val="00A23D20"/>
    <w:rsid w:val="00A26AB0"/>
    <w:rsid w:val="00A42E3A"/>
    <w:rsid w:val="00A90E6D"/>
    <w:rsid w:val="00AC2C97"/>
    <w:rsid w:val="00AC79C3"/>
    <w:rsid w:val="00AD69AA"/>
    <w:rsid w:val="00AE6BE0"/>
    <w:rsid w:val="00AF0E37"/>
    <w:rsid w:val="00AF5966"/>
    <w:rsid w:val="00B10C6E"/>
    <w:rsid w:val="00B23292"/>
    <w:rsid w:val="00B41E6D"/>
    <w:rsid w:val="00B474B6"/>
    <w:rsid w:val="00B73A82"/>
    <w:rsid w:val="00BB2A32"/>
    <w:rsid w:val="00BC47AB"/>
    <w:rsid w:val="00BD2AB1"/>
    <w:rsid w:val="00BE18BD"/>
    <w:rsid w:val="00BE1FD4"/>
    <w:rsid w:val="00BE677A"/>
    <w:rsid w:val="00BF00A7"/>
    <w:rsid w:val="00BF33D9"/>
    <w:rsid w:val="00C11B10"/>
    <w:rsid w:val="00C338CA"/>
    <w:rsid w:val="00C50A0A"/>
    <w:rsid w:val="00C83525"/>
    <w:rsid w:val="00CA1729"/>
    <w:rsid w:val="00CA1DAE"/>
    <w:rsid w:val="00CE0DA0"/>
    <w:rsid w:val="00CF40B2"/>
    <w:rsid w:val="00D41D2D"/>
    <w:rsid w:val="00D87C93"/>
    <w:rsid w:val="00DB1DD4"/>
    <w:rsid w:val="00DB61B3"/>
    <w:rsid w:val="00DD1DFF"/>
    <w:rsid w:val="00DD38B2"/>
    <w:rsid w:val="00DF0231"/>
    <w:rsid w:val="00E17F78"/>
    <w:rsid w:val="00E52FB0"/>
    <w:rsid w:val="00E5666B"/>
    <w:rsid w:val="00E577DD"/>
    <w:rsid w:val="00E80B09"/>
    <w:rsid w:val="00E9184C"/>
    <w:rsid w:val="00EA4E79"/>
    <w:rsid w:val="00EA5149"/>
    <w:rsid w:val="00EB02DF"/>
    <w:rsid w:val="00ED01C8"/>
    <w:rsid w:val="00EE6F45"/>
    <w:rsid w:val="00F0497C"/>
    <w:rsid w:val="00F076D1"/>
    <w:rsid w:val="00F12F0F"/>
    <w:rsid w:val="00F14AB2"/>
    <w:rsid w:val="00F303F4"/>
    <w:rsid w:val="00F413E7"/>
    <w:rsid w:val="00FA4943"/>
    <w:rsid w:val="00FA5B01"/>
    <w:rsid w:val="00FB251B"/>
    <w:rsid w:val="00FC0F9D"/>
    <w:rsid w:val="00FC27EC"/>
    <w:rsid w:val="00FC3492"/>
    <w:rsid w:val="00FC3771"/>
    <w:rsid w:val="00FC625D"/>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28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 w:type="character" w:customStyle="1" w:styleId="B1Char1">
    <w:name w:val="B1 Char1"/>
    <w:rsid w:val="00FC3771"/>
    <w:rPr>
      <w:lang w:val="en-GB"/>
    </w:rPr>
  </w:style>
  <w:style w:type="character" w:styleId="ab">
    <w:name w:val="annotation reference"/>
    <w:rsid w:val="00FC3771"/>
    <w:rPr>
      <w:sz w:val="16"/>
    </w:rPr>
  </w:style>
  <w:style w:type="paragraph" w:styleId="ac">
    <w:name w:val="annotation text"/>
    <w:basedOn w:val="a"/>
    <w:link w:val="Char2"/>
    <w:uiPriority w:val="99"/>
    <w:rsid w:val="00FC3771"/>
    <w:pPr>
      <w:overflowPunct w:val="0"/>
      <w:autoSpaceDE w:val="0"/>
      <w:autoSpaceDN w:val="0"/>
      <w:adjustRightInd w:val="0"/>
      <w:textAlignment w:val="baseline"/>
    </w:pPr>
    <w:rPr>
      <w:lang w:eastAsia="en-GB"/>
    </w:rPr>
  </w:style>
  <w:style w:type="character" w:customStyle="1" w:styleId="Char2">
    <w:name w:val="批注文字 Char"/>
    <w:basedOn w:val="a0"/>
    <w:link w:val="ac"/>
    <w:uiPriority w:val="99"/>
    <w:rsid w:val="00FC3771"/>
    <w:rPr>
      <w:rFonts w:ascii="Times New Roman" w:eastAsia="MS Mincho" w:hAnsi="Times New Roman" w:cs="Times New Roman"/>
      <w:kern w:val="0"/>
      <w:sz w:val="20"/>
      <w:szCs w:val="20"/>
      <w:lang w:val="en-GB" w:eastAsia="en-GB"/>
    </w:rPr>
  </w:style>
  <w:style w:type="paragraph" w:styleId="ad">
    <w:name w:val="Balloon Text"/>
    <w:basedOn w:val="a"/>
    <w:link w:val="Char3"/>
    <w:uiPriority w:val="99"/>
    <w:semiHidden/>
    <w:unhideWhenUsed/>
    <w:rsid w:val="00FC3771"/>
    <w:pPr>
      <w:spacing w:after="0"/>
    </w:pPr>
    <w:rPr>
      <w:sz w:val="18"/>
      <w:szCs w:val="18"/>
    </w:rPr>
  </w:style>
  <w:style w:type="character" w:customStyle="1" w:styleId="Char3">
    <w:name w:val="批注框文本 Char"/>
    <w:basedOn w:val="a0"/>
    <w:link w:val="ad"/>
    <w:uiPriority w:val="99"/>
    <w:semiHidden/>
    <w:rsid w:val="00FC3771"/>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58878667">
      <w:bodyDiv w:val="1"/>
      <w:marLeft w:val="0"/>
      <w:marRight w:val="0"/>
      <w:marTop w:val="0"/>
      <w:marBottom w:val="0"/>
      <w:divBdr>
        <w:top w:val="none" w:sz="0" w:space="0" w:color="auto"/>
        <w:left w:val="none" w:sz="0" w:space="0" w:color="auto"/>
        <w:bottom w:val="none" w:sz="0" w:space="0" w:color="auto"/>
        <w:right w:val="none" w:sz="0" w:space="0" w:color="auto"/>
      </w:divBdr>
      <w:divsChild>
        <w:div w:id="120999218">
          <w:marLeft w:val="1080"/>
          <w:marRight w:val="0"/>
          <w:marTop w:val="100"/>
          <w:marBottom w:val="0"/>
          <w:divBdr>
            <w:top w:val="none" w:sz="0" w:space="0" w:color="auto"/>
            <w:left w:val="none" w:sz="0" w:space="0" w:color="auto"/>
            <w:bottom w:val="none" w:sz="0" w:space="0" w:color="auto"/>
            <w:right w:val="none" w:sz="0" w:space="0" w:color="auto"/>
          </w:divBdr>
        </w:div>
      </w:divsChild>
    </w:div>
    <w:div w:id="398138888">
      <w:bodyDiv w:val="1"/>
      <w:marLeft w:val="0"/>
      <w:marRight w:val="0"/>
      <w:marTop w:val="0"/>
      <w:marBottom w:val="0"/>
      <w:divBdr>
        <w:top w:val="none" w:sz="0" w:space="0" w:color="auto"/>
        <w:left w:val="none" w:sz="0" w:space="0" w:color="auto"/>
        <w:bottom w:val="none" w:sz="0" w:space="0" w:color="auto"/>
        <w:right w:val="none" w:sz="0" w:space="0" w:color="auto"/>
      </w:divBdr>
      <w:divsChild>
        <w:div w:id="584460435">
          <w:marLeft w:val="1080"/>
          <w:marRight w:val="0"/>
          <w:marTop w:val="1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12129005">
      <w:bodyDiv w:val="1"/>
      <w:marLeft w:val="0"/>
      <w:marRight w:val="0"/>
      <w:marTop w:val="0"/>
      <w:marBottom w:val="0"/>
      <w:divBdr>
        <w:top w:val="none" w:sz="0" w:space="0" w:color="auto"/>
        <w:left w:val="none" w:sz="0" w:space="0" w:color="auto"/>
        <w:bottom w:val="none" w:sz="0" w:space="0" w:color="auto"/>
        <w:right w:val="none" w:sz="0" w:space="0" w:color="auto"/>
      </w:divBdr>
      <w:divsChild>
        <w:div w:id="1628701473">
          <w:marLeft w:val="360"/>
          <w:marRight w:val="0"/>
          <w:marTop w:val="200"/>
          <w:marBottom w:val="0"/>
          <w:divBdr>
            <w:top w:val="none" w:sz="0" w:space="0" w:color="auto"/>
            <w:left w:val="none" w:sz="0" w:space="0" w:color="auto"/>
            <w:bottom w:val="none" w:sz="0" w:space="0" w:color="auto"/>
            <w:right w:val="none" w:sz="0" w:space="0" w:color="auto"/>
          </w:divBdr>
        </w:div>
        <w:div w:id="1379083456">
          <w:marLeft w:val="1080"/>
          <w:marRight w:val="0"/>
          <w:marTop w:val="100"/>
          <w:marBottom w:val="0"/>
          <w:divBdr>
            <w:top w:val="none" w:sz="0" w:space="0" w:color="auto"/>
            <w:left w:val="none" w:sz="0" w:space="0" w:color="auto"/>
            <w:bottom w:val="none" w:sz="0" w:space="0" w:color="auto"/>
            <w:right w:val="none" w:sz="0" w:space="0" w:color="auto"/>
          </w:divBdr>
        </w:div>
        <w:div w:id="1641110747">
          <w:marLeft w:val="360"/>
          <w:marRight w:val="0"/>
          <w:marTop w:val="200"/>
          <w:marBottom w:val="0"/>
          <w:divBdr>
            <w:top w:val="none" w:sz="0" w:space="0" w:color="auto"/>
            <w:left w:val="none" w:sz="0" w:space="0" w:color="auto"/>
            <w:bottom w:val="none" w:sz="0" w:space="0" w:color="auto"/>
            <w:right w:val="none" w:sz="0" w:space="0" w:color="auto"/>
          </w:divBdr>
        </w:div>
        <w:div w:id="404381175">
          <w:marLeft w:val="1080"/>
          <w:marRight w:val="0"/>
          <w:marTop w:val="100"/>
          <w:marBottom w:val="0"/>
          <w:divBdr>
            <w:top w:val="none" w:sz="0" w:space="0" w:color="auto"/>
            <w:left w:val="none" w:sz="0" w:space="0" w:color="auto"/>
            <w:bottom w:val="none" w:sz="0" w:space="0" w:color="auto"/>
            <w:right w:val="none" w:sz="0" w:space="0" w:color="auto"/>
          </w:divBdr>
        </w:div>
        <w:div w:id="455560851">
          <w:marLeft w:val="360"/>
          <w:marRight w:val="0"/>
          <w:marTop w:val="200"/>
          <w:marBottom w:val="0"/>
          <w:divBdr>
            <w:top w:val="none" w:sz="0" w:space="0" w:color="auto"/>
            <w:left w:val="none" w:sz="0" w:space="0" w:color="auto"/>
            <w:bottom w:val="none" w:sz="0" w:space="0" w:color="auto"/>
            <w:right w:val="none" w:sz="0" w:space="0" w:color="auto"/>
          </w:divBdr>
        </w:div>
        <w:div w:id="1252081679">
          <w:marLeft w:val="1080"/>
          <w:marRight w:val="0"/>
          <w:marTop w:val="1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86718536">
      <w:bodyDiv w:val="1"/>
      <w:marLeft w:val="0"/>
      <w:marRight w:val="0"/>
      <w:marTop w:val="0"/>
      <w:marBottom w:val="0"/>
      <w:divBdr>
        <w:top w:val="none" w:sz="0" w:space="0" w:color="auto"/>
        <w:left w:val="none" w:sz="0" w:space="0" w:color="auto"/>
        <w:bottom w:val="none" w:sz="0" w:space="0" w:color="auto"/>
        <w:right w:val="none" w:sz="0" w:space="0" w:color="auto"/>
      </w:divBdr>
      <w:divsChild>
        <w:div w:id="1873961383">
          <w:marLeft w:val="360"/>
          <w:marRight w:val="0"/>
          <w:marTop w:val="200"/>
          <w:marBottom w:val="0"/>
          <w:divBdr>
            <w:top w:val="none" w:sz="0" w:space="0" w:color="auto"/>
            <w:left w:val="none" w:sz="0" w:space="0" w:color="auto"/>
            <w:bottom w:val="none" w:sz="0" w:space="0" w:color="auto"/>
            <w:right w:val="none" w:sz="0" w:space="0" w:color="auto"/>
          </w:divBdr>
        </w:div>
        <w:div w:id="1220359431">
          <w:marLeft w:val="1080"/>
          <w:marRight w:val="0"/>
          <w:marTop w:val="100"/>
          <w:marBottom w:val="0"/>
          <w:divBdr>
            <w:top w:val="none" w:sz="0" w:space="0" w:color="auto"/>
            <w:left w:val="none" w:sz="0" w:space="0" w:color="auto"/>
            <w:bottom w:val="none" w:sz="0" w:space="0" w:color="auto"/>
            <w:right w:val="none" w:sz="0" w:space="0" w:color="auto"/>
          </w:divBdr>
        </w:div>
        <w:div w:id="1860778506">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66081616">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63599306">
      <w:bodyDiv w:val="1"/>
      <w:marLeft w:val="0"/>
      <w:marRight w:val="0"/>
      <w:marTop w:val="0"/>
      <w:marBottom w:val="0"/>
      <w:divBdr>
        <w:top w:val="none" w:sz="0" w:space="0" w:color="auto"/>
        <w:left w:val="none" w:sz="0" w:space="0" w:color="auto"/>
        <w:bottom w:val="none" w:sz="0" w:space="0" w:color="auto"/>
        <w:right w:val="none" w:sz="0" w:space="0" w:color="auto"/>
      </w:divBdr>
      <w:divsChild>
        <w:div w:id="1174956685">
          <w:marLeft w:val="360"/>
          <w:marRight w:val="0"/>
          <w:marTop w:val="200"/>
          <w:marBottom w:val="0"/>
          <w:divBdr>
            <w:top w:val="none" w:sz="0" w:space="0" w:color="auto"/>
            <w:left w:val="none" w:sz="0" w:space="0" w:color="auto"/>
            <w:bottom w:val="none" w:sz="0" w:space="0" w:color="auto"/>
            <w:right w:val="none" w:sz="0" w:space="0" w:color="auto"/>
          </w:divBdr>
        </w:div>
        <w:div w:id="202908554">
          <w:marLeft w:val="1080"/>
          <w:marRight w:val="0"/>
          <w:marTop w:val="100"/>
          <w:marBottom w:val="0"/>
          <w:divBdr>
            <w:top w:val="none" w:sz="0" w:space="0" w:color="auto"/>
            <w:left w:val="none" w:sz="0" w:space="0" w:color="auto"/>
            <w:bottom w:val="none" w:sz="0" w:space="0" w:color="auto"/>
            <w:right w:val="none" w:sz="0" w:space="0" w:color="auto"/>
          </w:divBdr>
        </w:div>
        <w:div w:id="751392087">
          <w:marLeft w:val="360"/>
          <w:marRight w:val="0"/>
          <w:marTop w:val="200"/>
          <w:marBottom w:val="0"/>
          <w:divBdr>
            <w:top w:val="none" w:sz="0" w:space="0" w:color="auto"/>
            <w:left w:val="none" w:sz="0" w:space="0" w:color="auto"/>
            <w:bottom w:val="none" w:sz="0" w:space="0" w:color="auto"/>
            <w:right w:val="none" w:sz="0" w:space="0" w:color="auto"/>
          </w:divBdr>
        </w:div>
        <w:div w:id="751705585">
          <w:marLeft w:val="1080"/>
          <w:marRight w:val="0"/>
          <w:marTop w:val="10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540499">
      <w:bodyDiv w:val="1"/>
      <w:marLeft w:val="0"/>
      <w:marRight w:val="0"/>
      <w:marTop w:val="0"/>
      <w:marBottom w:val="0"/>
      <w:divBdr>
        <w:top w:val="none" w:sz="0" w:space="0" w:color="auto"/>
        <w:left w:val="none" w:sz="0" w:space="0" w:color="auto"/>
        <w:bottom w:val="none" w:sz="0" w:space="0" w:color="auto"/>
        <w:right w:val="none" w:sz="0" w:space="0" w:color="auto"/>
      </w:divBdr>
      <w:divsChild>
        <w:div w:id="1816532234">
          <w:marLeft w:val="360"/>
          <w:marRight w:val="0"/>
          <w:marTop w:val="200"/>
          <w:marBottom w:val="0"/>
          <w:divBdr>
            <w:top w:val="none" w:sz="0" w:space="0" w:color="auto"/>
            <w:left w:val="none" w:sz="0" w:space="0" w:color="auto"/>
            <w:bottom w:val="none" w:sz="0" w:space="0" w:color="auto"/>
            <w:right w:val="none" w:sz="0" w:space="0" w:color="auto"/>
          </w:divBdr>
        </w:div>
      </w:divsChild>
    </w:div>
    <w:div w:id="1095007378">
      <w:bodyDiv w:val="1"/>
      <w:marLeft w:val="0"/>
      <w:marRight w:val="0"/>
      <w:marTop w:val="0"/>
      <w:marBottom w:val="0"/>
      <w:divBdr>
        <w:top w:val="none" w:sz="0" w:space="0" w:color="auto"/>
        <w:left w:val="none" w:sz="0" w:space="0" w:color="auto"/>
        <w:bottom w:val="none" w:sz="0" w:space="0" w:color="auto"/>
        <w:right w:val="none" w:sz="0" w:space="0" w:color="auto"/>
      </w:divBdr>
      <w:divsChild>
        <w:div w:id="1295602436">
          <w:marLeft w:val="360"/>
          <w:marRight w:val="0"/>
          <w:marTop w:val="200"/>
          <w:marBottom w:val="0"/>
          <w:divBdr>
            <w:top w:val="none" w:sz="0" w:space="0" w:color="auto"/>
            <w:left w:val="none" w:sz="0" w:space="0" w:color="auto"/>
            <w:bottom w:val="none" w:sz="0" w:space="0" w:color="auto"/>
            <w:right w:val="none" w:sz="0" w:space="0" w:color="auto"/>
          </w:divBdr>
        </w:div>
        <w:div w:id="163203683">
          <w:marLeft w:val="1080"/>
          <w:marRight w:val="0"/>
          <w:marTop w:val="100"/>
          <w:marBottom w:val="0"/>
          <w:divBdr>
            <w:top w:val="none" w:sz="0" w:space="0" w:color="auto"/>
            <w:left w:val="none" w:sz="0" w:space="0" w:color="auto"/>
            <w:bottom w:val="none" w:sz="0" w:space="0" w:color="auto"/>
            <w:right w:val="none" w:sz="0" w:space="0" w:color="auto"/>
          </w:divBdr>
        </w:div>
        <w:div w:id="1206330930">
          <w:marLeft w:val="1800"/>
          <w:marRight w:val="0"/>
          <w:marTop w:val="100"/>
          <w:marBottom w:val="0"/>
          <w:divBdr>
            <w:top w:val="none" w:sz="0" w:space="0" w:color="auto"/>
            <w:left w:val="none" w:sz="0" w:space="0" w:color="auto"/>
            <w:bottom w:val="none" w:sz="0" w:space="0" w:color="auto"/>
            <w:right w:val="none" w:sz="0" w:space="0" w:color="auto"/>
          </w:divBdr>
        </w:div>
        <w:div w:id="1417938508">
          <w:marLeft w:val="1800"/>
          <w:marRight w:val="0"/>
          <w:marTop w:val="100"/>
          <w:marBottom w:val="0"/>
          <w:divBdr>
            <w:top w:val="none" w:sz="0" w:space="0" w:color="auto"/>
            <w:left w:val="none" w:sz="0" w:space="0" w:color="auto"/>
            <w:bottom w:val="none" w:sz="0" w:space="0" w:color="auto"/>
            <w:right w:val="none" w:sz="0" w:space="0" w:color="auto"/>
          </w:divBdr>
        </w:div>
        <w:div w:id="2032757068">
          <w:marLeft w:val="1080"/>
          <w:marRight w:val="0"/>
          <w:marTop w:val="100"/>
          <w:marBottom w:val="0"/>
          <w:divBdr>
            <w:top w:val="none" w:sz="0" w:space="0" w:color="auto"/>
            <w:left w:val="none" w:sz="0" w:space="0" w:color="auto"/>
            <w:bottom w:val="none" w:sz="0" w:space="0" w:color="auto"/>
            <w:right w:val="none" w:sz="0" w:space="0" w:color="auto"/>
          </w:divBdr>
        </w:div>
        <w:div w:id="1729454065">
          <w:marLeft w:val="1080"/>
          <w:marRight w:val="0"/>
          <w:marTop w:val="1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15707664">
      <w:bodyDiv w:val="1"/>
      <w:marLeft w:val="0"/>
      <w:marRight w:val="0"/>
      <w:marTop w:val="0"/>
      <w:marBottom w:val="0"/>
      <w:divBdr>
        <w:top w:val="none" w:sz="0" w:space="0" w:color="auto"/>
        <w:left w:val="none" w:sz="0" w:space="0" w:color="auto"/>
        <w:bottom w:val="none" w:sz="0" w:space="0" w:color="auto"/>
        <w:right w:val="none" w:sz="0" w:space="0" w:color="auto"/>
      </w:divBdr>
      <w:divsChild>
        <w:div w:id="1035929920">
          <w:marLeft w:val="360"/>
          <w:marRight w:val="0"/>
          <w:marTop w:val="200"/>
          <w:marBottom w:val="0"/>
          <w:divBdr>
            <w:top w:val="none" w:sz="0" w:space="0" w:color="auto"/>
            <w:left w:val="none" w:sz="0" w:space="0" w:color="auto"/>
            <w:bottom w:val="none" w:sz="0" w:space="0" w:color="auto"/>
            <w:right w:val="none" w:sz="0" w:space="0" w:color="auto"/>
          </w:divBdr>
        </w:div>
        <w:div w:id="918102040">
          <w:marLeft w:val="360"/>
          <w:marRight w:val="0"/>
          <w:marTop w:val="200"/>
          <w:marBottom w:val="0"/>
          <w:divBdr>
            <w:top w:val="none" w:sz="0" w:space="0" w:color="auto"/>
            <w:left w:val="none" w:sz="0" w:space="0" w:color="auto"/>
            <w:bottom w:val="none" w:sz="0" w:space="0" w:color="auto"/>
            <w:right w:val="none" w:sz="0" w:space="0" w:color="auto"/>
          </w:divBdr>
        </w:div>
      </w:divsChild>
    </w:div>
    <w:div w:id="1120760713">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1387812">
      <w:bodyDiv w:val="1"/>
      <w:marLeft w:val="0"/>
      <w:marRight w:val="0"/>
      <w:marTop w:val="0"/>
      <w:marBottom w:val="0"/>
      <w:divBdr>
        <w:top w:val="none" w:sz="0" w:space="0" w:color="auto"/>
        <w:left w:val="none" w:sz="0" w:space="0" w:color="auto"/>
        <w:bottom w:val="none" w:sz="0" w:space="0" w:color="auto"/>
        <w:right w:val="none" w:sz="0" w:space="0" w:color="auto"/>
      </w:divBdr>
      <w:divsChild>
        <w:div w:id="1079716909">
          <w:marLeft w:val="360"/>
          <w:marRight w:val="0"/>
          <w:marTop w:val="200"/>
          <w:marBottom w:val="0"/>
          <w:divBdr>
            <w:top w:val="none" w:sz="0" w:space="0" w:color="auto"/>
            <w:left w:val="none" w:sz="0" w:space="0" w:color="auto"/>
            <w:bottom w:val="none" w:sz="0" w:space="0" w:color="auto"/>
            <w:right w:val="none" w:sz="0" w:space="0" w:color="auto"/>
          </w:divBdr>
        </w:div>
      </w:divsChild>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199004040">
      <w:bodyDiv w:val="1"/>
      <w:marLeft w:val="0"/>
      <w:marRight w:val="0"/>
      <w:marTop w:val="0"/>
      <w:marBottom w:val="0"/>
      <w:divBdr>
        <w:top w:val="none" w:sz="0" w:space="0" w:color="auto"/>
        <w:left w:val="none" w:sz="0" w:space="0" w:color="auto"/>
        <w:bottom w:val="none" w:sz="0" w:space="0" w:color="auto"/>
        <w:right w:val="none" w:sz="0" w:space="0" w:color="auto"/>
      </w:divBdr>
      <w:divsChild>
        <w:div w:id="333846256">
          <w:marLeft w:val="360"/>
          <w:marRight w:val="0"/>
          <w:marTop w:val="200"/>
          <w:marBottom w:val="0"/>
          <w:divBdr>
            <w:top w:val="none" w:sz="0" w:space="0" w:color="auto"/>
            <w:left w:val="none" w:sz="0" w:space="0" w:color="auto"/>
            <w:bottom w:val="none" w:sz="0" w:space="0" w:color="auto"/>
            <w:right w:val="none" w:sz="0" w:space="0" w:color="auto"/>
          </w:divBdr>
        </w:div>
        <w:div w:id="156072462">
          <w:marLeft w:val="1080"/>
          <w:marRight w:val="0"/>
          <w:marTop w:val="100"/>
          <w:marBottom w:val="0"/>
          <w:divBdr>
            <w:top w:val="none" w:sz="0" w:space="0" w:color="auto"/>
            <w:left w:val="none" w:sz="0" w:space="0" w:color="auto"/>
            <w:bottom w:val="none" w:sz="0" w:space="0" w:color="auto"/>
            <w:right w:val="none" w:sz="0" w:space="0" w:color="auto"/>
          </w:divBdr>
        </w:div>
        <w:div w:id="586689167">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02419764">
      <w:bodyDiv w:val="1"/>
      <w:marLeft w:val="0"/>
      <w:marRight w:val="0"/>
      <w:marTop w:val="0"/>
      <w:marBottom w:val="0"/>
      <w:divBdr>
        <w:top w:val="none" w:sz="0" w:space="0" w:color="auto"/>
        <w:left w:val="none" w:sz="0" w:space="0" w:color="auto"/>
        <w:bottom w:val="none" w:sz="0" w:space="0" w:color="auto"/>
        <w:right w:val="none" w:sz="0" w:space="0" w:color="auto"/>
      </w:divBdr>
    </w:div>
    <w:div w:id="1359890854">
      <w:bodyDiv w:val="1"/>
      <w:marLeft w:val="0"/>
      <w:marRight w:val="0"/>
      <w:marTop w:val="0"/>
      <w:marBottom w:val="0"/>
      <w:divBdr>
        <w:top w:val="none" w:sz="0" w:space="0" w:color="auto"/>
        <w:left w:val="none" w:sz="0" w:space="0" w:color="auto"/>
        <w:bottom w:val="none" w:sz="0" w:space="0" w:color="auto"/>
        <w:right w:val="none" w:sz="0" w:space="0" w:color="auto"/>
      </w:divBdr>
      <w:divsChild>
        <w:div w:id="1256326239">
          <w:marLeft w:val="1886"/>
          <w:marRight w:val="0"/>
          <w:marTop w:val="0"/>
          <w:marBottom w:val="0"/>
          <w:divBdr>
            <w:top w:val="none" w:sz="0" w:space="0" w:color="auto"/>
            <w:left w:val="none" w:sz="0" w:space="0" w:color="auto"/>
            <w:bottom w:val="none" w:sz="0" w:space="0" w:color="auto"/>
            <w:right w:val="none" w:sz="0" w:space="0" w:color="auto"/>
          </w:divBdr>
        </w:div>
        <w:div w:id="1211113895">
          <w:marLeft w:val="1886"/>
          <w:marRight w:val="0"/>
          <w:marTop w:val="0"/>
          <w:marBottom w:val="0"/>
          <w:divBdr>
            <w:top w:val="none" w:sz="0" w:space="0" w:color="auto"/>
            <w:left w:val="none" w:sz="0" w:space="0" w:color="auto"/>
            <w:bottom w:val="none" w:sz="0" w:space="0" w:color="auto"/>
            <w:right w:val="none" w:sz="0" w:space="0" w:color="auto"/>
          </w:divBdr>
        </w:div>
        <w:div w:id="1510605266">
          <w:marLeft w:val="1267"/>
          <w:marRight w:val="0"/>
          <w:marTop w:val="0"/>
          <w:marBottom w:val="60"/>
          <w:divBdr>
            <w:top w:val="none" w:sz="0" w:space="0" w:color="auto"/>
            <w:left w:val="none" w:sz="0" w:space="0" w:color="auto"/>
            <w:bottom w:val="none" w:sz="0" w:space="0" w:color="auto"/>
            <w:right w:val="none" w:sz="0" w:space="0" w:color="auto"/>
          </w:divBdr>
        </w:div>
      </w:divsChild>
    </w:div>
    <w:div w:id="1363824803">
      <w:bodyDiv w:val="1"/>
      <w:marLeft w:val="0"/>
      <w:marRight w:val="0"/>
      <w:marTop w:val="0"/>
      <w:marBottom w:val="0"/>
      <w:divBdr>
        <w:top w:val="none" w:sz="0" w:space="0" w:color="auto"/>
        <w:left w:val="none" w:sz="0" w:space="0" w:color="auto"/>
        <w:bottom w:val="none" w:sz="0" w:space="0" w:color="auto"/>
        <w:right w:val="none" w:sz="0" w:space="0" w:color="auto"/>
      </w:divBdr>
      <w:divsChild>
        <w:div w:id="1395589856">
          <w:marLeft w:val="360"/>
          <w:marRight w:val="0"/>
          <w:marTop w:val="200"/>
          <w:marBottom w:val="0"/>
          <w:divBdr>
            <w:top w:val="none" w:sz="0" w:space="0" w:color="auto"/>
            <w:left w:val="none" w:sz="0" w:space="0" w:color="auto"/>
            <w:bottom w:val="none" w:sz="0" w:space="0" w:color="auto"/>
            <w:right w:val="none" w:sz="0" w:space="0" w:color="auto"/>
          </w:divBdr>
        </w:div>
        <w:div w:id="590822241">
          <w:marLeft w:val="1080"/>
          <w:marRight w:val="0"/>
          <w:marTop w:val="100"/>
          <w:marBottom w:val="0"/>
          <w:divBdr>
            <w:top w:val="none" w:sz="0" w:space="0" w:color="auto"/>
            <w:left w:val="none" w:sz="0" w:space="0" w:color="auto"/>
            <w:bottom w:val="none" w:sz="0" w:space="0" w:color="auto"/>
            <w:right w:val="none" w:sz="0" w:space="0" w:color="auto"/>
          </w:divBdr>
        </w:div>
        <w:div w:id="1920479405">
          <w:marLeft w:val="1080"/>
          <w:marRight w:val="0"/>
          <w:marTop w:val="100"/>
          <w:marBottom w:val="0"/>
          <w:divBdr>
            <w:top w:val="none" w:sz="0" w:space="0" w:color="auto"/>
            <w:left w:val="none" w:sz="0" w:space="0" w:color="auto"/>
            <w:bottom w:val="none" w:sz="0" w:space="0" w:color="auto"/>
            <w:right w:val="none" w:sz="0" w:space="0" w:color="auto"/>
          </w:divBdr>
        </w:div>
        <w:div w:id="2116049564">
          <w:marLeft w:val="1080"/>
          <w:marRight w:val="0"/>
          <w:marTop w:val="100"/>
          <w:marBottom w:val="0"/>
          <w:divBdr>
            <w:top w:val="none" w:sz="0" w:space="0" w:color="auto"/>
            <w:left w:val="none" w:sz="0" w:space="0" w:color="auto"/>
            <w:bottom w:val="none" w:sz="0" w:space="0" w:color="auto"/>
            <w:right w:val="none" w:sz="0" w:space="0" w:color="auto"/>
          </w:divBdr>
        </w:div>
        <w:div w:id="125468654">
          <w:marLeft w:val="1800"/>
          <w:marRight w:val="0"/>
          <w:marTop w:val="100"/>
          <w:marBottom w:val="0"/>
          <w:divBdr>
            <w:top w:val="none" w:sz="0" w:space="0" w:color="auto"/>
            <w:left w:val="none" w:sz="0" w:space="0" w:color="auto"/>
            <w:bottom w:val="none" w:sz="0" w:space="0" w:color="auto"/>
            <w:right w:val="none" w:sz="0" w:space="0" w:color="auto"/>
          </w:divBdr>
        </w:div>
        <w:div w:id="1889679106">
          <w:marLeft w:val="1800"/>
          <w:marRight w:val="0"/>
          <w:marTop w:val="100"/>
          <w:marBottom w:val="0"/>
          <w:divBdr>
            <w:top w:val="none" w:sz="0" w:space="0" w:color="auto"/>
            <w:left w:val="none" w:sz="0" w:space="0" w:color="auto"/>
            <w:bottom w:val="none" w:sz="0" w:space="0" w:color="auto"/>
            <w:right w:val="none" w:sz="0" w:space="0" w:color="auto"/>
          </w:divBdr>
        </w:div>
      </w:divsChild>
    </w:div>
    <w:div w:id="1368214680">
      <w:bodyDiv w:val="1"/>
      <w:marLeft w:val="0"/>
      <w:marRight w:val="0"/>
      <w:marTop w:val="0"/>
      <w:marBottom w:val="0"/>
      <w:divBdr>
        <w:top w:val="none" w:sz="0" w:space="0" w:color="auto"/>
        <w:left w:val="none" w:sz="0" w:space="0" w:color="auto"/>
        <w:bottom w:val="none" w:sz="0" w:space="0" w:color="auto"/>
        <w:right w:val="none" w:sz="0" w:space="0" w:color="auto"/>
      </w:divBdr>
      <w:divsChild>
        <w:div w:id="1743867343">
          <w:marLeft w:val="360"/>
          <w:marRight w:val="0"/>
          <w:marTop w:val="200"/>
          <w:marBottom w:val="0"/>
          <w:divBdr>
            <w:top w:val="none" w:sz="0" w:space="0" w:color="auto"/>
            <w:left w:val="none" w:sz="0" w:space="0" w:color="auto"/>
            <w:bottom w:val="none" w:sz="0" w:space="0" w:color="auto"/>
            <w:right w:val="none" w:sz="0" w:space="0" w:color="auto"/>
          </w:divBdr>
        </w:div>
        <w:div w:id="1625110160">
          <w:marLeft w:val="1080"/>
          <w:marRight w:val="0"/>
          <w:marTop w:val="100"/>
          <w:marBottom w:val="0"/>
          <w:divBdr>
            <w:top w:val="none" w:sz="0" w:space="0" w:color="auto"/>
            <w:left w:val="none" w:sz="0" w:space="0" w:color="auto"/>
            <w:bottom w:val="none" w:sz="0" w:space="0" w:color="auto"/>
            <w:right w:val="none" w:sz="0" w:space="0" w:color="auto"/>
          </w:divBdr>
        </w:div>
        <w:div w:id="1229731022">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22833606">
      <w:bodyDiv w:val="1"/>
      <w:marLeft w:val="0"/>
      <w:marRight w:val="0"/>
      <w:marTop w:val="0"/>
      <w:marBottom w:val="0"/>
      <w:divBdr>
        <w:top w:val="none" w:sz="0" w:space="0" w:color="auto"/>
        <w:left w:val="none" w:sz="0" w:space="0" w:color="auto"/>
        <w:bottom w:val="none" w:sz="0" w:space="0" w:color="auto"/>
        <w:right w:val="none" w:sz="0" w:space="0" w:color="auto"/>
      </w:divBdr>
    </w:div>
    <w:div w:id="1643730012">
      <w:bodyDiv w:val="1"/>
      <w:marLeft w:val="0"/>
      <w:marRight w:val="0"/>
      <w:marTop w:val="0"/>
      <w:marBottom w:val="0"/>
      <w:divBdr>
        <w:top w:val="none" w:sz="0" w:space="0" w:color="auto"/>
        <w:left w:val="none" w:sz="0" w:space="0" w:color="auto"/>
        <w:bottom w:val="none" w:sz="0" w:space="0" w:color="auto"/>
        <w:right w:val="none" w:sz="0" w:space="0" w:color="auto"/>
      </w:divBdr>
      <w:divsChild>
        <w:div w:id="250089298">
          <w:marLeft w:val="360"/>
          <w:marRight w:val="0"/>
          <w:marTop w:val="200"/>
          <w:marBottom w:val="0"/>
          <w:divBdr>
            <w:top w:val="none" w:sz="0" w:space="0" w:color="auto"/>
            <w:left w:val="none" w:sz="0" w:space="0" w:color="auto"/>
            <w:bottom w:val="none" w:sz="0" w:space="0" w:color="auto"/>
            <w:right w:val="none" w:sz="0" w:space="0" w:color="auto"/>
          </w:divBdr>
        </w:div>
        <w:div w:id="795563819">
          <w:marLeft w:val="1080"/>
          <w:marRight w:val="0"/>
          <w:marTop w:val="100"/>
          <w:marBottom w:val="0"/>
          <w:divBdr>
            <w:top w:val="none" w:sz="0" w:space="0" w:color="auto"/>
            <w:left w:val="none" w:sz="0" w:space="0" w:color="auto"/>
            <w:bottom w:val="none" w:sz="0" w:space="0" w:color="auto"/>
            <w:right w:val="none" w:sz="0" w:space="0" w:color="auto"/>
          </w:divBdr>
        </w:div>
        <w:div w:id="129983628">
          <w:marLeft w:val="1080"/>
          <w:marRight w:val="0"/>
          <w:marTop w:val="1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48267568">
      <w:bodyDiv w:val="1"/>
      <w:marLeft w:val="0"/>
      <w:marRight w:val="0"/>
      <w:marTop w:val="0"/>
      <w:marBottom w:val="0"/>
      <w:divBdr>
        <w:top w:val="none" w:sz="0" w:space="0" w:color="auto"/>
        <w:left w:val="none" w:sz="0" w:space="0" w:color="auto"/>
        <w:bottom w:val="none" w:sz="0" w:space="0" w:color="auto"/>
        <w:right w:val="none" w:sz="0" w:space="0" w:color="auto"/>
      </w:divBdr>
      <w:divsChild>
        <w:div w:id="1065374916">
          <w:marLeft w:val="360"/>
          <w:marRight w:val="0"/>
          <w:marTop w:val="200"/>
          <w:marBottom w:val="0"/>
          <w:divBdr>
            <w:top w:val="none" w:sz="0" w:space="0" w:color="auto"/>
            <w:left w:val="none" w:sz="0" w:space="0" w:color="auto"/>
            <w:bottom w:val="none" w:sz="0" w:space="0" w:color="auto"/>
            <w:right w:val="none" w:sz="0" w:space="0" w:color="auto"/>
          </w:divBdr>
        </w:div>
        <w:div w:id="42297521">
          <w:marLeft w:val="360"/>
          <w:marRight w:val="0"/>
          <w:marTop w:val="20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5820320">
      <w:bodyDiv w:val="1"/>
      <w:marLeft w:val="0"/>
      <w:marRight w:val="0"/>
      <w:marTop w:val="0"/>
      <w:marBottom w:val="0"/>
      <w:divBdr>
        <w:top w:val="none" w:sz="0" w:space="0" w:color="auto"/>
        <w:left w:val="none" w:sz="0" w:space="0" w:color="auto"/>
        <w:bottom w:val="none" w:sz="0" w:space="0" w:color="auto"/>
        <w:right w:val="none" w:sz="0" w:space="0" w:color="auto"/>
      </w:divBdr>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142306871">
      <w:bodyDiv w:val="1"/>
      <w:marLeft w:val="0"/>
      <w:marRight w:val="0"/>
      <w:marTop w:val="0"/>
      <w:marBottom w:val="0"/>
      <w:divBdr>
        <w:top w:val="none" w:sz="0" w:space="0" w:color="auto"/>
        <w:left w:val="none" w:sz="0" w:space="0" w:color="auto"/>
        <w:bottom w:val="none" w:sz="0" w:space="0" w:color="auto"/>
        <w:right w:val="none" w:sz="0" w:space="0" w:color="auto"/>
      </w:divBdr>
      <w:divsChild>
        <w:div w:id="1573393382">
          <w:marLeft w:val="360"/>
          <w:marRight w:val="0"/>
          <w:marTop w:val="200"/>
          <w:marBottom w:val="0"/>
          <w:divBdr>
            <w:top w:val="none" w:sz="0" w:space="0" w:color="auto"/>
            <w:left w:val="none" w:sz="0" w:space="0" w:color="auto"/>
            <w:bottom w:val="none" w:sz="0" w:space="0" w:color="auto"/>
            <w:right w:val="none" w:sz="0" w:space="0" w:color="auto"/>
          </w:divBdr>
        </w:div>
        <w:div w:id="1529101261">
          <w:marLeft w:val="1080"/>
          <w:marRight w:val="0"/>
          <w:marTop w:val="100"/>
          <w:marBottom w:val="0"/>
          <w:divBdr>
            <w:top w:val="none" w:sz="0" w:space="0" w:color="auto"/>
            <w:left w:val="none" w:sz="0" w:space="0" w:color="auto"/>
            <w:bottom w:val="none" w:sz="0" w:space="0" w:color="auto"/>
            <w:right w:val="none" w:sz="0" w:space="0" w:color="auto"/>
          </w:divBdr>
        </w:div>
        <w:div w:id="15950455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2219</TotalTime>
  <Pages>3</Pages>
  <Words>1175</Words>
  <Characters>6703</Characters>
  <Application>Microsoft Office Word</Application>
  <DocSecurity>0</DocSecurity>
  <Lines>55</Lines>
  <Paragraphs>15</Paragraphs>
  <ScaleCrop>false</ScaleCrop>
  <Company>HUAWEI</Company>
  <LinksUpToDate>false</LinksUpToDate>
  <CharactersWithSpaces>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67</cp:revision>
  <dcterms:created xsi:type="dcterms:W3CDTF">2019-09-18T02:52:00Z</dcterms:created>
  <dcterms:modified xsi:type="dcterms:W3CDTF">2020-04-10T15:34:00Z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(3)hDSpqcLPS5WEZZSVVSvN4CVmRCHLPSEU5+OCajBoLOUO/TNijaSnsKK0MKvfun6hBY5g1PY0
r+hffRjtDZaC84aJfV5/Io5RFvQqpHW6z688myAe2Gj4vOv4mPm05lijmSwl3f3yAOhMWJJc
uZP+uD+oMHnZvIE32WnSQumstKznOph49MbLL8Aw0ZayufY/NpEClzPCZdPq0glM4pyhHjEa
65qxEULfPkJrwkg49J</vt:lpwstr>
  </property>
  <property fmtid="{D5CDD505-2E9C-101B-9397-08002B2CF9AE}" pid="3" name="_2015_ms_pID_7253431">
    <vt:lpwstr>IT+TH9O8cYgzt9V1ZtfJH/J0oxImv+MR/nzIQGng/vL118J8sRZrOz
/b5xwF7iyEy/VqZYqc6W+P3XZEkVc131V6wdlWTBObGdjqpthLV5cNBVP4KeCr1aB1WDqbPj
xNlRg6ER6Z3Frpr7k025vM4lhW7E4Jky8mITORNcyZzt46o7rwZ2D6pT0E/CJSr1bO0QR0vd
KTV+bWZc5WzLNpfWB7HptVy8QGKpxe5xDhM6</vt:lpwstr>
  </property>
  <property fmtid="{D5CDD505-2E9C-101B-9397-08002B2CF9AE}" pid="4" name="_2015_ms_pID_7253432">
    <vt:lpwstr>2zym07qmbdE5jOt25cwI4ME=</vt:lpwstr>
  </property>
</Properties>
</file>