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3D8" w:rsidRPr="00134D09" w:rsidRDefault="007143D8" w:rsidP="007143D8">
      <w:pPr>
        <w:pStyle w:val="a3"/>
        <w:rPr>
          <w:rFonts w:cs="Arial"/>
          <w:noProof w:val="0"/>
          <w:sz w:val="24"/>
          <w:szCs w:val="24"/>
        </w:rPr>
      </w:pPr>
      <w:r w:rsidRPr="00134D09">
        <w:rPr>
          <w:rFonts w:cs="Arial"/>
          <w:noProof w:val="0"/>
          <w:sz w:val="24"/>
          <w:szCs w:val="24"/>
        </w:rPr>
        <w:t xml:space="preserve">3GPP RAN WG4 Meeting #94-e                                      </w:t>
      </w:r>
      <w:r w:rsidR="000A6FE7" w:rsidRPr="000A6FE7">
        <w:rPr>
          <w:rFonts w:cs="Arial"/>
          <w:noProof w:val="0"/>
          <w:sz w:val="24"/>
          <w:szCs w:val="24"/>
        </w:rPr>
        <w:t>R4-2001549</w:t>
      </w:r>
      <w:r w:rsidRPr="00134D09">
        <w:rPr>
          <w:rFonts w:cs="Arial"/>
          <w:noProof w:val="0"/>
          <w:sz w:val="24"/>
          <w:szCs w:val="24"/>
        </w:rPr>
        <w:t xml:space="preserve">                                              </w:t>
      </w:r>
    </w:p>
    <w:p w:rsidR="007143D8" w:rsidRPr="00134D09" w:rsidRDefault="007143D8" w:rsidP="000A6FE7">
      <w:pPr>
        <w:pStyle w:val="a3"/>
        <w:tabs>
          <w:tab w:val="left" w:pos="8777"/>
        </w:tabs>
        <w:rPr>
          <w:noProof w:val="0"/>
          <w:lang w:val="en-GB"/>
        </w:rPr>
      </w:pPr>
      <w:r w:rsidRPr="00134D09">
        <w:rPr>
          <w:rFonts w:cs="Arial"/>
          <w:noProof w:val="0"/>
          <w:sz w:val="24"/>
          <w:szCs w:val="24"/>
        </w:rPr>
        <w:t>Online, 24th February – 6th March 2020</w:t>
      </w:r>
      <w:r w:rsidR="000A6FE7">
        <w:rPr>
          <w:rFonts w:cs="Arial"/>
          <w:noProof w:val="0"/>
          <w:sz w:val="24"/>
          <w:szCs w:val="24"/>
        </w:rPr>
        <w:tab/>
      </w:r>
    </w:p>
    <w:p w:rsidR="00DF0231" w:rsidRPr="007143D8" w:rsidRDefault="00DF0231" w:rsidP="00DF0231">
      <w:pPr>
        <w:pStyle w:val="a3"/>
        <w:rPr>
          <w:rFonts w:eastAsia="宋体"/>
          <w:noProof w:val="0"/>
          <w:sz w:val="24"/>
          <w:szCs w:val="24"/>
          <w:lang w:val="en-GB" w:eastAsia="zh-CN"/>
        </w:rPr>
      </w:pPr>
      <w:bookmarkStart w:id="0" w:name="_GoBack"/>
      <w:bookmarkEnd w:id="0"/>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w:t>
      </w:r>
      <w:r w:rsidR="005B7D8A">
        <w:rPr>
          <w:rFonts w:ascii="Arial" w:hAnsi="Arial"/>
          <w:sz w:val="24"/>
          <w:lang w:val="en-US"/>
        </w:rPr>
        <w:t>5</w:t>
      </w:r>
      <w:r w:rsidR="00EA5149">
        <w:rPr>
          <w:rFonts w:ascii="Arial" w:hAnsi="Arial"/>
          <w:sz w:val="24"/>
          <w:lang w:val="en-US"/>
        </w:rPr>
        <w:t>.</w:t>
      </w:r>
      <w:r w:rsidR="005B7D8A">
        <w:rPr>
          <w:rFonts w:ascii="Arial" w:hAnsi="Arial"/>
          <w:sz w:val="24"/>
          <w:lang w:val="en-US"/>
        </w:rPr>
        <w:t>5</w:t>
      </w:r>
      <w:r w:rsidR="00EA5149">
        <w:rPr>
          <w:rFonts w:ascii="Arial" w:hAnsi="Arial"/>
          <w:sz w:val="24"/>
          <w:lang w:val="en-US"/>
        </w:rPr>
        <w:t>.</w:t>
      </w:r>
      <w:r w:rsidR="005B7D8A">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w:t>
      </w:r>
      <w:r w:rsidR="005B7D8A" w:rsidRPr="005B7D8A">
        <w:rPr>
          <w:rFonts w:ascii="Arial" w:hAnsi="Arial"/>
          <w:sz w:val="24"/>
          <w:lang w:val="en-US"/>
        </w:rPr>
        <w:t>RRC connection mobility control</w:t>
      </w:r>
      <w:r w:rsidR="00703966">
        <w:rPr>
          <w:rFonts w:ascii="Arial" w:hAnsi="Arial"/>
          <w:sz w:val="24"/>
          <w:lang w:val="en-US"/>
        </w:rPr>
        <w:t xml:space="preserve">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B7D8A"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w:t>
      </w:r>
      <w:r w:rsidR="005B7D8A">
        <w:rPr>
          <w:rFonts w:eastAsiaTheme="minorEastAsia"/>
          <w:lang w:val="en-US" w:eastAsia="zh-CN"/>
        </w:rPr>
        <w:t xml:space="preserve"> about IAB MT are discussed. In this paper, we present the analysis about the RRM requirements of RRC connection mobility control in terms of RRC Re-establishment, random access and RRC release with redirection. </w:t>
      </w:r>
    </w:p>
    <w:p w:rsidR="00DF0231" w:rsidRDefault="00DF0231" w:rsidP="00DF0231">
      <w:pPr>
        <w:pStyle w:val="1"/>
        <w:numPr>
          <w:ilvl w:val="0"/>
          <w:numId w:val="1"/>
        </w:numPr>
        <w:rPr>
          <w:lang w:val="en-US"/>
        </w:rPr>
      </w:pPr>
      <w:r w:rsidRPr="002D2977">
        <w:rPr>
          <w:lang w:val="en-US"/>
        </w:rPr>
        <w:t>Discussion</w:t>
      </w:r>
    </w:p>
    <w:p w:rsidR="009E6D04" w:rsidRDefault="009E6D04" w:rsidP="009E6D04">
      <w:pPr>
        <w:pStyle w:val="3"/>
        <w:rPr>
          <w:lang w:eastAsia="zh-CN"/>
        </w:rPr>
      </w:pPr>
      <w:r>
        <w:rPr>
          <w:rFonts w:hint="eastAsia"/>
          <w:lang w:eastAsia="zh-CN"/>
        </w:rPr>
        <w:t>R</w:t>
      </w:r>
      <w:r>
        <w:rPr>
          <w:lang w:eastAsia="zh-CN"/>
        </w:rPr>
        <w:t>RC</w:t>
      </w:r>
      <w:r>
        <w:rPr>
          <w:rFonts w:hint="eastAsia"/>
          <w:lang w:eastAsia="zh-CN"/>
        </w:rPr>
        <w:t xml:space="preserve"> </w:t>
      </w:r>
      <w:r>
        <w:rPr>
          <w:lang w:eastAsia="zh-CN"/>
        </w:rPr>
        <w:t xml:space="preserve">Re-establishment </w:t>
      </w:r>
    </w:p>
    <w:p w:rsidR="009E6D04" w:rsidRDefault="009E6D04" w:rsidP="009E6D04">
      <w:pPr>
        <w:rPr>
          <w:rFonts w:eastAsiaTheme="minorEastAsia"/>
          <w:lang w:eastAsia="zh-CN"/>
        </w:rPr>
      </w:pPr>
      <w:r>
        <w:rPr>
          <w:rFonts w:eastAsiaTheme="minorEastAsia" w:hint="eastAsia"/>
          <w:lang w:eastAsia="zh-CN"/>
        </w:rPr>
        <w:t>T</w:t>
      </w:r>
      <w:r>
        <w:rPr>
          <w:rFonts w:eastAsiaTheme="minorEastAsia"/>
          <w:lang w:eastAsia="zh-CN"/>
        </w:rPr>
        <w:t xml:space="preserve">he RRC Re-establishment will be initiated when the IAB MT loses the RRC connection. The corresponding RRM requirement of UE in TS 38.133 define the time during for cell identification, system information </w:t>
      </w:r>
      <w:r w:rsidRPr="009E6D04">
        <w:rPr>
          <w:rFonts w:eastAsiaTheme="minorEastAsia"/>
          <w:lang w:eastAsia="zh-CN"/>
        </w:rPr>
        <w:t>acquisition</w:t>
      </w:r>
      <w:r>
        <w:rPr>
          <w:rFonts w:eastAsiaTheme="minorEastAsia"/>
          <w:lang w:eastAsia="zh-CN"/>
        </w:rPr>
        <w:t>, delay uncertainty in acquiring the PRACH occasion, etc. But for IAB MT, there are some IAB-specific features, which will impact the RRM requirements and should be considered when defining the related requirements for IAB MT</w:t>
      </w:r>
      <w:r>
        <w:rPr>
          <w:rFonts w:eastAsiaTheme="minorEastAsia" w:hint="eastAsia"/>
          <w:lang w:eastAsia="zh-CN"/>
        </w:rPr>
        <w:t>.</w:t>
      </w:r>
    </w:p>
    <w:p w:rsidR="009E6D04" w:rsidRDefault="009E6D04" w:rsidP="009E6D04">
      <w:pPr>
        <w:rPr>
          <w:rFonts w:eastAsiaTheme="minorEastAsia"/>
          <w:lang w:eastAsia="zh-CN"/>
        </w:rPr>
      </w:pPr>
      <w:r>
        <w:rPr>
          <w:rFonts w:eastAsiaTheme="minorEastAsia" w:hint="eastAsia"/>
          <w:lang w:eastAsia="zh-CN"/>
        </w:rPr>
        <w:t>A</w:t>
      </w:r>
      <w:r>
        <w:rPr>
          <w:rFonts w:eastAsiaTheme="minorEastAsia"/>
          <w:lang w:eastAsia="zh-CN"/>
        </w:rPr>
        <w:t xml:space="preserve">s specified in TS 38.133, UE assume the </w:t>
      </w:r>
      <w:r w:rsidR="006C5EAF">
        <w:rPr>
          <w:rFonts w:eastAsiaTheme="minorEastAsia"/>
          <w:lang w:eastAsia="zh-CN"/>
        </w:rPr>
        <w:t xml:space="preserve">SSB periodicity is no longer than 20 </w:t>
      </w:r>
      <w:proofErr w:type="spellStart"/>
      <w:r w:rsidR="006C5EAF">
        <w:rPr>
          <w:rFonts w:eastAsiaTheme="minorEastAsia"/>
          <w:lang w:eastAsia="zh-CN"/>
        </w:rPr>
        <w:t>ms</w:t>
      </w:r>
      <w:proofErr w:type="spellEnd"/>
      <w:r w:rsidR="006C5EAF">
        <w:rPr>
          <w:rFonts w:eastAsiaTheme="minorEastAsia"/>
          <w:lang w:eastAsia="zh-CN"/>
        </w:rPr>
        <w:t xml:space="preserve">, or there is no requirements. For IAB MT, as defined in RAN1 [1], </w:t>
      </w:r>
      <w:r w:rsidR="006C5EAF" w:rsidRPr="006C5EAF">
        <w:rPr>
          <w:rFonts w:eastAsiaTheme="minorEastAsia"/>
          <w:lang w:eastAsia="zh-CN"/>
        </w:rPr>
        <w:t>IAB MT</w:t>
      </w:r>
      <w:r w:rsidR="006C5EAF">
        <w:rPr>
          <w:rFonts w:eastAsiaTheme="minorEastAsia"/>
          <w:lang w:eastAsia="zh-CN"/>
        </w:rPr>
        <w:t xml:space="preserve"> may</w:t>
      </w:r>
      <w:r w:rsidR="006C5EAF" w:rsidRPr="006C5EAF">
        <w:rPr>
          <w:rFonts w:eastAsiaTheme="minorEastAsia"/>
          <w:lang w:eastAsia="zh-CN"/>
        </w:rPr>
        <w:t xml:space="preserve"> assume SSB periodicity for initial access is 16 radio frames (as opposed to the 2 radio frames </w:t>
      </w:r>
      <w:r w:rsidR="006C5EAF">
        <w:rPr>
          <w:rFonts w:eastAsiaTheme="minorEastAsia"/>
          <w:lang w:eastAsia="zh-CN"/>
        </w:rPr>
        <w:t>assumption made by a Rel-15 UE). Thus, significant longer time for cell identification should be defined.</w:t>
      </w:r>
    </w:p>
    <w:p w:rsidR="006C5EAF" w:rsidRPr="00472F6F" w:rsidRDefault="006C5EAF" w:rsidP="009E6D04">
      <w:pPr>
        <w:rPr>
          <w:rFonts w:eastAsiaTheme="minorEastAsia"/>
          <w:b/>
          <w:lang w:eastAsia="zh-CN"/>
        </w:rPr>
      </w:pPr>
      <w:r w:rsidRPr="00472F6F">
        <w:rPr>
          <w:rFonts w:eastAsiaTheme="minorEastAsia"/>
          <w:b/>
          <w:lang w:eastAsia="zh-CN"/>
        </w:rPr>
        <w:t>Observation 1: IAB MT may assume SSB periodicity for initial access is 16 radio frames (as opposed to the 2 radio frames assumption made by a Rel-15 UE).</w:t>
      </w:r>
    </w:p>
    <w:p w:rsidR="006C5EAF" w:rsidRDefault="006C5EAF" w:rsidP="009E6D04">
      <w:pPr>
        <w:rPr>
          <w:rFonts w:eastAsiaTheme="minorEastAsia"/>
          <w:b/>
          <w:lang w:eastAsia="zh-CN"/>
        </w:rPr>
      </w:pPr>
      <w:r w:rsidRPr="00472F6F">
        <w:rPr>
          <w:rFonts w:eastAsiaTheme="minorEastAsia" w:hint="eastAsia"/>
          <w:b/>
          <w:lang w:eastAsia="zh-CN"/>
        </w:rPr>
        <w:t>P</w:t>
      </w:r>
      <w:r w:rsidRPr="00472F6F">
        <w:rPr>
          <w:rFonts w:eastAsiaTheme="minorEastAsia"/>
          <w:b/>
          <w:lang w:eastAsia="zh-CN"/>
        </w:rPr>
        <w:t>roposal 1: The time for cell identification in RRC re-establishment should be extended considering a longer SSB periodicity.</w:t>
      </w:r>
      <w:r w:rsidR="00472F6F" w:rsidRPr="00472F6F">
        <w:rPr>
          <w:rFonts w:eastAsiaTheme="minorEastAsia"/>
          <w:b/>
          <w:lang w:eastAsia="zh-CN"/>
        </w:rPr>
        <w:t xml:space="preserve"> There is no requirements if the SSB transmission periodicity is larger than </w:t>
      </w:r>
      <w:r w:rsidR="00703966">
        <w:rPr>
          <w:rFonts w:eastAsiaTheme="minorEastAsia"/>
          <w:b/>
          <w:lang w:eastAsia="zh-CN"/>
        </w:rPr>
        <w:t>16</w:t>
      </w:r>
      <w:r w:rsidR="00472F6F" w:rsidRPr="00472F6F">
        <w:rPr>
          <w:rFonts w:eastAsiaTheme="minorEastAsia"/>
          <w:b/>
          <w:lang w:eastAsia="zh-CN"/>
        </w:rPr>
        <w:t>0ms.</w:t>
      </w:r>
    </w:p>
    <w:p w:rsidR="00472F6F" w:rsidRPr="007B769B" w:rsidRDefault="00472F6F" w:rsidP="009E6D04">
      <w:pPr>
        <w:rPr>
          <w:rFonts w:eastAsiaTheme="minorEastAsia"/>
          <w:lang w:eastAsia="zh-CN"/>
        </w:rPr>
      </w:pPr>
      <w:r w:rsidRPr="007B769B">
        <w:rPr>
          <w:rFonts w:eastAsiaTheme="minorEastAsia"/>
          <w:lang w:eastAsia="zh-CN"/>
        </w:rPr>
        <w:t xml:space="preserve">For an IAB node, the maximum number of SMTC windows can be configured is 4 according to </w:t>
      </w:r>
      <w:r w:rsidR="007B769B" w:rsidRPr="007B769B">
        <w:rPr>
          <w:rFonts w:eastAsiaTheme="minorEastAsia"/>
          <w:lang w:eastAsia="zh-CN"/>
        </w:rPr>
        <w:t>RAN1’s design as shown below:</w:t>
      </w:r>
    </w:p>
    <w:tbl>
      <w:tblPr>
        <w:tblStyle w:val="a7"/>
        <w:tblW w:w="0" w:type="auto"/>
        <w:tblLook w:val="04A0" w:firstRow="1" w:lastRow="0" w:firstColumn="1" w:lastColumn="0" w:noHBand="0" w:noVBand="1"/>
      </w:tblPr>
      <w:tblGrid>
        <w:gridCol w:w="9562"/>
      </w:tblGrid>
      <w:tr w:rsidR="00F20F2A" w:rsidTr="00F20F2A">
        <w:tc>
          <w:tcPr>
            <w:tcW w:w="9562" w:type="dxa"/>
          </w:tcPr>
          <w:p w:rsidR="00F20F2A" w:rsidRDefault="00F20F2A" w:rsidP="00F20F2A">
            <w:pPr>
              <w:rPr>
                <w:rFonts w:eastAsia="Batang"/>
                <w:lang w:eastAsia="x-none"/>
              </w:rPr>
            </w:pPr>
            <w:r>
              <w:rPr>
                <w:highlight w:val="green"/>
                <w:lang w:eastAsia="x-none"/>
              </w:rPr>
              <w:t>RAN1#96 Agreement</w:t>
            </w:r>
            <w:r>
              <w:rPr>
                <w:lang w:eastAsia="x-none"/>
              </w:rPr>
              <w:t>:</w:t>
            </w:r>
          </w:p>
          <w:p w:rsidR="00F20F2A" w:rsidRDefault="00F20F2A" w:rsidP="00F20F2A">
            <w:pPr>
              <w:numPr>
                <w:ilvl w:val="0"/>
                <w:numId w:val="8"/>
              </w:numPr>
              <w:spacing w:after="0"/>
              <w:rPr>
                <w:lang w:eastAsia="zh-CN"/>
              </w:rPr>
            </w:pPr>
            <w:r>
              <w:rPr>
                <w:lang w:eastAsia="zh-CN"/>
              </w:rPr>
              <w:t>For IAB node discovery and measurement, the maximum number of SMTC windows that can be configured for an IAB node is 4.</w:t>
            </w:r>
          </w:p>
          <w:p w:rsidR="00472F6F" w:rsidRDefault="00472F6F" w:rsidP="00F20F2A">
            <w:pPr>
              <w:numPr>
                <w:ilvl w:val="0"/>
                <w:numId w:val="8"/>
              </w:numPr>
              <w:spacing w:after="0"/>
              <w:rPr>
                <w:lang w:eastAsia="zh-CN"/>
              </w:rPr>
            </w:pPr>
          </w:p>
          <w:p w:rsidR="00472F6F" w:rsidRDefault="00472F6F" w:rsidP="00472F6F">
            <w:pPr>
              <w:rPr>
                <w:rFonts w:eastAsia="Batang"/>
              </w:rPr>
            </w:pPr>
            <w:r>
              <w:rPr>
                <w:highlight w:val="green"/>
              </w:rPr>
              <w:t>RAN1#97 Agreements</w:t>
            </w:r>
            <w:r>
              <w:t>:</w:t>
            </w:r>
          </w:p>
          <w:p w:rsidR="00472F6F" w:rsidRDefault="00472F6F" w:rsidP="00472F6F">
            <w:pPr>
              <w:rPr>
                <w:lang w:eastAsia="zh-CN"/>
              </w:rPr>
            </w:pPr>
            <w:r>
              <w:rPr>
                <w:lang w:eastAsia="zh-CN"/>
              </w:rPr>
              <w:t>The configurable values of the parameters in the SSB reception configurations including SMTC for IAB node discovery and measurement are provided in the following</w:t>
            </w:r>
          </w:p>
          <w:p w:rsidR="00472F6F" w:rsidRDefault="00472F6F" w:rsidP="00472F6F">
            <w:pPr>
              <w:pStyle w:val="a6"/>
              <w:numPr>
                <w:ilvl w:val="0"/>
                <w:numId w:val="9"/>
              </w:numPr>
              <w:autoSpaceDE w:val="0"/>
              <w:autoSpaceDN w:val="0"/>
              <w:adjustRightInd w:val="0"/>
              <w:snapToGrid w:val="0"/>
              <w:spacing w:after="0"/>
              <w:ind w:firstLineChars="0"/>
              <w:contextualSpacing/>
              <w:jc w:val="both"/>
              <w:rPr>
                <w:lang w:eastAsia="zh-CN"/>
              </w:rPr>
            </w:pPr>
            <w:r>
              <w:rPr>
                <w:lang w:eastAsia="zh-CN"/>
              </w:rPr>
              <w:t xml:space="preserve">SMTC window periodicity: </w:t>
            </w:r>
          </w:p>
          <w:p w:rsidR="00472F6F" w:rsidRDefault="00472F6F" w:rsidP="00472F6F">
            <w:pPr>
              <w:pStyle w:val="a6"/>
              <w:numPr>
                <w:ilvl w:val="1"/>
                <w:numId w:val="9"/>
              </w:numPr>
              <w:autoSpaceDE w:val="0"/>
              <w:autoSpaceDN w:val="0"/>
              <w:adjustRightInd w:val="0"/>
              <w:snapToGrid w:val="0"/>
              <w:spacing w:after="0"/>
              <w:ind w:firstLineChars="0"/>
              <w:contextualSpacing/>
              <w:jc w:val="both"/>
              <w:rPr>
                <w:lang w:eastAsia="zh-CN"/>
              </w:rPr>
            </w:pPr>
            <w:r>
              <w:rPr>
                <w:lang w:eastAsia="zh-CN"/>
              </w:rPr>
              <w:t>5ms, 10ms, 20ms, 40ms, 80ms, 160ms, 320ms, 640ms, 1280ms</w:t>
            </w:r>
          </w:p>
          <w:p w:rsidR="00472F6F" w:rsidRDefault="00472F6F" w:rsidP="00472F6F">
            <w:pPr>
              <w:pStyle w:val="a6"/>
              <w:numPr>
                <w:ilvl w:val="0"/>
                <w:numId w:val="9"/>
              </w:numPr>
              <w:autoSpaceDE w:val="0"/>
              <w:autoSpaceDN w:val="0"/>
              <w:adjustRightInd w:val="0"/>
              <w:snapToGrid w:val="0"/>
              <w:spacing w:after="0"/>
              <w:ind w:firstLineChars="0"/>
              <w:contextualSpacing/>
              <w:jc w:val="both"/>
              <w:rPr>
                <w:lang w:eastAsia="zh-CN"/>
              </w:rPr>
            </w:pPr>
            <w:r>
              <w:rPr>
                <w:lang w:eastAsia="zh-CN"/>
              </w:rPr>
              <w:t xml:space="preserve">SMTC window timing offset: </w:t>
            </w:r>
          </w:p>
          <w:p w:rsidR="00472F6F" w:rsidRDefault="00472F6F" w:rsidP="00472F6F">
            <w:pPr>
              <w:pStyle w:val="a6"/>
              <w:numPr>
                <w:ilvl w:val="1"/>
                <w:numId w:val="9"/>
              </w:numPr>
              <w:autoSpaceDE w:val="0"/>
              <w:autoSpaceDN w:val="0"/>
              <w:adjustRightInd w:val="0"/>
              <w:snapToGrid w:val="0"/>
              <w:spacing w:after="0"/>
              <w:ind w:firstLineChars="0"/>
              <w:contextualSpacing/>
              <w:jc w:val="both"/>
              <w:rPr>
                <w:lang w:eastAsia="zh-CN"/>
              </w:rPr>
            </w:pPr>
            <w:r>
              <w:rPr>
                <w:lang w:eastAsia="zh-CN"/>
              </w:rPr>
              <w:t xml:space="preserve">[0, ..., (number of </w:t>
            </w:r>
            <w:proofErr w:type="spellStart"/>
            <w:r>
              <w:rPr>
                <w:lang w:eastAsia="zh-CN"/>
              </w:rPr>
              <w:t>subframes</w:t>
            </w:r>
            <w:proofErr w:type="spellEnd"/>
            <w:r>
              <w:rPr>
                <w:lang w:eastAsia="zh-CN"/>
              </w:rPr>
              <w:t xml:space="preserve"> within SMTC window periodicity) – 1]</w:t>
            </w:r>
          </w:p>
          <w:p w:rsidR="00472F6F" w:rsidRDefault="00472F6F" w:rsidP="00472F6F">
            <w:pPr>
              <w:pStyle w:val="a6"/>
              <w:numPr>
                <w:ilvl w:val="0"/>
                <w:numId w:val="9"/>
              </w:numPr>
              <w:autoSpaceDE w:val="0"/>
              <w:autoSpaceDN w:val="0"/>
              <w:adjustRightInd w:val="0"/>
              <w:snapToGrid w:val="0"/>
              <w:spacing w:after="0"/>
              <w:ind w:firstLineChars="0"/>
              <w:contextualSpacing/>
              <w:jc w:val="both"/>
              <w:rPr>
                <w:lang w:eastAsia="zh-CN"/>
              </w:rPr>
            </w:pPr>
            <w:r>
              <w:rPr>
                <w:lang w:eastAsia="zh-CN"/>
              </w:rPr>
              <w:t xml:space="preserve">SMTC window duration: </w:t>
            </w:r>
          </w:p>
          <w:p w:rsidR="00472F6F" w:rsidRDefault="00472F6F" w:rsidP="00472F6F">
            <w:pPr>
              <w:pStyle w:val="a6"/>
              <w:numPr>
                <w:ilvl w:val="1"/>
                <w:numId w:val="9"/>
              </w:numPr>
              <w:autoSpaceDE w:val="0"/>
              <w:autoSpaceDN w:val="0"/>
              <w:adjustRightInd w:val="0"/>
              <w:snapToGrid w:val="0"/>
              <w:spacing w:after="0"/>
              <w:ind w:firstLineChars="0"/>
              <w:contextualSpacing/>
              <w:jc w:val="both"/>
              <w:rPr>
                <w:lang w:eastAsia="zh-CN"/>
              </w:rPr>
            </w:pPr>
            <w:r>
              <w:rPr>
                <w:lang w:eastAsia="zh-CN"/>
              </w:rPr>
              <w:t>[1, …, 5] (</w:t>
            </w:r>
            <w:proofErr w:type="spellStart"/>
            <w:r>
              <w:rPr>
                <w:lang w:eastAsia="zh-CN"/>
              </w:rPr>
              <w:t>subframes</w:t>
            </w:r>
            <w:proofErr w:type="spellEnd"/>
            <w:r>
              <w:rPr>
                <w:lang w:eastAsia="zh-CN"/>
              </w:rPr>
              <w:t>)</w:t>
            </w:r>
          </w:p>
          <w:p w:rsidR="00472F6F" w:rsidRDefault="00472F6F" w:rsidP="00472F6F">
            <w:pPr>
              <w:pStyle w:val="a6"/>
              <w:numPr>
                <w:ilvl w:val="2"/>
                <w:numId w:val="9"/>
              </w:numPr>
              <w:autoSpaceDE w:val="0"/>
              <w:autoSpaceDN w:val="0"/>
              <w:adjustRightInd w:val="0"/>
              <w:snapToGrid w:val="0"/>
              <w:spacing w:after="0"/>
              <w:ind w:firstLineChars="0"/>
              <w:contextualSpacing/>
              <w:jc w:val="both"/>
              <w:rPr>
                <w:lang w:eastAsia="zh-CN"/>
              </w:rPr>
            </w:pPr>
            <w:r>
              <w:rPr>
                <w:lang w:eastAsia="zh-CN"/>
              </w:rPr>
              <w:t>FFS larger than 5</w:t>
            </w:r>
          </w:p>
          <w:p w:rsidR="00472F6F" w:rsidRDefault="00472F6F" w:rsidP="00472F6F">
            <w:pPr>
              <w:pStyle w:val="a6"/>
              <w:numPr>
                <w:ilvl w:val="0"/>
                <w:numId w:val="9"/>
              </w:numPr>
              <w:autoSpaceDE w:val="0"/>
              <w:autoSpaceDN w:val="0"/>
              <w:adjustRightInd w:val="0"/>
              <w:snapToGrid w:val="0"/>
              <w:spacing w:after="0"/>
              <w:ind w:firstLineChars="0"/>
              <w:contextualSpacing/>
              <w:jc w:val="both"/>
              <w:rPr>
                <w:lang w:eastAsia="zh-CN"/>
              </w:rPr>
            </w:pPr>
            <w:r>
              <w:rPr>
                <w:lang w:eastAsia="zh-CN"/>
              </w:rPr>
              <w:t>List of physical cell IDs to be measured</w:t>
            </w:r>
          </w:p>
          <w:p w:rsidR="00472F6F" w:rsidRDefault="00472F6F" w:rsidP="00472F6F">
            <w:pPr>
              <w:pStyle w:val="a6"/>
              <w:numPr>
                <w:ilvl w:val="1"/>
                <w:numId w:val="9"/>
              </w:numPr>
              <w:autoSpaceDE w:val="0"/>
              <w:autoSpaceDN w:val="0"/>
              <w:adjustRightInd w:val="0"/>
              <w:snapToGrid w:val="0"/>
              <w:spacing w:after="0"/>
              <w:ind w:firstLineChars="0"/>
              <w:contextualSpacing/>
              <w:jc w:val="both"/>
              <w:rPr>
                <w:lang w:eastAsia="zh-CN"/>
              </w:rPr>
            </w:pPr>
            <w:r>
              <w:rPr>
                <w:lang w:eastAsia="zh-CN"/>
              </w:rPr>
              <w:lastRenderedPageBreak/>
              <w:t>[cell ID 0, …, cell ID M-1 ]</w:t>
            </w:r>
          </w:p>
          <w:p w:rsidR="00472F6F" w:rsidRDefault="00472F6F" w:rsidP="00472F6F">
            <w:pPr>
              <w:pStyle w:val="a6"/>
              <w:numPr>
                <w:ilvl w:val="2"/>
                <w:numId w:val="9"/>
              </w:numPr>
              <w:autoSpaceDE w:val="0"/>
              <w:autoSpaceDN w:val="0"/>
              <w:adjustRightInd w:val="0"/>
              <w:snapToGrid w:val="0"/>
              <w:spacing w:after="0"/>
              <w:ind w:firstLineChars="0"/>
              <w:contextualSpacing/>
              <w:jc w:val="both"/>
              <w:rPr>
                <w:lang w:eastAsia="zh-CN"/>
              </w:rPr>
            </w:pPr>
            <w:r>
              <w:rPr>
                <w:lang w:eastAsia="zh-CN"/>
              </w:rPr>
              <w:t>FFS value of M</w:t>
            </w:r>
          </w:p>
          <w:p w:rsidR="00472F6F" w:rsidRDefault="00472F6F" w:rsidP="00472F6F">
            <w:pPr>
              <w:pStyle w:val="a6"/>
              <w:numPr>
                <w:ilvl w:val="0"/>
                <w:numId w:val="9"/>
              </w:numPr>
              <w:autoSpaceDE w:val="0"/>
              <w:autoSpaceDN w:val="0"/>
              <w:adjustRightInd w:val="0"/>
              <w:snapToGrid w:val="0"/>
              <w:spacing w:after="0"/>
              <w:ind w:firstLineChars="0"/>
              <w:contextualSpacing/>
              <w:jc w:val="both"/>
              <w:rPr>
                <w:lang w:eastAsia="zh-CN"/>
              </w:rPr>
            </w:pPr>
            <w:r>
              <w:rPr>
                <w:lang w:eastAsia="zh-CN"/>
              </w:rPr>
              <w:t>SSB-</w:t>
            </w:r>
            <w:proofErr w:type="spellStart"/>
            <w:r>
              <w:rPr>
                <w:lang w:eastAsia="zh-CN"/>
              </w:rPr>
              <w:t>ToMeasure</w:t>
            </w:r>
            <w:proofErr w:type="spellEnd"/>
          </w:p>
          <w:p w:rsidR="00F20F2A" w:rsidRDefault="00472F6F" w:rsidP="00472F6F">
            <w:pPr>
              <w:rPr>
                <w:lang w:eastAsia="zh-CN"/>
              </w:rPr>
            </w:pPr>
            <w:r>
              <w:rPr>
                <w:lang w:eastAsia="zh-CN"/>
              </w:rPr>
              <w:t>Same as Rel-15</w:t>
            </w:r>
          </w:p>
          <w:p w:rsidR="00472F6F" w:rsidRDefault="00472F6F" w:rsidP="00472F6F">
            <w:pPr>
              <w:rPr>
                <w:lang w:eastAsia="zh-CN"/>
              </w:rPr>
            </w:pPr>
          </w:p>
          <w:p w:rsidR="00472F6F" w:rsidRDefault="00472F6F" w:rsidP="00472F6F">
            <w:pPr>
              <w:rPr>
                <w:rFonts w:eastAsia="Batang"/>
                <w:lang w:eastAsia="x-none"/>
              </w:rPr>
            </w:pPr>
            <w:r>
              <w:rPr>
                <w:highlight w:val="green"/>
                <w:lang w:eastAsia="x-none"/>
              </w:rPr>
              <w:t>RAN1#97 Agreements</w:t>
            </w:r>
            <w:r>
              <w:rPr>
                <w:lang w:eastAsia="x-none"/>
              </w:rPr>
              <w:t>:</w:t>
            </w:r>
          </w:p>
          <w:p w:rsidR="00472F6F" w:rsidRDefault="00472F6F" w:rsidP="00472F6F">
            <w:pPr>
              <w:pStyle w:val="a6"/>
              <w:numPr>
                <w:ilvl w:val="0"/>
                <w:numId w:val="10"/>
              </w:numPr>
              <w:overflowPunct w:val="0"/>
              <w:autoSpaceDE w:val="0"/>
              <w:autoSpaceDN w:val="0"/>
              <w:adjustRightInd w:val="0"/>
              <w:ind w:firstLineChars="0"/>
              <w:contextualSpacing/>
              <w:rPr>
                <w:lang w:eastAsia="zh-CN"/>
              </w:rPr>
            </w:pPr>
            <w:r>
              <w:rPr>
                <w:lang w:eastAsia="zh-CN"/>
              </w:rPr>
              <w:t>For IAB node discovery and measurement</w:t>
            </w:r>
          </w:p>
          <w:p w:rsidR="00472F6F" w:rsidRDefault="00472F6F" w:rsidP="00472F6F">
            <w:pPr>
              <w:pStyle w:val="a6"/>
              <w:numPr>
                <w:ilvl w:val="1"/>
                <w:numId w:val="10"/>
              </w:numPr>
              <w:overflowPunct w:val="0"/>
              <w:autoSpaceDE w:val="0"/>
              <w:autoSpaceDN w:val="0"/>
              <w:adjustRightInd w:val="0"/>
              <w:ind w:firstLineChars="0"/>
              <w:contextualSpacing/>
              <w:rPr>
                <w:lang w:eastAsia="zh-CN"/>
              </w:rPr>
            </w:pPr>
            <w:r>
              <w:rPr>
                <w:lang w:eastAsia="zh-CN"/>
              </w:rPr>
              <w:t>The maximum SMTC window duration is 5ms.</w:t>
            </w:r>
          </w:p>
          <w:p w:rsidR="00472F6F" w:rsidRPr="00472F6F" w:rsidRDefault="00472F6F" w:rsidP="00472F6F">
            <w:pPr>
              <w:pStyle w:val="a6"/>
              <w:numPr>
                <w:ilvl w:val="1"/>
                <w:numId w:val="10"/>
              </w:numPr>
              <w:overflowPunct w:val="0"/>
              <w:autoSpaceDE w:val="0"/>
              <w:autoSpaceDN w:val="0"/>
              <w:adjustRightInd w:val="0"/>
              <w:ind w:firstLineChars="0"/>
              <w:contextualSpacing/>
              <w:rPr>
                <w:lang w:eastAsia="zh-CN"/>
              </w:rPr>
            </w:pPr>
            <w:r>
              <w:rPr>
                <w:lang w:eastAsia="zh-CN"/>
              </w:rPr>
              <w:t>The maximum number of PCIs per SMTC (</w:t>
            </w:r>
            <w:proofErr w:type="spellStart"/>
            <w:r>
              <w:rPr>
                <w:lang w:eastAsia="zh-CN"/>
              </w:rPr>
              <w:t>maxNrofPCIsPerSMTC</w:t>
            </w:r>
            <w:proofErr w:type="spellEnd"/>
            <w:r>
              <w:rPr>
                <w:lang w:eastAsia="zh-CN"/>
              </w:rPr>
              <w:t>) is 64.</w:t>
            </w:r>
          </w:p>
        </w:tc>
      </w:tr>
    </w:tbl>
    <w:p w:rsidR="006C5EAF" w:rsidRDefault="006C5EAF" w:rsidP="009E6D04">
      <w:pPr>
        <w:rPr>
          <w:rFonts w:eastAsiaTheme="minorEastAsia"/>
          <w:lang w:eastAsia="zh-CN"/>
        </w:rPr>
      </w:pPr>
      <w:r>
        <w:rPr>
          <w:rFonts w:eastAsiaTheme="minorEastAsia"/>
          <w:lang w:eastAsia="zh-CN"/>
        </w:rPr>
        <w:lastRenderedPageBreak/>
        <w:t xml:space="preserve"> </w:t>
      </w:r>
    </w:p>
    <w:p w:rsidR="00472F6F" w:rsidRDefault="007B769B" w:rsidP="009E6D04">
      <w:pPr>
        <w:rPr>
          <w:rFonts w:eastAsiaTheme="minorEastAsia"/>
          <w:lang w:eastAsia="zh-CN"/>
        </w:rPr>
      </w:pPr>
      <w:r>
        <w:rPr>
          <w:rFonts w:eastAsiaTheme="minorEastAsia" w:hint="eastAsia"/>
          <w:lang w:eastAsia="zh-CN"/>
        </w:rPr>
        <w:t>I</w:t>
      </w:r>
      <w:r>
        <w:rPr>
          <w:rFonts w:eastAsiaTheme="minorEastAsia"/>
          <w:lang w:eastAsia="zh-CN"/>
        </w:rPr>
        <w:t>t can be observed that the IAB node should support up to 4 SMTC configurations and the maximum periodicity is 1280ms. As mentioned in the observation 1, UE assumes that the SSB transmission periodicity is 160ms for initial access. By adopting the same principle in TS 38.133, the IAB MT is not required to successfully identify a cell when the SMTC window is larger than 160ms when the serving cell</w:t>
      </w:r>
      <w:r w:rsidR="005F4B36">
        <w:rPr>
          <w:rFonts w:eastAsiaTheme="minorEastAsia"/>
          <w:lang w:eastAsia="zh-CN"/>
        </w:rPr>
        <w:t xml:space="preserve"> is in low SNR</w:t>
      </w:r>
    </w:p>
    <w:p w:rsidR="007B769B" w:rsidRPr="00831FA3" w:rsidRDefault="007B769B" w:rsidP="007B769B">
      <w:pPr>
        <w:rPr>
          <w:rFonts w:eastAsiaTheme="minorEastAsia"/>
          <w:b/>
          <w:lang w:eastAsia="zh-CN"/>
        </w:rPr>
      </w:pPr>
      <w:r w:rsidRPr="00831FA3">
        <w:rPr>
          <w:rFonts w:eastAsiaTheme="minorEastAsia"/>
          <w:b/>
          <w:lang w:eastAsia="zh-CN"/>
        </w:rPr>
        <w:t>Proposal 2: IAB MT is not required to successfully identify a cell when the SMTC window is larger than 160ms</w:t>
      </w:r>
      <w:r w:rsidR="005F4B36" w:rsidRPr="00831FA3">
        <w:rPr>
          <w:rFonts w:eastAsiaTheme="minorEastAsia"/>
          <w:b/>
          <w:lang w:eastAsia="zh-CN"/>
        </w:rPr>
        <w:t xml:space="preserve"> and the serving cell is in low SNR.</w:t>
      </w:r>
    </w:p>
    <w:p w:rsidR="007B769B" w:rsidRDefault="009D75FD" w:rsidP="009D75FD">
      <w:pPr>
        <w:pStyle w:val="3"/>
        <w:rPr>
          <w:lang w:eastAsia="zh-CN"/>
        </w:rPr>
      </w:pPr>
      <w:r>
        <w:rPr>
          <w:lang w:eastAsia="zh-CN"/>
        </w:rPr>
        <w:t>RRC release with redirection</w:t>
      </w:r>
    </w:p>
    <w:p w:rsidR="009D75FD" w:rsidRDefault="00831FA3" w:rsidP="009D75FD">
      <w:pPr>
        <w:rPr>
          <w:rFonts w:eastAsiaTheme="minorEastAsia"/>
          <w:lang w:eastAsia="zh-CN"/>
        </w:rPr>
      </w:pPr>
      <w:r>
        <w:rPr>
          <w:rFonts w:eastAsiaTheme="minorEastAsia" w:hint="eastAsia"/>
          <w:lang w:eastAsia="zh-CN"/>
        </w:rPr>
        <w:t xml:space="preserve"> </w:t>
      </w:r>
      <w:r>
        <w:rPr>
          <w:rFonts w:eastAsiaTheme="minorEastAsia"/>
          <w:lang w:eastAsia="zh-CN"/>
        </w:rPr>
        <w:t>As mentioned in observation 1, the same principle should be adopted in RRC release with redirection requirement that there is no requirement when the SSB transmission periodicity is larger than 160ms.</w:t>
      </w:r>
    </w:p>
    <w:p w:rsidR="00831FA3" w:rsidRPr="00C53F03" w:rsidRDefault="00831FA3" w:rsidP="009D75FD">
      <w:pPr>
        <w:rPr>
          <w:rFonts w:eastAsiaTheme="minorEastAsia"/>
          <w:b/>
          <w:lang w:eastAsia="zh-CN"/>
        </w:rPr>
      </w:pPr>
      <w:r w:rsidRPr="00C53F03">
        <w:rPr>
          <w:rFonts w:eastAsiaTheme="minorEastAsia"/>
          <w:b/>
          <w:lang w:eastAsia="zh-CN"/>
        </w:rPr>
        <w:t>Proposal 3</w:t>
      </w:r>
      <w:r w:rsidRPr="00C53F03">
        <w:rPr>
          <w:rFonts w:eastAsiaTheme="minorEastAsia" w:hint="eastAsia"/>
          <w:b/>
          <w:lang w:eastAsia="zh-CN"/>
        </w:rPr>
        <w:t>:</w:t>
      </w:r>
      <w:r w:rsidRPr="00C53F03">
        <w:rPr>
          <w:rFonts w:eastAsiaTheme="minorEastAsia"/>
          <w:b/>
          <w:lang w:eastAsia="zh-CN"/>
        </w:rPr>
        <w:t xml:space="preserve"> There is no requirement when the SSB transmission periodicity is larger than 160ms.</w:t>
      </w:r>
    </w:p>
    <w:p w:rsidR="00831FA3" w:rsidRPr="009D75FD" w:rsidRDefault="00831FA3" w:rsidP="009D75FD">
      <w:pPr>
        <w:rPr>
          <w:rFonts w:eastAsiaTheme="minorEastAsia"/>
          <w:lang w:eastAsia="zh-CN"/>
        </w:rPr>
      </w:pPr>
    </w:p>
    <w:p w:rsidR="00DF0231" w:rsidRPr="002D2977" w:rsidRDefault="00DF0231" w:rsidP="00DF0231">
      <w:pPr>
        <w:pStyle w:val="1"/>
        <w:numPr>
          <w:ilvl w:val="0"/>
          <w:numId w:val="1"/>
        </w:numPr>
        <w:rPr>
          <w:lang w:val="en-US"/>
        </w:rPr>
      </w:pPr>
      <w:r w:rsidRPr="002D2977">
        <w:rPr>
          <w:lang w:val="en-US"/>
        </w:rPr>
        <w:t>Conclusions</w:t>
      </w:r>
    </w:p>
    <w:p w:rsidR="00C53F03" w:rsidRPr="00C53F03" w:rsidRDefault="00C53F03" w:rsidP="00C53F03">
      <w:pPr>
        <w:jc w:val="both"/>
        <w:rPr>
          <w:rFonts w:eastAsiaTheme="minorEastAsia"/>
          <w:b/>
          <w:lang w:eastAsia="zh-CN"/>
        </w:rPr>
      </w:pPr>
      <w:r w:rsidRPr="00C53F03">
        <w:rPr>
          <w:rFonts w:eastAsiaTheme="minorEastAsia"/>
          <w:b/>
          <w:lang w:eastAsia="zh-CN"/>
        </w:rPr>
        <w:t>Observation 1: IAB MT may assume SSB periodicity for initial access is 16 radio frames (as opposed to the 2 radio frames assumption made by a Rel-15 UE).</w:t>
      </w:r>
    </w:p>
    <w:p w:rsidR="00C029D2" w:rsidRDefault="00C53F03" w:rsidP="00C53F03">
      <w:pPr>
        <w:jc w:val="both"/>
        <w:rPr>
          <w:rFonts w:eastAsiaTheme="minorEastAsia"/>
          <w:b/>
          <w:lang w:eastAsia="zh-CN"/>
        </w:rPr>
      </w:pPr>
      <w:r w:rsidRPr="00C53F03">
        <w:rPr>
          <w:rFonts w:eastAsiaTheme="minorEastAsia"/>
          <w:b/>
          <w:lang w:eastAsia="zh-CN"/>
        </w:rPr>
        <w:t>Proposal 1: The time for cell identification in RRC re-establishment should be extended considering a longer SSB periodicity. There is no requirements if the SSB transmission periodicity is larger than 160ms.</w:t>
      </w:r>
    </w:p>
    <w:p w:rsidR="00C53F03" w:rsidRPr="00C53F03" w:rsidRDefault="00C53F03" w:rsidP="00C53F03">
      <w:pPr>
        <w:jc w:val="both"/>
        <w:rPr>
          <w:rFonts w:eastAsiaTheme="minorEastAsia"/>
          <w:b/>
          <w:lang w:eastAsia="zh-CN"/>
        </w:rPr>
      </w:pPr>
      <w:r w:rsidRPr="00C53F03">
        <w:rPr>
          <w:rFonts w:eastAsiaTheme="minorEastAsia"/>
          <w:b/>
          <w:lang w:eastAsia="zh-CN"/>
        </w:rPr>
        <w:t>Proposal 2: IAB MT is not required to successfully identify a cell when the SMTC window is larger than 160ms and the serving cell is in low SNR.</w:t>
      </w:r>
    </w:p>
    <w:p w:rsidR="00C53F03" w:rsidRPr="00C53F03" w:rsidRDefault="00C53F03" w:rsidP="00C53F03">
      <w:pPr>
        <w:jc w:val="both"/>
        <w:rPr>
          <w:rFonts w:eastAsiaTheme="minorEastAsia"/>
          <w:b/>
          <w:lang w:eastAsia="zh-CN"/>
        </w:rPr>
      </w:pPr>
      <w:r w:rsidRPr="00C53F03">
        <w:rPr>
          <w:rFonts w:eastAsiaTheme="minorEastAsia"/>
          <w:b/>
          <w:lang w:eastAsia="zh-CN"/>
        </w:rPr>
        <w:t>Proposal 3: There is no requirement when the SSB transmission periodicity is larger than 160ms.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6C5EAF" w:rsidRPr="006C5EAF">
        <w:rPr>
          <w:lang w:val="en-US"/>
        </w:rPr>
        <w:t>R1-1903809</w:t>
      </w:r>
      <w:r w:rsidRPr="002D2977">
        <w:rPr>
          <w:lang w:val="en-US"/>
        </w:rPr>
        <w:t xml:space="preserve"> “</w:t>
      </w:r>
      <w:r w:rsidR="006C5EAF" w:rsidRPr="006C5EAF">
        <w:rPr>
          <w:lang w:val="en-US"/>
        </w:rPr>
        <w:t>LS on initial access SSB periodicity assumption for IAB MT</w:t>
      </w:r>
      <w:r w:rsidRPr="002D2977">
        <w:rPr>
          <w:lang w:val="en-US"/>
        </w:rPr>
        <w:t>”</w:t>
      </w:r>
    </w:p>
    <w:p w:rsidR="00AC2C97" w:rsidRPr="002D2977" w:rsidRDefault="00AC2C97" w:rsidP="00DF0231">
      <w:pPr>
        <w:rPr>
          <w:lang w:val="en-US"/>
        </w:rPr>
      </w:pP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89B" w:rsidRDefault="00FD789B">
      <w:pPr>
        <w:spacing w:after="0"/>
      </w:pPr>
      <w:r>
        <w:separator/>
      </w:r>
    </w:p>
  </w:endnote>
  <w:endnote w:type="continuationSeparator" w:id="0">
    <w:p w:rsidR="00FD789B" w:rsidRDefault="00FD7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F" w:rsidRDefault="006C5EA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6C5EAF" w:rsidRDefault="006C5EA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F" w:rsidRDefault="006C5EA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A6FE7">
      <w:rPr>
        <w:rStyle w:val="a5"/>
      </w:rPr>
      <w:t>1</w:t>
    </w:r>
    <w:r>
      <w:rPr>
        <w:rStyle w:val="a5"/>
      </w:rPr>
      <w:fldChar w:fldCharType="end"/>
    </w:r>
  </w:p>
  <w:p w:rsidR="006C5EAF" w:rsidRDefault="006C5EA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89B" w:rsidRDefault="00FD789B">
      <w:pPr>
        <w:spacing w:after="0"/>
      </w:pPr>
      <w:r>
        <w:separator/>
      </w:r>
    </w:p>
  </w:footnote>
  <w:footnote w:type="continuationSeparator" w:id="0">
    <w:p w:rsidR="00FD789B" w:rsidRDefault="00FD78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342E08"/>
    <w:multiLevelType w:val="hybridMultilevel"/>
    <w:tmpl w:val="4EAEC4A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4"/>
  </w:num>
  <w:num w:numId="2">
    <w:abstractNumId w:val="1"/>
  </w:num>
  <w:num w:numId="3">
    <w:abstractNumId w:val="7"/>
  </w:num>
  <w:num w:numId="4">
    <w:abstractNumId w:val="9"/>
  </w:num>
  <w:num w:numId="5">
    <w:abstractNumId w:val="6"/>
  </w:num>
  <w:num w:numId="6">
    <w:abstractNumId w:val="2"/>
  </w:num>
  <w:num w:numId="7">
    <w:abstractNumId w:val="5"/>
  </w:num>
  <w:num w:numId="8">
    <w:abstractNumId w:val="8"/>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94D58"/>
    <w:rsid w:val="000A2ED7"/>
    <w:rsid w:val="000A4BCB"/>
    <w:rsid w:val="000A6FE7"/>
    <w:rsid w:val="000D2930"/>
    <w:rsid w:val="000E2C03"/>
    <w:rsid w:val="002221AC"/>
    <w:rsid w:val="002328DD"/>
    <w:rsid w:val="00254F38"/>
    <w:rsid w:val="00283370"/>
    <w:rsid w:val="002B3E41"/>
    <w:rsid w:val="002B45C3"/>
    <w:rsid w:val="002E668C"/>
    <w:rsid w:val="00336939"/>
    <w:rsid w:val="00356FB6"/>
    <w:rsid w:val="003664ED"/>
    <w:rsid w:val="003A5E2B"/>
    <w:rsid w:val="00430F24"/>
    <w:rsid w:val="00435EBD"/>
    <w:rsid w:val="00466D02"/>
    <w:rsid w:val="00472F6F"/>
    <w:rsid w:val="00477263"/>
    <w:rsid w:val="004A678E"/>
    <w:rsid w:val="004A7CF2"/>
    <w:rsid w:val="004C4868"/>
    <w:rsid w:val="00530EB0"/>
    <w:rsid w:val="00545EC2"/>
    <w:rsid w:val="005B7D8A"/>
    <w:rsid w:val="005F4B36"/>
    <w:rsid w:val="006C5EAF"/>
    <w:rsid w:val="006D43CD"/>
    <w:rsid w:val="00701598"/>
    <w:rsid w:val="00703966"/>
    <w:rsid w:val="007143D8"/>
    <w:rsid w:val="00736D84"/>
    <w:rsid w:val="0077159B"/>
    <w:rsid w:val="007902A8"/>
    <w:rsid w:val="007A37DA"/>
    <w:rsid w:val="007B769B"/>
    <w:rsid w:val="007D0DF7"/>
    <w:rsid w:val="007D3409"/>
    <w:rsid w:val="007E5F97"/>
    <w:rsid w:val="007F2E6A"/>
    <w:rsid w:val="00804945"/>
    <w:rsid w:val="00831FA3"/>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D75FD"/>
    <w:rsid w:val="009E6763"/>
    <w:rsid w:val="009E6D04"/>
    <w:rsid w:val="009E6DC8"/>
    <w:rsid w:val="00A1597D"/>
    <w:rsid w:val="00A22790"/>
    <w:rsid w:val="00A25540"/>
    <w:rsid w:val="00AC2C97"/>
    <w:rsid w:val="00AD69AA"/>
    <w:rsid w:val="00AE6BE0"/>
    <w:rsid w:val="00AF5966"/>
    <w:rsid w:val="00B10C6E"/>
    <w:rsid w:val="00B41E6D"/>
    <w:rsid w:val="00B73A82"/>
    <w:rsid w:val="00BC47AB"/>
    <w:rsid w:val="00BE1FD4"/>
    <w:rsid w:val="00BE677A"/>
    <w:rsid w:val="00BF00A7"/>
    <w:rsid w:val="00BF6B75"/>
    <w:rsid w:val="00C029D2"/>
    <w:rsid w:val="00C338CA"/>
    <w:rsid w:val="00C50A0A"/>
    <w:rsid w:val="00C53F03"/>
    <w:rsid w:val="00C83525"/>
    <w:rsid w:val="00CA1729"/>
    <w:rsid w:val="00CE0DA0"/>
    <w:rsid w:val="00CF0009"/>
    <w:rsid w:val="00D41D2D"/>
    <w:rsid w:val="00DB1DD4"/>
    <w:rsid w:val="00DD1DFF"/>
    <w:rsid w:val="00DF0231"/>
    <w:rsid w:val="00E5666B"/>
    <w:rsid w:val="00E577DD"/>
    <w:rsid w:val="00EA4E79"/>
    <w:rsid w:val="00EA5149"/>
    <w:rsid w:val="00F0497C"/>
    <w:rsid w:val="00F076D1"/>
    <w:rsid w:val="00F20F2A"/>
    <w:rsid w:val="00F303F4"/>
    <w:rsid w:val="00F413E7"/>
    <w:rsid w:val="00FA4943"/>
    <w:rsid w:val="00FC0F9D"/>
    <w:rsid w:val="00FC3492"/>
    <w:rsid w:val="00FD7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Task Body"/>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9132986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64688832">
      <w:bodyDiv w:val="1"/>
      <w:marLeft w:val="0"/>
      <w:marRight w:val="0"/>
      <w:marTop w:val="0"/>
      <w:marBottom w:val="0"/>
      <w:divBdr>
        <w:top w:val="none" w:sz="0" w:space="0" w:color="auto"/>
        <w:left w:val="none" w:sz="0" w:space="0" w:color="auto"/>
        <w:bottom w:val="none" w:sz="0" w:space="0" w:color="auto"/>
        <w:right w:val="none" w:sz="0" w:space="0" w:color="auto"/>
      </w:divBdr>
    </w:div>
    <w:div w:id="1744257805">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2</Pages>
  <Words>645</Words>
  <Characters>3678</Characters>
  <Application>Microsoft Office Word</Application>
  <DocSecurity>0</DocSecurity>
  <Lines>30</Lines>
  <Paragraphs>8</Paragraphs>
  <ScaleCrop>false</ScaleCrop>
  <Company>HUAWEI</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dcterms:created xsi:type="dcterms:W3CDTF">2019-09-18T02:52:00Z</dcterms:created>
  <dcterms:modified xsi:type="dcterms:W3CDTF">2020-02-14T16:34:00Z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(3)VVUZ/1vID8HZcYUhkeMEv5Z+eRtudKekb4Gemk8TeLx+FyhT2BNWFYN5sIl8p2jcMFyZlB2s
ETlE4NbMRqrQz+MVfV5rGajA93j5f1rWwh73Kj498fsWmG1v7vGH6SUrwLo/yrkZ/qQv+Hh2
J6XqadtBvwhbY3cuCQOvuQhzZpNPy4/yUqSOt3B7FVsyedhzJFHoyBngXUfSKubbg9yJwqb6
TTODaSiSmUFasCvMYD</vt:lpwstr>
  </property>
  <property fmtid="{D5CDD505-2E9C-101B-9397-08002B2CF9AE}" pid="3" name="_2015_ms_pID_7253431">
    <vt:lpwstr>MjK0+mKgzGC6jBIN6WrIRjDVVCw0aCd6o3MGrfB0AJPb9OG7JOt3SK
KarSh7kHf4ztuoJrnj7iz/tZ14y4vZ9llcjbSrr4ICTOFbWTLl99bGas18jYRMxc1shCbhTh
ulpiFPwR4w31A5jZHv3aerYfFE8Z5R8cColmdierwlldQmb9KAalHT2dGKnvArlj5ObuOJUw
bL4Cod+Q7OFWOFJTQ/661dPhsnwVqmnjrOh0</vt:lpwstr>
  </property>
  <property fmtid="{D5CDD505-2E9C-101B-9397-08002B2CF9AE}" pid="4" name="_2015_ms_pID_7253432">
    <vt:lpwstr>ReD17C9aNxnv7VG3pcVVbNI=</vt:lpwstr>
  </property>
</Properties>
</file>