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260D79C" w14:textId="7C9E448B" w:rsidR="000E7959" w:rsidRPr="00541B4F" w:rsidRDefault="000E7959" w:rsidP="000E7959">
      <w:pPr>
        <w:widowControl w:val="0"/>
        <w:tabs>
          <w:tab w:val="right" w:pos="9639"/>
        </w:tabs>
        <w:spacing w:after="0"/>
        <w:rPr>
          <w:rFonts w:ascii="Arial" w:eastAsia="MS Mincho" w:hAnsi="Arial" w:cs="Arial"/>
          <w:b/>
          <w:noProof/>
          <w:sz w:val="24"/>
          <w:szCs w:val="24"/>
          <w:lang w:val="de-DE" w:eastAsia="ja-JP"/>
        </w:rPr>
      </w:pPr>
      <w:bookmarkStart w:id="0" w:name="_Toc523749794"/>
      <w:bookmarkStart w:id="1" w:name="_Toc523750859"/>
      <w:r w:rsidRPr="00541B4F">
        <w:rPr>
          <w:rFonts w:ascii="Arial" w:eastAsia="MS Mincho" w:hAnsi="Arial" w:cs="Arial"/>
          <w:b/>
          <w:sz w:val="24"/>
          <w:szCs w:val="24"/>
        </w:rPr>
        <w:t>3GPP TSG-RAN WG4 Meeting</w:t>
      </w:r>
      <w:r w:rsidR="00A96AB4">
        <w:rPr>
          <w:rFonts w:ascii="Arial" w:eastAsia="MS Mincho" w:hAnsi="Arial" w:cs="Arial"/>
          <w:b/>
          <w:sz w:val="24"/>
          <w:szCs w:val="24"/>
        </w:rPr>
        <w:t xml:space="preserve"> </w:t>
      </w:r>
      <w:r w:rsidR="00A96AB4" w:rsidRPr="00541B4F">
        <w:rPr>
          <w:rFonts w:ascii="Arial" w:eastAsia="MS Mincho" w:hAnsi="Arial" w:cs="Arial"/>
          <w:b/>
          <w:sz w:val="24"/>
          <w:szCs w:val="24"/>
          <w:lang w:eastAsia="ja-JP"/>
        </w:rPr>
        <w:t>#9</w:t>
      </w:r>
      <w:r w:rsidR="00895992">
        <w:rPr>
          <w:rFonts w:ascii="Arial" w:eastAsia="MS Mincho" w:hAnsi="Arial" w:cs="Arial"/>
          <w:b/>
          <w:sz w:val="24"/>
          <w:szCs w:val="24"/>
          <w:lang w:eastAsia="ja-JP"/>
        </w:rPr>
        <w:t>3</w:t>
      </w:r>
      <w:r w:rsidRPr="00541B4F">
        <w:rPr>
          <w:rFonts w:ascii="Arial" w:eastAsia="MS Mincho" w:hAnsi="Arial" w:cs="Arial"/>
          <w:b/>
          <w:noProof/>
          <w:sz w:val="24"/>
          <w:szCs w:val="24"/>
          <w:lang w:val="de-DE"/>
        </w:rPr>
        <w:tab/>
        <w:t>R4-1</w:t>
      </w:r>
      <w:r w:rsidR="00914C86">
        <w:rPr>
          <w:rFonts w:ascii="Arial" w:eastAsia="MS Mincho" w:hAnsi="Arial" w:cs="Arial"/>
          <w:b/>
          <w:noProof/>
          <w:sz w:val="24"/>
          <w:szCs w:val="24"/>
          <w:lang w:val="de-DE"/>
        </w:rPr>
        <w:t>9</w:t>
      </w:r>
      <w:r w:rsidR="006A6C26">
        <w:rPr>
          <w:rFonts w:ascii="Arial" w:eastAsia="MS Mincho" w:hAnsi="Arial" w:cs="Arial"/>
          <w:b/>
          <w:noProof/>
          <w:sz w:val="24"/>
          <w:szCs w:val="24"/>
          <w:lang w:val="de-DE"/>
        </w:rPr>
        <w:t>15208</w:t>
      </w:r>
    </w:p>
    <w:p w14:paraId="283C3BB3" w14:textId="02393BA7" w:rsidR="000E7959" w:rsidRPr="00541B4F" w:rsidRDefault="00895992" w:rsidP="000E7959">
      <w:pPr>
        <w:spacing w:after="120"/>
        <w:outlineLvl w:val="0"/>
        <w:rPr>
          <w:rFonts w:ascii="Arial" w:eastAsia="MS Mincho" w:hAnsi="Arial"/>
          <w:sz w:val="24"/>
          <w:szCs w:val="24"/>
          <w:lang w:eastAsia="ja-JP"/>
        </w:rPr>
      </w:pPr>
      <w:r>
        <w:rPr>
          <w:rFonts w:ascii="Arial" w:eastAsia="MS Mincho" w:hAnsi="Arial"/>
          <w:b/>
          <w:sz w:val="24"/>
          <w:szCs w:val="24"/>
          <w:lang w:eastAsia="ja-JP"/>
        </w:rPr>
        <w:t>Reno</w:t>
      </w:r>
      <w:r w:rsidR="000E7959" w:rsidRPr="00541B4F">
        <w:rPr>
          <w:rFonts w:ascii="Arial" w:eastAsia="MS Mincho" w:hAnsi="Arial"/>
          <w:b/>
          <w:sz w:val="24"/>
          <w:szCs w:val="24"/>
          <w:lang w:eastAsia="ja-JP"/>
        </w:rPr>
        <w:t xml:space="preserve">, </w:t>
      </w:r>
      <w:r>
        <w:rPr>
          <w:rFonts w:ascii="Arial" w:eastAsia="MS Mincho" w:hAnsi="Arial"/>
          <w:b/>
          <w:sz w:val="24"/>
          <w:szCs w:val="24"/>
          <w:lang w:eastAsia="ja-JP"/>
        </w:rPr>
        <w:t>USA</w:t>
      </w:r>
      <w:r w:rsidR="0098641C">
        <w:rPr>
          <w:rFonts w:ascii="Arial" w:eastAsia="MS Mincho" w:hAnsi="Arial"/>
          <w:b/>
          <w:sz w:val="24"/>
          <w:szCs w:val="24"/>
          <w:lang w:eastAsia="ja-JP"/>
        </w:rPr>
        <w:t>, 1</w:t>
      </w:r>
      <w:r w:rsidR="00CB7B63">
        <w:rPr>
          <w:rFonts w:ascii="Arial" w:eastAsia="MS Mincho" w:hAnsi="Arial"/>
          <w:b/>
          <w:sz w:val="24"/>
          <w:szCs w:val="24"/>
          <w:lang w:eastAsia="ja-JP"/>
        </w:rPr>
        <w:t>8</w:t>
      </w:r>
      <w:r w:rsidR="0098641C">
        <w:rPr>
          <w:rFonts w:ascii="Arial" w:eastAsia="MS Mincho" w:hAnsi="Arial"/>
          <w:b/>
          <w:sz w:val="24"/>
          <w:szCs w:val="24"/>
          <w:lang w:eastAsia="ja-JP"/>
        </w:rPr>
        <w:t>-</w:t>
      </w:r>
      <w:r w:rsidR="00CB7B63">
        <w:rPr>
          <w:rFonts w:ascii="Arial" w:eastAsia="MS Mincho" w:hAnsi="Arial"/>
          <w:b/>
          <w:sz w:val="24"/>
          <w:szCs w:val="24"/>
          <w:lang w:eastAsia="ja-JP"/>
        </w:rPr>
        <w:t>22</w:t>
      </w:r>
      <w:r w:rsidR="0098641C">
        <w:rPr>
          <w:rFonts w:ascii="Arial" w:eastAsia="MS Mincho" w:hAnsi="Arial"/>
          <w:b/>
          <w:sz w:val="24"/>
          <w:szCs w:val="24"/>
          <w:lang w:eastAsia="ja-JP"/>
        </w:rPr>
        <w:t xml:space="preserve"> </w:t>
      </w:r>
      <w:r w:rsidR="00CB7B63">
        <w:rPr>
          <w:rFonts w:ascii="Arial" w:eastAsia="MS Mincho" w:hAnsi="Arial"/>
          <w:b/>
          <w:sz w:val="24"/>
          <w:szCs w:val="24"/>
          <w:lang w:eastAsia="ja-JP"/>
        </w:rPr>
        <w:t>Nov</w:t>
      </w:r>
      <w:r w:rsidR="000E7959" w:rsidRPr="00541B4F">
        <w:rPr>
          <w:rFonts w:ascii="Arial" w:eastAsia="MS Mincho" w:hAnsi="Arial"/>
          <w:b/>
          <w:sz w:val="24"/>
          <w:szCs w:val="24"/>
          <w:lang w:eastAsia="ja-JP"/>
        </w:rPr>
        <w:t xml:space="preserve"> 2019</w:t>
      </w:r>
      <w:r w:rsidR="000E7959" w:rsidRPr="00541B4F">
        <w:rPr>
          <w:rFonts w:ascii="Arial" w:eastAsia="MS Mincho" w:hAnsi="Arial" w:hint="eastAsia"/>
          <w:b/>
          <w:sz w:val="24"/>
          <w:szCs w:val="24"/>
          <w:lang w:eastAsia="ja-JP"/>
        </w:rPr>
        <w:tab/>
      </w:r>
      <w:r w:rsidR="000E7959" w:rsidRPr="00541B4F">
        <w:rPr>
          <w:rFonts w:ascii="Arial" w:eastAsia="MS Mincho" w:hAnsi="Arial" w:hint="eastAsia"/>
          <w:b/>
          <w:sz w:val="24"/>
          <w:szCs w:val="24"/>
          <w:lang w:eastAsia="ja-JP"/>
        </w:rPr>
        <w:tab/>
        <w:t xml:space="preserve"> </w:t>
      </w:r>
      <w:r w:rsidR="000E7959" w:rsidRPr="00541B4F">
        <w:rPr>
          <w:rFonts w:ascii="Arial" w:eastAsia="MS Mincho" w:hAnsi="Arial" w:hint="eastAsia"/>
          <w:b/>
          <w:sz w:val="24"/>
          <w:szCs w:val="24"/>
          <w:lang w:eastAsia="ja-JP"/>
        </w:rPr>
        <w:tab/>
      </w:r>
      <w:r w:rsidR="000E7959" w:rsidRPr="00541B4F">
        <w:rPr>
          <w:rFonts w:ascii="Arial" w:eastAsia="MS Mincho" w:hAnsi="Arial" w:hint="eastAsia"/>
          <w:b/>
          <w:sz w:val="24"/>
          <w:szCs w:val="24"/>
          <w:lang w:eastAsia="ja-JP"/>
        </w:rPr>
        <w:tab/>
        <w:t xml:space="preserve">     </w:t>
      </w:r>
      <w:r w:rsidR="000E7959" w:rsidRPr="00541B4F">
        <w:rPr>
          <w:rFonts w:eastAsia="MS Mincho"/>
          <w:b/>
          <w:i/>
          <w:color w:val="0000FF"/>
          <w:sz w:val="24"/>
          <w:szCs w:val="24"/>
          <w:lang w:eastAsia="ja-JP"/>
        </w:rPr>
        <w:t xml:space="preserve"> </w:t>
      </w:r>
    </w:p>
    <w:p w14:paraId="29CB10D1" w14:textId="77777777" w:rsidR="000E7959" w:rsidRPr="00541B4F" w:rsidRDefault="000E7959" w:rsidP="000E7959">
      <w:pPr>
        <w:tabs>
          <w:tab w:val="left" w:pos="2820"/>
        </w:tabs>
        <w:spacing w:after="120"/>
        <w:ind w:left="1985" w:hanging="1985"/>
        <w:rPr>
          <w:rFonts w:ascii="Arial" w:eastAsia="MS Mincho" w:hAnsi="Arial" w:cs="Arial"/>
          <w:b/>
          <w:lang w:val="en-US"/>
        </w:rPr>
      </w:pPr>
      <w:r w:rsidRPr="00541B4F">
        <w:rPr>
          <w:rFonts w:ascii="Arial" w:eastAsia="MS Mincho" w:hAnsi="Arial" w:cs="Arial"/>
          <w:b/>
          <w:lang w:val="en-US"/>
        </w:rPr>
        <w:tab/>
      </w:r>
      <w:r w:rsidRPr="00541B4F">
        <w:rPr>
          <w:rFonts w:ascii="Arial" w:eastAsia="MS Mincho" w:hAnsi="Arial" w:cs="Arial"/>
          <w:b/>
          <w:lang w:val="en-US"/>
        </w:rPr>
        <w:tab/>
      </w:r>
    </w:p>
    <w:p w14:paraId="6E50E865" w14:textId="68B238F4" w:rsidR="000E7959" w:rsidRPr="00541B4F"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Source:</w:t>
      </w:r>
      <w:r w:rsidRPr="00541B4F">
        <w:rPr>
          <w:rFonts w:ascii="Arial" w:eastAsia="MS Mincho" w:hAnsi="Arial" w:cs="Arial"/>
          <w:b/>
          <w:lang w:val="en-US"/>
        </w:rPr>
        <w:tab/>
      </w:r>
      <w:r>
        <w:rPr>
          <w:rFonts w:ascii="Arial" w:eastAsia="MS Mincho" w:hAnsi="Arial" w:cs="Arial"/>
          <w:bCs/>
          <w:lang w:val="en-US" w:eastAsia="ja-JP"/>
        </w:rPr>
        <w:t>Sprint</w:t>
      </w:r>
    </w:p>
    <w:p w14:paraId="30F0514F" w14:textId="50B0009A" w:rsidR="000E7959" w:rsidRPr="00541B4F" w:rsidRDefault="000E7959" w:rsidP="000E7959">
      <w:pPr>
        <w:spacing w:after="120"/>
        <w:ind w:left="1985" w:hanging="1985"/>
        <w:rPr>
          <w:rFonts w:ascii="Arial" w:eastAsia="MS Mincho" w:hAnsi="Arial" w:cs="Arial"/>
          <w:b/>
          <w:lang w:val="en-US" w:eastAsia="ja-JP"/>
        </w:rPr>
      </w:pPr>
      <w:r w:rsidRPr="00541B4F">
        <w:rPr>
          <w:rFonts w:ascii="Arial" w:eastAsia="MS Mincho" w:hAnsi="Arial" w:cs="Arial"/>
          <w:b/>
          <w:lang w:val="en-US"/>
        </w:rPr>
        <w:t>Title:</w:t>
      </w:r>
      <w:r w:rsidRPr="00541B4F">
        <w:rPr>
          <w:rFonts w:ascii="Arial" w:eastAsia="MS Mincho" w:hAnsi="Arial" w:cs="Arial"/>
          <w:b/>
          <w:lang w:val="en-US"/>
        </w:rPr>
        <w:tab/>
      </w:r>
      <w:r w:rsidR="0039169B">
        <w:rPr>
          <w:rFonts w:ascii="Arial" w:eastAsia="MS Mincho" w:hAnsi="Arial" w:cs="Arial"/>
          <w:lang w:val="en-US" w:eastAsia="ja-JP"/>
        </w:rPr>
        <w:t>NR band n26 Workplan</w:t>
      </w:r>
    </w:p>
    <w:p w14:paraId="0E6C0112" w14:textId="6641C54A" w:rsidR="000E7959" w:rsidRPr="00541B4F" w:rsidRDefault="000E7959" w:rsidP="000E7959">
      <w:pPr>
        <w:spacing w:after="120"/>
        <w:ind w:left="1985" w:hanging="1985"/>
        <w:rPr>
          <w:rFonts w:ascii="Arial" w:eastAsia="MS Mincho" w:hAnsi="Arial" w:cs="Arial"/>
          <w:bCs/>
          <w:lang w:val="pt-BR" w:eastAsia="ja-JP"/>
        </w:rPr>
      </w:pPr>
      <w:r w:rsidRPr="00541B4F">
        <w:rPr>
          <w:rFonts w:ascii="Arial" w:eastAsia="MS Mincho" w:hAnsi="Arial" w:cs="Arial"/>
          <w:b/>
          <w:lang w:val="pt-BR"/>
        </w:rPr>
        <w:t>Agenda item:</w:t>
      </w:r>
      <w:r w:rsidRPr="00541B4F">
        <w:rPr>
          <w:rFonts w:ascii="Arial" w:eastAsia="MS Mincho" w:hAnsi="Arial" w:cs="Arial"/>
          <w:b/>
          <w:lang w:val="pt-BR"/>
        </w:rPr>
        <w:tab/>
      </w:r>
      <w:r w:rsidR="00A10B21">
        <w:rPr>
          <w:rFonts w:ascii="Arial" w:eastAsia="MS Mincho" w:hAnsi="Arial" w:cs="Arial"/>
          <w:lang w:val="pt-BR"/>
        </w:rPr>
        <w:t>10.23</w:t>
      </w:r>
      <w:r w:rsidR="006A6C26">
        <w:rPr>
          <w:rFonts w:ascii="Arial" w:eastAsia="MS Mincho" w:hAnsi="Arial" w:cs="Arial"/>
          <w:lang w:val="pt-BR"/>
        </w:rPr>
        <w:t>.4</w:t>
      </w:r>
    </w:p>
    <w:p w14:paraId="6071B9F2" w14:textId="05E74502" w:rsidR="000E7959" w:rsidRDefault="000E7959" w:rsidP="000E7959">
      <w:pPr>
        <w:spacing w:after="120"/>
        <w:ind w:left="1985" w:hanging="1985"/>
        <w:rPr>
          <w:rFonts w:ascii="Arial" w:eastAsia="MS Mincho" w:hAnsi="Arial" w:cs="Arial"/>
          <w:bCs/>
          <w:lang w:val="en-US" w:eastAsia="ja-JP"/>
        </w:rPr>
      </w:pPr>
      <w:r w:rsidRPr="00541B4F">
        <w:rPr>
          <w:rFonts w:ascii="Arial" w:eastAsia="MS Mincho" w:hAnsi="Arial" w:cs="Arial"/>
          <w:b/>
          <w:lang w:val="en-US"/>
        </w:rPr>
        <w:t>Document for:</w:t>
      </w:r>
      <w:r w:rsidRPr="00541B4F">
        <w:rPr>
          <w:rFonts w:ascii="Arial" w:eastAsia="MS Mincho" w:hAnsi="Arial" w:cs="Arial"/>
          <w:b/>
          <w:lang w:val="en-US"/>
        </w:rPr>
        <w:tab/>
      </w:r>
      <w:r w:rsidRPr="00541B4F">
        <w:rPr>
          <w:rFonts w:ascii="Arial" w:eastAsia="MS Mincho" w:hAnsi="Arial" w:cs="Arial" w:hint="eastAsia"/>
          <w:bCs/>
          <w:lang w:val="en-US" w:eastAsia="ja-JP"/>
        </w:rPr>
        <w:t>Approval</w:t>
      </w:r>
    </w:p>
    <w:p w14:paraId="144F09DD" w14:textId="4C6D67B4" w:rsidR="00B758A7" w:rsidRDefault="00B758A7" w:rsidP="000E7959">
      <w:pPr>
        <w:spacing w:after="120"/>
        <w:ind w:left="1985" w:hanging="1985"/>
        <w:rPr>
          <w:rFonts w:ascii="Arial" w:eastAsia="MS Mincho" w:hAnsi="Arial" w:cs="Arial"/>
          <w:bCs/>
          <w:lang w:val="en-US" w:eastAsia="ja-JP"/>
        </w:rPr>
      </w:pPr>
    </w:p>
    <w:p w14:paraId="2E3F7002" w14:textId="01A3A10F" w:rsidR="000006E9" w:rsidRPr="00B758A7" w:rsidRDefault="000006E9" w:rsidP="000006E9">
      <w:pPr>
        <w:keepNext/>
        <w:keepLines/>
        <w:pBdr>
          <w:top w:val="single" w:sz="12" w:space="3" w:color="auto"/>
        </w:pBdr>
        <w:spacing w:before="240"/>
        <w:ind w:left="1134" w:hanging="1134"/>
        <w:outlineLvl w:val="0"/>
        <w:rPr>
          <w:rFonts w:ascii="Arial" w:eastAsia="Times New Roman" w:hAnsi="Arial"/>
          <w:sz w:val="36"/>
          <w:lang w:val="en-US"/>
        </w:rPr>
      </w:pPr>
      <w:r>
        <w:rPr>
          <w:rFonts w:ascii="Arial" w:eastAsia="Times New Roman" w:hAnsi="Arial"/>
          <w:sz w:val="36"/>
          <w:lang w:val="en-US"/>
        </w:rPr>
        <w:t>1</w:t>
      </w:r>
      <w:r w:rsidRPr="00B758A7">
        <w:rPr>
          <w:rFonts w:ascii="Arial" w:eastAsia="Times New Roman" w:hAnsi="Arial"/>
          <w:sz w:val="36"/>
          <w:lang w:val="en-US"/>
        </w:rPr>
        <w:tab/>
      </w:r>
      <w:r>
        <w:rPr>
          <w:rFonts w:ascii="Arial" w:eastAsia="Times New Roman" w:hAnsi="Arial"/>
          <w:sz w:val="36"/>
          <w:lang w:val="en-US"/>
        </w:rPr>
        <w:t>Introduction</w:t>
      </w:r>
    </w:p>
    <w:p w14:paraId="68F6978E" w14:textId="5F9CB45D" w:rsidR="00FE3F54" w:rsidRPr="00FE3F54" w:rsidRDefault="000006E9" w:rsidP="001378B2">
      <w:pPr>
        <w:rPr>
          <w:rFonts w:eastAsia="Malgun Gothic"/>
          <w:bCs/>
          <w:lang w:eastAsia="ko-KR"/>
        </w:rPr>
      </w:pPr>
      <w:r>
        <w:rPr>
          <w:rFonts w:eastAsia="Times New Roman"/>
          <w:lang w:val="en-US"/>
        </w:rPr>
        <w:t xml:space="preserve">A </w:t>
      </w:r>
      <w:r w:rsidR="00DC26A6">
        <w:rPr>
          <w:rFonts w:eastAsia="Times New Roman"/>
          <w:lang w:val="en-US"/>
        </w:rPr>
        <w:t xml:space="preserve">new WID for NR band n26 was approved at RAN #85 </w:t>
      </w:r>
      <w:r w:rsidR="00232D35">
        <w:rPr>
          <w:rFonts w:eastAsia="Times New Roman"/>
          <w:lang w:val="en-US"/>
        </w:rPr>
        <w:fldChar w:fldCharType="begin"/>
      </w:r>
      <w:r w:rsidR="00232D35">
        <w:rPr>
          <w:rFonts w:eastAsia="Times New Roman"/>
          <w:lang w:val="en-US"/>
        </w:rPr>
        <w:instrText xml:space="preserve"> REF _Ref24102288 \r \h </w:instrText>
      </w:r>
      <w:r w:rsidR="00232D35">
        <w:rPr>
          <w:rFonts w:eastAsia="Times New Roman"/>
          <w:lang w:val="en-US"/>
        </w:rPr>
      </w:r>
      <w:r w:rsidR="00232D35">
        <w:rPr>
          <w:rFonts w:eastAsia="Times New Roman"/>
          <w:lang w:val="en-US"/>
        </w:rPr>
        <w:fldChar w:fldCharType="separate"/>
      </w:r>
      <w:r w:rsidR="00232D35">
        <w:rPr>
          <w:rFonts w:eastAsia="Times New Roman"/>
          <w:lang w:val="en-US"/>
        </w:rPr>
        <w:t>[1]</w:t>
      </w:r>
      <w:r w:rsidR="00232D35">
        <w:rPr>
          <w:rFonts w:eastAsia="Times New Roman"/>
          <w:lang w:val="en-US"/>
        </w:rPr>
        <w:fldChar w:fldCharType="end"/>
      </w:r>
      <w:r w:rsidR="00232D35">
        <w:rPr>
          <w:rFonts w:eastAsia="Times New Roman"/>
          <w:lang w:val="en-US"/>
        </w:rPr>
        <w:t xml:space="preserve">. </w:t>
      </w:r>
    </w:p>
    <w:p w14:paraId="177E535F" w14:textId="4DCB9B07" w:rsidR="00FE3F54" w:rsidRDefault="0090176D" w:rsidP="002F2F8A">
      <w:pPr>
        <w:rPr>
          <w:rFonts w:eastAsia="Times New Roman"/>
          <w:lang w:val="en-US"/>
        </w:rPr>
      </w:pPr>
      <w:r>
        <w:rPr>
          <w:rFonts w:eastAsia="Times New Roman"/>
          <w:lang w:val="en-US"/>
        </w:rPr>
        <w:t xml:space="preserve">This document </w:t>
      </w:r>
      <w:r w:rsidR="009E797E">
        <w:rPr>
          <w:rFonts w:eastAsia="Times New Roman"/>
          <w:lang w:val="en-US"/>
        </w:rPr>
        <w:t>is</w:t>
      </w:r>
      <w:r>
        <w:rPr>
          <w:rFonts w:eastAsia="Times New Roman"/>
          <w:lang w:val="en-US"/>
        </w:rPr>
        <w:t xml:space="preserve"> a work plan for the n26 Work Item. </w:t>
      </w:r>
    </w:p>
    <w:p w14:paraId="7D724AC5" w14:textId="56A9A20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bookmarkStart w:id="2" w:name="_Hlk24101353"/>
      <w:r w:rsidRPr="00B758A7">
        <w:rPr>
          <w:rFonts w:ascii="Arial" w:eastAsia="Times New Roman" w:hAnsi="Arial"/>
          <w:sz w:val="36"/>
          <w:lang w:val="en-US"/>
        </w:rPr>
        <w:t>2</w:t>
      </w:r>
      <w:r w:rsidRPr="00B758A7">
        <w:rPr>
          <w:rFonts w:ascii="Arial" w:eastAsia="Times New Roman" w:hAnsi="Arial"/>
          <w:sz w:val="36"/>
          <w:lang w:val="en-US"/>
        </w:rPr>
        <w:tab/>
        <w:t>Discussion</w:t>
      </w:r>
    </w:p>
    <w:p w14:paraId="749B5BAA" w14:textId="544187D1" w:rsidR="00F4302B" w:rsidRDefault="006F2112" w:rsidP="0039169B">
      <w:pPr>
        <w:rPr>
          <w:rFonts w:eastAsia="Times New Roman"/>
          <w:b/>
          <w:lang w:eastAsia="ko-KR"/>
        </w:rPr>
      </w:pPr>
      <w:bookmarkStart w:id="3" w:name="_Hlk23535137"/>
      <w:bookmarkEnd w:id="2"/>
      <w:r>
        <w:rPr>
          <w:rFonts w:eastAsia="Times New Roman"/>
          <w:lang w:eastAsia="ko-KR"/>
        </w:rPr>
        <w:t xml:space="preserve">The following table is from the WID. Nokia has volunteered to do all </w:t>
      </w:r>
      <w:bookmarkStart w:id="4" w:name="_GoBack"/>
      <w:bookmarkEnd w:id="4"/>
      <w:r>
        <w:rPr>
          <w:rFonts w:eastAsia="Times New Roman"/>
          <w:lang w:eastAsia="ko-KR"/>
        </w:rPr>
        <w:t xml:space="preserve">the BS CRs as indicated in the </w:t>
      </w:r>
      <w:r w:rsidR="009E797E">
        <w:rPr>
          <w:rFonts w:eastAsia="Times New Roman"/>
          <w:lang w:eastAsia="ko-KR"/>
        </w:rPr>
        <w:t>right-hand</w:t>
      </w:r>
      <w:r w:rsidR="0090176D">
        <w:rPr>
          <w:rFonts w:eastAsia="Times New Roman"/>
          <w:lang w:eastAsia="ko-KR"/>
        </w:rPr>
        <w:t xml:space="preserve"> column. </w:t>
      </w:r>
      <w:r w:rsidR="008A5FC6">
        <w:rPr>
          <w:rFonts w:eastAsia="Times New Roman"/>
          <w:lang w:eastAsia="ko-KR"/>
        </w:rPr>
        <w:t>TRs 38.307 and 38.101-4 were included in the WID, but</w:t>
      </w:r>
      <w:r w:rsidR="00F35C7E">
        <w:rPr>
          <w:rFonts w:eastAsia="Times New Roman"/>
          <w:lang w:eastAsia="ko-KR"/>
        </w:rPr>
        <w:t xml:space="preserve"> there is a proposed revised WID that removes them due to lack of specification impact. </w:t>
      </w:r>
    </w:p>
    <w:tbl>
      <w:tblPr>
        <w:tblW w:w="0" w:type="auto"/>
        <w:jc w:val="center"/>
        <w:tblCellMar>
          <w:left w:w="28" w:type="dxa"/>
          <w:right w:w="28" w:type="dxa"/>
        </w:tblCellMar>
        <w:tblLook w:val="0000" w:firstRow="0" w:lastRow="0" w:firstColumn="0" w:lastColumn="0" w:noHBand="0" w:noVBand="0"/>
      </w:tblPr>
      <w:tblGrid>
        <w:gridCol w:w="1445"/>
        <w:gridCol w:w="4344"/>
        <w:gridCol w:w="1417"/>
        <w:gridCol w:w="889"/>
        <w:gridCol w:w="1170"/>
      </w:tblGrid>
      <w:tr w:rsidR="001378B2" w:rsidRPr="0039169B" w14:paraId="613D9FBD" w14:textId="6EA7ACB2" w:rsidTr="001378B2">
        <w:trPr>
          <w:cantSplit/>
          <w:jc w:val="center"/>
        </w:trPr>
        <w:tc>
          <w:tcPr>
            <w:tcW w:w="8095"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3FFCD329" w14:textId="77777777" w:rsidR="001378B2" w:rsidRPr="0039169B" w:rsidRDefault="001378B2" w:rsidP="0039169B">
            <w:pPr>
              <w:keepNext/>
              <w:keepLines/>
              <w:overflowPunct w:val="0"/>
              <w:autoSpaceDE w:val="0"/>
              <w:autoSpaceDN w:val="0"/>
              <w:adjustRightInd w:val="0"/>
              <w:spacing w:after="0"/>
              <w:ind w:right="-99"/>
              <w:jc w:val="center"/>
              <w:textAlignment w:val="baseline"/>
              <w:rPr>
                <w:rFonts w:ascii="Arial" w:eastAsia="Times New Roman" w:hAnsi="Arial"/>
                <w:sz w:val="16"/>
                <w:szCs w:val="16"/>
                <w:lang w:eastAsia="en-GB"/>
              </w:rPr>
            </w:pPr>
            <w:r w:rsidRPr="0039169B">
              <w:rPr>
                <w:rFonts w:ascii="Arial" w:eastAsia="Times New Roman" w:hAnsi="Arial"/>
                <w:b/>
                <w:sz w:val="16"/>
                <w:szCs w:val="16"/>
                <w:lang w:eastAsia="en-GB"/>
              </w:rPr>
              <w:t xml:space="preserve">Impacted existing TS/TR </w:t>
            </w:r>
          </w:p>
        </w:tc>
        <w:tc>
          <w:tcPr>
            <w:tcW w:w="1170" w:type="dxa"/>
            <w:tcBorders>
              <w:top w:val="single" w:sz="4" w:space="0" w:color="auto"/>
              <w:left w:val="single" w:sz="4" w:space="0" w:color="auto"/>
              <w:bottom w:val="single" w:sz="4" w:space="0" w:color="auto"/>
              <w:right w:val="single" w:sz="4" w:space="0" w:color="auto"/>
            </w:tcBorders>
            <w:shd w:val="clear" w:color="auto" w:fill="E0E0E0"/>
          </w:tcPr>
          <w:p w14:paraId="31990F9E" w14:textId="77777777" w:rsidR="001378B2" w:rsidRPr="0039169B" w:rsidRDefault="001378B2" w:rsidP="0039169B">
            <w:pPr>
              <w:keepNext/>
              <w:keepLines/>
              <w:overflowPunct w:val="0"/>
              <w:autoSpaceDE w:val="0"/>
              <w:autoSpaceDN w:val="0"/>
              <w:adjustRightInd w:val="0"/>
              <w:spacing w:after="0"/>
              <w:ind w:right="-99"/>
              <w:jc w:val="center"/>
              <w:textAlignment w:val="baseline"/>
              <w:rPr>
                <w:rFonts w:ascii="Arial" w:eastAsia="Times New Roman" w:hAnsi="Arial"/>
                <w:b/>
                <w:sz w:val="16"/>
                <w:szCs w:val="16"/>
                <w:lang w:eastAsia="en-GB"/>
              </w:rPr>
            </w:pPr>
          </w:p>
        </w:tc>
      </w:tr>
      <w:tr w:rsidR="001378B2" w:rsidRPr="0039169B" w14:paraId="6AF78B89" w14:textId="0BF896C5" w:rsidTr="001378B2">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1425F951" w14:textId="77777777" w:rsidR="001378B2" w:rsidRPr="0039169B" w:rsidRDefault="001378B2" w:rsidP="0039169B">
            <w:pPr>
              <w:keepNext/>
              <w:keepLines/>
              <w:overflowPunct w:val="0"/>
              <w:autoSpaceDE w:val="0"/>
              <w:autoSpaceDN w:val="0"/>
              <w:adjustRightInd w:val="0"/>
              <w:spacing w:after="0"/>
              <w:ind w:right="-99"/>
              <w:textAlignment w:val="baseline"/>
              <w:rPr>
                <w:rFonts w:ascii="Arial" w:eastAsia="Times New Roman" w:hAnsi="Arial"/>
                <w:sz w:val="16"/>
                <w:szCs w:val="16"/>
                <w:lang w:eastAsia="en-GB"/>
              </w:rPr>
            </w:pPr>
            <w:r w:rsidRPr="0039169B">
              <w:rPr>
                <w:rFonts w:ascii="Arial" w:eastAsia="Times New Roman" w:hAnsi="Arial"/>
                <w:sz w:val="16"/>
                <w:szCs w:val="16"/>
                <w:lang w:eastAsia="en-GB"/>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FDA623C" w14:textId="77777777" w:rsidR="001378B2" w:rsidRPr="0039169B" w:rsidRDefault="001378B2" w:rsidP="0039169B">
            <w:pPr>
              <w:overflowPunct w:val="0"/>
              <w:autoSpaceDE w:val="0"/>
              <w:autoSpaceDN w:val="0"/>
              <w:adjustRightInd w:val="0"/>
              <w:spacing w:after="0"/>
              <w:ind w:right="-99"/>
              <w:textAlignment w:val="baseline"/>
              <w:rPr>
                <w:rFonts w:eastAsia="Times New Roman"/>
                <w:sz w:val="16"/>
                <w:szCs w:val="16"/>
                <w:lang w:eastAsia="en-GB"/>
              </w:rPr>
            </w:pPr>
            <w:r w:rsidRPr="0039169B">
              <w:rPr>
                <w:rFonts w:eastAsia="Times New Roman"/>
                <w:sz w:val="16"/>
                <w:szCs w:val="16"/>
                <w:lang w:eastAsia="en-GB"/>
              </w:rPr>
              <w:t>D</w:t>
            </w:r>
            <w:r w:rsidRPr="0039169B">
              <w:rPr>
                <w:rFonts w:ascii="Arial" w:eastAsia="Times New Roman" w:hAnsi="Arial"/>
                <w:sz w:val="16"/>
                <w:szCs w:val="16"/>
                <w:lang w:eastAsia="en-GB"/>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47F7480D" w14:textId="77777777" w:rsidR="001378B2" w:rsidRPr="0039169B" w:rsidRDefault="001378B2" w:rsidP="0039169B">
            <w:pPr>
              <w:keepNext/>
              <w:keepLines/>
              <w:overflowPunct w:val="0"/>
              <w:autoSpaceDE w:val="0"/>
              <w:autoSpaceDN w:val="0"/>
              <w:adjustRightInd w:val="0"/>
              <w:spacing w:after="0"/>
              <w:ind w:right="-99"/>
              <w:textAlignment w:val="baseline"/>
              <w:rPr>
                <w:rFonts w:ascii="Arial" w:eastAsia="Times New Roman" w:hAnsi="Arial"/>
                <w:sz w:val="16"/>
                <w:szCs w:val="16"/>
                <w:lang w:eastAsia="en-GB"/>
              </w:rPr>
            </w:pPr>
            <w:r w:rsidRPr="0039169B">
              <w:rPr>
                <w:rFonts w:ascii="Arial" w:eastAsia="Times New Roman" w:hAnsi="Arial"/>
                <w:sz w:val="16"/>
                <w:szCs w:val="16"/>
                <w:lang w:eastAsia="en-GB"/>
              </w:rPr>
              <w:t>Target completion plenary#</w:t>
            </w:r>
          </w:p>
        </w:tc>
        <w:tc>
          <w:tcPr>
            <w:tcW w:w="889" w:type="dxa"/>
            <w:tcBorders>
              <w:top w:val="single" w:sz="4" w:space="0" w:color="auto"/>
              <w:left w:val="single" w:sz="4" w:space="0" w:color="auto"/>
              <w:bottom w:val="single" w:sz="4" w:space="0" w:color="auto"/>
              <w:right w:val="single" w:sz="4" w:space="0" w:color="auto"/>
            </w:tcBorders>
            <w:shd w:val="clear" w:color="auto" w:fill="E0E0E0"/>
          </w:tcPr>
          <w:p w14:paraId="7493F3A9" w14:textId="77777777" w:rsidR="001378B2" w:rsidRPr="0039169B" w:rsidRDefault="001378B2" w:rsidP="0039169B">
            <w:pPr>
              <w:keepNext/>
              <w:keepLines/>
              <w:overflowPunct w:val="0"/>
              <w:autoSpaceDE w:val="0"/>
              <w:autoSpaceDN w:val="0"/>
              <w:adjustRightInd w:val="0"/>
              <w:spacing w:after="0"/>
              <w:ind w:right="-99"/>
              <w:textAlignment w:val="baseline"/>
              <w:rPr>
                <w:rFonts w:ascii="Arial" w:eastAsia="Times New Roman" w:hAnsi="Arial"/>
                <w:sz w:val="16"/>
                <w:szCs w:val="16"/>
                <w:lang w:eastAsia="en-GB"/>
              </w:rPr>
            </w:pPr>
            <w:r w:rsidRPr="0039169B">
              <w:rPr>
                <w:rFonts w:ascii="Arial" w:eastAsia="Times New Roman" w:hAnsi="Arial"/>
                <w:sz w:val="16"/>
                <w:szCs w:val="16"/>
                <w:lang w:eastAsia="en-GB"/>
              </w:rPr>
              <w:t>Remarks</w:t>
            </w:r>
          </w:p>
        </w:tc>
        <w:tc>
          <w:tcPr>
            <w:tcW w:w="1170" w:type="dxa"/>
            <w:tcBorders>
              <w:top w:val="single" w:sz="4" w:space="0" w:color="auto"/>
              <w:left w:val="single" w:sz="4" w:space="0" w:color="auto"/>
              <w:bottom w:val="single" w:sz="4" w:space="0" w:color="auto"/>
              <w:right w:val="single" w:sz="4" w:space="0" w:color="auto"/>
            </w:tcBorders>
            <w:shd w:val="clear" w:color="auto" w:fill="E0E0E0"/>
          </w:tcPr>
          <w:p w14:paraId="5ABCB9D0" w14:textId="4EB88135" w:rsidR="001378B2" w:rsidRPr="0039169B" w:rsidRDefault="001378B2" w:rsidP="0039169B">
            <w:pPr>
              <w:keepNext/>
              <w:keepLines/>
              <w:overflowPunct w:val="0"/>
              <w:autoSpaceDE w:val="0"/>
              <w:autoSpaceDN w:val="0"/>
              <w:adjustRightInd w:val="0"/>
              <w:spacing w:after="0"/>
              <w:ind w:right="-99"/>
              <w:textAlignment w:val="baseline"/>
              <w:rPr>
                <w:rFonts w:ascii="Arial" w:eastAsia="Times New Roman" w:hAnsi="Arial"/>
                <w:sz w:val="16"/>
                <w:szCs w:val="16"/>
                <w:lang w:eastAsia="en-GB"/>
              </w:rPr>
            </w:pPr>
            <w:r>
              <w:rPr>
                <w:rFonts w:ascii="Arial" w:eastAsia="Times New Roman" w:hAnsi="Arial"/>
                <w:sz w:val="16"/>
                <w:szCs w:val="16"/>
                <w:lang w:eastAsia="en-GB"/>
              </w:rPr>
              <w:t>Responsible Party</w:t>
            </w:r>
          </w:p>
        </w:tc>
      </w:tr>
      <w:tr w:rsidR="001378B2" w:rsidRPr="0039169B" w14:paraId="7D3CEF52" w14:textId="66F5FE51" w:rsidTr="001378B2">
        <w:trPr>
          <w:cantSplit/>
          <w:jc w:val="center"/>
        </w:trPr>
        <w:tc>
          <w:tcPr>
            <w:tcW w:w="1445" w:type="dxa"/>
            <w:tcBorders>
              <w:top w:val="single" w:sz="4" w:space="0" w:color="auto"/>
              <w:left w:val="single" w:sz="4" w:space="0" w:color="auto"/>
              <w:bottom w:val="single" w:sz="4" w:space="0" w:color="auto"/>
              <w:right w:val="single" w:sz="4" w:space="0" w:color="auto"/>
            </w:tcBorders>
          </w:tcPr>
          <w:p w14:paraId="35B0EB66"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36.104</w:t>
            </w:r>
          </w:p>
        </w:tc>
        <w:tc>
          <w:tcPr>
            <w:tcW w:w="4344" w:type="dxa"/>
            <w:tcBorders>
              <w:top w:val="single" w:sz="4" w:space="0" w:color="auto"/>
              <w:left w:val="single" w:sz="4" w:space="0" w:color="auto"/>
              <w:bottom w:val="single" w:sz="4" w:space="0" w:color="auto"/>
              <w:right w:val="single" w:sz="4" w:space="0" w:color="auto"/>
            </w:tcBorders>
          </w:tcPr>
          <w:p w14:paraId="5F437FCB"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Evolved Universal Terrestrial Radio Access (E-UTRA);</w:t>
            </w:r>
          </w:p>
          <w:p w14:paraId="3B8A837C"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Base Station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BE305BC"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TSG-RAN#87</w:t>
            </w:r>
          </w:p>
        </w:tc>
        <w:tc>
          <w:tcPr>
            <w:tcW w:w="889" w:type="dxa"/>
            <w:tcBorders>
              <w:top w:val="single" w:sz="4" w:space="0" w:color="auto"/>
              <w:left w:val="single" w:sz="4" w:space="0" w:color="auto"/>
              <w:bottom w:val="single" w:sz="4" w:space="0" w:color="auto"/>
              <w:right w:val="single" w:sz="4" w:space="0" w:color="auto"/>
            </w:tcBorders>
          </w:tcPr>
          <w:p w14:paraId="5F5FE765"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Core Part</w:t>
            </w:r>
          </w:p>
        </w:tc>
        <w:tc>
          <w:tcPr>
            <w:tcW w:w="1170" w:type="dxa"/>
            <w:tcBorders>
              <w:top w:val="single" w:sz="4" w:space="0" w:color="auto"/>
              <w:left w:val="single" w:sz="4" w:space="0" w:color="auto"/>
              <w:bottom w:val="single" w:sz="4" w:space="0" w:color="auto"/>
              <w:right w:val="single" w:sz="4" w:space="0" w:color="auto"/>
            </w:tcBorders>
          </w:tcPr>
          <w:p w14:paraId="062A4C56" w14:textId="1309741A" w:rsidR="001378B2" w:rsidRPr="0039169B" w:rsidRDefault="003342A4" w:rsidP="0039169B">
            <w:pPr>
              <w:overflowPunct w:val="0"/>
              <w:autoSpaceDE w:val="0"/>
              <w:autoSpaceDN w:val="0"/>
              <w:adjustRightInd w:val="0"/>
              <w:spacing w:after="0"/>
              <w:textAlignment w:val="baseline"/>
              <w:rPr>
                <w:rFonts w:ascii="Arial" w:eastAsia="Times New Roman" w:hAnsi="Arial"/>
                <w:sz w:val="16"/>
                <w:szCs w:val="16"/>
                <w:lang w:eastAsia="ja-JP"/>
              </w:rPr>
            </w:pPr>
            <w:r>
              <w:rPr>
                <w:rFonts w:ascii="Arial" w:eastAsia="Times New Roman" w:hAnsi="Arial"/>
                <w:sz w:val="16"/>
                <w:szCs w:val="16"/>
                <w:lang w:eastAsia="ja-JP"/>
              </w:rPr>
              <w:t>Nokia</w:t>
            </w:r>
          </w:p>
        </w:tc>
      </w:tr>
      <w:tr w:rsidR="001378B2" w:rsidRPr="0039169B" w14:paraId="5F59FC96" w14:textId="29AB9477" w:rsidTr="001378B2">
        <w:trPr>
          <w:cantSplit/>
          <w:jc w:val="center"/>
        </w:trPr>
        <w:tc>
          <w:tcPr>
            <w:tcW w:w="1445" w:type="dxa"/>
            <w:tcBorders>
              <w:top w:val="single" w:sz="4" w:space="0" w:color="auto"/>
              <w:left w:val="single" w:sz="4" w:space="0" w:color="auto"/>
              <w:bottom w:val="single" w:sz="4" w:space="0" w:color="auto"/>
              <w:right w:val="single" w:sz="4" w:space="0" w:color="auto"/>
            </w:tcBorders>
          </w:tcPr>
          <w:p w14:paraId="25B610A1"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37.104</w:t>
            </w:r>
          </w:p>
        </w:tc>
        <w:tc>
          <w:tcPr>
            <w:tcW w:w="4344" w:type="dxa"/>
            <w:tcBorders>
              <w:top w:val="single" w:sz="4" w:space="0" w:color="auto"/>
              <w:left w:val="single" w:sz="4" w:space="0" w:color="auto"/>
              <w:bottom w:val="single" w:sz="4" w:space="0" w:color="auto"/>
              <w:right w:val="single" w:sz="4" w:space="0" w:color="auto"/>
            </w:tcBorders>
          </w:tcPr>
          <w:p w14:paraId="54A8C36F"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E-UTRA, UTRA and GSM/EDGE; Multi-Standard Radio (MSR) Base Station (BS) radio transmission and reception – Band n26 specific requirements/changes</w:t>
            </w:r>
          </w:p>
        </w:tc>
        <w:tc>
          <w:tcPr>
            <w:tcW w:w="1417" w:type="dxa"/>
            <w:tcBorders>
              <w:top w:val="single" w:sz="4" w:space="0" w:color="auto"/>
              <w:left w:val="single" w:sz="4" w:space="0" w:color="auto"/>
              <w:bottom w:val="single" w:sz="4" w:space="0" w:color="auto"/>
              <w:right w:val="single" w:sz="4" w:space="0" w:color="auto"/>
            </w:tcBorders>
          </w:tcPr>
          <w:p w14:paraId="695E5615"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TSG-RAN#87</w:t>
            </w:r>
          </w:p>
        </w:tc>
        <w:tc>
          <w:tcPr>
            <w:tcW w:w="889" w:type="dxa"/>
            <w:tcBorders>
              <w:top w:val="single" w:sz="4" w:space="0" w:color="auto"/>
              <w:left w:val="single" w:sz="4" w:space="0" w:color="auto"/>
              <w:bottom w:val="single" w:sz="4" w:space="0" w:color="auto"/>
              <w:right w:val="single" w:sz="4" w:space="0" w:color="auto"/>
            </w:tcBorders>
          </w:tcPr>
          <w:p w14:paraId="63195EE2"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Core Part</w:t>
            </w:r>
          </w:p>
        </w:tc>
        <w:tc>
          <w:tcPr>
            <w:tcW w:w="1170" w:type="dxa"/>
            <w:tcBorders>
              <w:top w:val="single" w:sz="4" w:space="0" w:color="auto"/>
              <w:left w:val="single" w:sz="4" w:space="0" w:color="auto"/>
              <w:bottom w:val="single" w:sz="4" w:space="0" w:color="auto"/>
              <w:right w:val="single" w:sz="4" w:space="0" w:color="auto"/>
            </w:tcBorders>
          </w:tcPr>
          <w:p w14:paraId="366B60DD" w14:textId="087CC1B9" w:rsidR="001378B2" w:rsidRPr="0039169B" w:rsidRDefault="003342A4" w:rsidP="0039169B">
            <w:pPr>
              <w:overflowPunct w:val="0"/>
              <w:autoSpaceDE w:val="0"/>
              <w:autoSpaceDN w:val="0"/>
              <w:adjustRightInd w:val="0"/>
              <w:spacing w:after="0"/>
              <w:textAlignment w:val="baseline"/>
              <w:rPr>
                <w:rFonts w:ascii="Arial" w:eastAsia="Times New Roman" w:hAnsi="Arial"/>
                <w:sz w:val="16"/>
                <w:szCs w:val="16"/>
                <w:lang w:eastAsia="ja-JP"/>
              </w:rPr>
            </w:pPr>
            <w:r>
              <w:rPr>
                <w:rFonts w:ascii="Arial" w:eastAsia="Times New Roman" w:hAnsi="Arial"/>
                <w:sz w:val="16"/>
                <w:szCs w:val="16"/>
                <w:lang w:eastAsia="ja-JP"/>
              </w:rPr>
              <w:t>Nokia</w:t>
            </w:r>
          </w:p>
        </w:tc>
      </w:tr>
      <w:tr w:rsidR="001378B2" w:rsidRPr="0039169B" w14:paraId="58BA4DDA" w14:textId="669269AD" w:rsidTr="001378B2">
        <w:trPr>
          <w:cantSplit/>
          <w:jc w:val="center"/>
        </w:trPr>
        <w:tc>
          <w:tcPr>
            <w:tcW w:w="1445" w:type="dxa"/>
            <w:tcBorders>
              <w:top w:val="single" w:sz="4" w:space="0" w:color="auto"/>
              <w:left w:val="single" w:sz="4" w:space="0" w:color="auto"/>
              <w:bottom w:val="single" w:sz="4" w:space="0" w:color="auto"/>
              <w:right w:val="single" w:sz="4" w:space="0" w:color="auto"/>
            </w:tcBorders>
          </w:tcPr>
          <w:p w14:paraId="1A3BE355"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37.105</w:t>
            </w:r>
          </w:p>
        </w:tc>
        <w:tc>
          <w:tcPr>
            <w:tcW w:w="4344" w:type="dxa"/>
            <w:tcBorders>
              <w:top w:val="single" w:sz="4" w:space="0" w:color="auto"/>
              <w:left w:val="single" w:sz="4" w:space="0" w:color="auto"/>
              <w:bottom w:val="single" w:sz="4" w:space="0" w:color="auto"/>
              <w:right w:val="single" w:sz="4" w:space="0" w:color="auto"/>
            </w:tcBorders>
          </w:tcPr>
          <w:p w14:paraId="068CE962"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Active Antenna System (AAS) Base Station (BS) transmission and reception</w:t>
            </w:r>
          </w:p>
        </w:tc>
        <w:tc>
          <w:tcPr>
            <w:tcW w:w="1417" w:type="dxa"/>
            <w:tcBorders>
              <w:top w:val="single" w:sz="4" w:space="0" w:color="auto"/>
              <w:left w:val="single" w:sz="4" w:space="0" w:color="auto"/>
              <w:bottom w:val="single" w:sz="4" w:space="0" w:color="auto"/>
              <w:right w:val="single" w:sz="4" w:space="0" w:color="auto"/>
            </w:tcBorders>
          </w:tcPr>
          <w:p w14:paraId="66E1FC3D"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TSG-RAN#87</w:t>
            </w:r>
          </w:p>
        </w:tc>
        <w:tc>
          <w:tcPr>
            <w:tcW w:w="889" w:type="dxa"/>
            <w:tcBorders>
              <w:top w:val="single" w:sz="4" w:space="0" w:color="auto"/>
              <w:left w:val="single" w:sz="4" w:space="0" w:color="auto"/>
              <w:bottom w:val="single" w:sz="4" w:space="0" w:color="auto"/>
              <w:right w:val="single" w:sz="4" w:space="0" w:color="auto"/>
            </w:tcBorders>
          </w:tcPr>
          <w:p w14:paraId="06968D60"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Core Part</w:t>
            </w:r>
          </w:p>
        </w:tc>
        <w:tc>
          <w:tcPr>
            <w:tcW w:w="1170" w:type="dxa"/>
            <w:tcBorders>
              <w:top w:val="single" w:sz="4" w:space="0" w:color="auto"/>
              <w:left w:val="single" w:sz="4" w:space="0" w:color="auto"/>
              <w:bottom w:val="single" w:sz="4" w:space="0" w:color="auto"/>
              <w:right w:val="single" w:sz="4" w:space="0" w:color="auto"/>
            </w:tcBorders>
          </w:tcPr>
          <w:p w14:paraId="19ED0FCE" w14:textId="67ED6A34" w:rsidR="001378B2" w:rsidRPr="0039169B" w:rsidRDefault="00310C17" w:rsidP="0039169B">
            <w:pPr>
              <w:overflowPunct w:val="0"/>
              <w:autoSpaceDE w:val="0"/>
              <w:autoSpaceDN w:val="0"/>
              <w:adjustRightInd w:val="0"/>
              <w:spacing w:after="0"/>
              <w:textAlignment w:val="baseline"/>
              <w:rPr>
                <w:rFonts w:ascii="Arial" w:eastAsia="Times New Roman" w:hAnsi="Arial"/>
                <w:sz w:val="16"/>
                <w:szCs w:val="16"/>
                <w:lang w:eastAsia="ja-JP"/>
              </w:rPr>
            </w:pPr>
            <w:r>
              <w:rPr>
                <w:rFonts w:ascii="Arial" w:eastAsia="Times New Roman" w:hAnsi="Arial"/>
                <w:sz w:val="16"/>
                <w:szCs w:val="16"/>
                <w:lang w:eastAsia="ja-JP"/>
              </w:rPr>
              <w:t>Nokia</w:t>
            </w:r>
          </w:p>
        </w:tc>
      </w:tr>
      <w:tr w:rsidR="001378B2" w:rsidRPr="0039169B" w14:paraId="6392B316" w14:textId="27AE57C6" w:rsidTr="001378B2">
        <w:trPr>
          <w:cantSplit/>
          <w:jc w:val="center"/>
        </w:trPr>
        <w:tc>
          <w:tcPr>
            <w:tcW w:w="1445" w:type="dxa"/>
            <w:tcBorders>
              <w:top w:val="single" w:sz="4" w:space="0" w:color="auto"/>
              <w:left w:val="single" w:sz="4" w:space="0" w:color="auto"/>
              <w:bottom w:val="single" w:sz="4" w:space="0" w:color="auto"/>
              <w:right w:val="single" w:sz="4" w:space="0" w:color="auto"/>
            </w:tcBorders>
          </w:tcPr>
          <w:p w14:paraId="7E4983F3" w14:textId="77777777" w:rsidR="001378B2" w:rsidRPr="0039169B" w:rsidRDefault="001378B2" w:rsidP="0039169B">
            <w:pPr>
              <w:keepNext/>
              <w:keepLines/>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3</w:t>
            </w:r>
            <w:r w:rsidRPr="0039169B">
              <w:rPr>
                <w:rFonts w:ascii="Arial" w:eastAsia="Times New Roman" w:hAnsi="Arial" w:hint="eastAsia"/>
                <w:sz w:val="16"/>
                <w:szCs w:val="16"/>
                <w:lang w:eastAsia="ja-JP"/>
              </w:rPr>
              <w:t>8</w:t>
            </w:r>
            <w:r w:rsidRPr="0039169B">
              <w:rPr>
                <w:rFonts w:ascii="Arial" w:eastAsia="Times New Roman" w:hAnsi="Arial"/>
                <w:sz w:val="16"/>
                <w:szCs w:val="16"/>
                <w:lang w:eastAsia="ja-JP"/>
              </w:rPr>
              <w:t>.101</w:t>
            </w:r>
            <w:r w:rsidRPr="0039169B">
              <w:rPr>
                <w:rFonts w:ascii="Arial" w:eastAsia="Times New Roman" w:hAnsi="Arial" w:hint="eastAsia"/>
                <w:sz w:val="16"/>
                <w:szCs w:val="16"/>
                <w:lang w:eastAsia="ja-JP"/>
              </w:rPr>
              <w:t>-</w:t>
            </w:r>
            <w:r w:rsidRPr="0039169B">
              <w:rPr>
                <w:rFonts w:ascii="Arial" w:eastAsia="Times New Roman" w:hAnsi="Arial"/>
                <w:sz w:val="16"/>
                <w:szCs w:val="16"/>
                <w:lang w:eastAsia="ja-JP"/>
              </w:rPr>
              <w:t>1</w:t>
            </w:r>
          </w:p>
        </w:tc>
        <w:tc>
          <w:tcPr>
            <w:tcW w:w="4344" w:type="dxa"/>
            <w:tcBorders>
              <w:top w:val="single" w:sz="4" w:space="0" w:color="auto"/>
              <w:left w:val="single" w:sz="4" w:space="0" w:color="auto"/>
              <w:bottom w:val="single" w:sz="4" w:space="0" w:color="auto"/>
              <w:right w:val="single" w:sz="4" w:space="0" w:color="auto"/>
            </w:tcBorders>
          </w:tcPr>
          <w:p w14:paraId="655806B9"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NR; UE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7D06D460"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TSG-RAN#87</w:t>
            </w:r>
          </w:p>
        </w:tc>
        <w:tc>
          <w:tcPr>
            <w:tcW w:w="889" w:type="dxa"/>
            <w:tcBorders>
              <w:top w:val="single" w:sz="4" w:space="0" w:color="auto"/>
              <w:left w:val="single" w:sz="4" w:space="0" w:color="auto"/>
              <w:bottom w:val="single" w:sz="4" w:space="0" w:color="auto"/>
              <w:right w:val="single" w:sz="4" w:space="0" w:color="auto"/>
            </w:tcBorders>
          </w:tcPr>
          <w:p w14:paraId="0A0E59AB" w14:textId="77777777" w:rsidR="001378B2" w:rsidRPr="0039169B" w:rsidRDefault="001378B2" w:rsidP="0039169B">
            <w:pPr>
              <w:keepNext/>
              <w:keepLines/>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Core part</w:t>
            </w:r>
          </w:p>
        </w:tc>
        <w:tc>
          <w:tcPr>
            <w:tcW w:w="1170" w:type="dxa"/>
            <w:tcBorders>
              <w:top w:val="single" w:sz="4" w:space="0" w:color="auto"/>
              <w:left w:val="single" w:sz="4" w:space="0" w:color="auto"/>
              <w:bottom w:val="single" w:sz="4" w:space="0" w:color="auto"/>
              <w:right w:val="single" w:sz="4" w:space="0" w:color="auto"/>
            </w:tcBorders>
          </w:tcPr>
          <w:p w14:paraId="666A093D" w14:textId="77777777" w:rsidR="001378B2" w:rsidRPr="0039169B" w:rsidRDefault="001378B2" w:rsidP="0039169B">
            <w:pPr>
              <w:keepNext/>
              <w:keepLines/>
              <w:overflowPunct w:val="0"/>
              <w:autoSpaceDE w:val="0"/>
              <w:autoSpaceDN w:val="0"/>
              <w:adjustRightInd w:val="0"/>
              <w:spacing w:after="0"/>
              <w:textAlignment w:val="baseline"/>
              <w:rPr>
                <w:rFonts w:ascii="Arial" w:eastAsia="Times New Roman" w:hAnsi="Arial"/>
                <w:sz w:val="16"/>
                <w:szCs w:val="16"/>
                <w:lang w:eastAsia="ja-JP"/>
              </w:rPr>
            </w:pPr>
          </w:p>
        </w:tc>
      </w:tr>
      <w:tr w:rsidR="001378B2" w:rsidRPr="0039169B" w14:paraId="48DCFD8D" w14:textId="729E67C7" w:rsidTr="001378B2">
        <w:trPr>
          <w:cantSplit/>
          <w:jc w:val="center"/>
        </w:trPr>
        <w:tc>
          <w:tcPr>
            <w:tcW w:w="1445" w:type="dxa"/>
            <w:tcBorders>
              <w:top w:val="single" w:sz="4" w:space="0" w:color="auto"/>
              <w:left w:val="single" w:sz="4" w:space="0" w:color="auto"/>
              <w:bottom w:val="single" w:sz="4" w:space="0" w:color="auto"/>
              <w:right w:val="single" w:sz="4" w:space="0" w:color="auto"/>
            </w:tcBorders>
          </w:tcPr>
          <w:p w14:paraId="0DED3527" w14:textId="77777777" w:rsidR="001378B2" w:rsidRPr="0039169B" w:rsidRDefault="001378B2" w:rsidP="0039169B">
            <w:pPr>
              <w:keepNext/>
              <w:keepLines/>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hint="eastAsia"/>
                <w:sz w:val="16"/>
                <w:szCs w:val="16"/>
                <w:lang w:eastAsia="ja-JP"/>
              </w:rPr>
              <w:t>38.133</w:t>
            </w:r>
          </w:p>
        </w:tc>
        <w:tc>
          <w:tcPr>
            <w:tcW w:w="4344" w:type="dxa"/>
            <w:tcBorders>
              <w:top w:val="single" w:sz="4" w:space="0" w:color="auto"/>
              <w:left w:val="single" w:sz="4" w:space="0" w:color="auto"/>
              <w:bottom w:val="single" w:sz="4" w:space="0" w:color="auto"/>
              <w:right w:val="single" w:sz="4" w:space="0" w:color="auto"/>
            </w:tcBorders>
          </w:tcPr>
          <w:p w14:paraId="601CCAB2"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4B98EAFA"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TSG-RAN#87</w:t>
            </w:r>
          </w:p>
        </w:tc>
        <w:tc>
          <w:tcPr>
            <w:tcW w:w="889" w:type="dxa"/>
            <w:tcBorders>
              <w:top w:val="single" w:sz="4" w:space="0" w:color="auto"/>
              <w:left w:val="single" w:sz="4" w:space="0" w:color="auto"/>
              <w:bottom w:val="single" w:sz="4" w:space="0" w:color="auto"/>
              <w:right w:val="single" w:sz="4" w:space="0" w:color="auto"/>
            </w:tcBorders>
          </w:tcPr>
          <w:p w14:paraId="447B4A44" w14:textId="77777777" w:rsidR="001378B2" w:rsidRPr="0039169B" w:rsidRDefault="001378B2" w:rsidP="0039169B">
            <w:pPr>
              <w:keepNext/>
              <w:keepLines/>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Core part</w:t>
            </w:r>
          </w:p>
        </w:tc>
        <w:tc>
          <w:tcPr>
            <w:tcW w:w="1170" w:type="dxa"/>
            <w:tcBorders>
              <w:top w:val="single" w:sz="4" w:space="0" w:color="auto"/>
              <w:left w:val="single" w:sz="4" w:space="0" w:color="auto"/>
              <w:bottom w:val="single" w:sz="4" w:space="0" w:color="auto"/>
              <w:right w:val="single" w:sz="4" w:space="0" w:color="auto"/>
            </w:tcBorders>
          </w:tcPr>
          <w:p w14:paraId="420028AA" w14:textId="77777777" w:rsidR="001378B2" w:rsidRPr="0039169B" w:rsidRDefault="001378B2" w:rsidP="0039169B">
            <w:pPr>
              <w:keepNext/>
              <w:keepLines/>
              <w:overflowPunct w:val="0"/>
              <w:autoSpaceDE w:val="0"/>
              <w:autoSpaceDN w:val="0"/>
              <w:adjustRightInd w:val="0"/>
              <w:spacing w:after="0"/>
              <w:textAlignment w:val="baseline"/>
              <w:rPr>
                <w:rFonts w:ascii="Arial" w:eastAsia="Times New Roman" w:hAnsi="Arial"/>
                <w:sz w:val="16"/>
                <w:szCs w:val="16"/>
                <w:lang w:eastAsia="ja-JP"/>
              </w:rPr>
            </w:pPr>
          </w:p>
        </w:tc>
      </w:tr>
      <w:tr w:rsidR="001378B2" w:rsidRPr="0039169B" w14:paraId="53C05973" w14:textId="4D4DF89A" w:rsidTr="001378B2">
        <w:trPr>
          <w:cantSplit/>
          <w:jc w:val="center"/>
        </w:trPr>
        <w:tc>
          <w:tcPr>
            <w:tcW w:w="1445" w:type="dxa"/>
            <w:tcBorders>
              <w:top w:val="single" w:sz="4" w:space="0" w:color="auto"/>
              <w:left w:val="single" w:sz="4" w:space="0" w:color="auto"/>
              <w:bottom w:val="single" w:sz="4" w:space="0" w:color="auto"/>
              <w:right w:val="single" w:sz="4" w:space="0" w:color="auto"/>
            </w:tcBorders>
          </w:tcPr>
          <w:p w14:paraId="60F7E4CF" w14:textId="77777777" w:rsidR="001378B2" w:rsidRPr="0039169B" w:rsidRDefault="001378B2" w:rsidP="0039169B">
            <w:pPr>
              <w:keepNext/>
              <w:keepLines/>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hint="eastAsia"/>
                <w:sz w:val="16"/>
                <w:szCs w:val="16"/>
                <w:lang w:eastAsia="ja-JP"/>
              </w:rPr>
              <w:t>38.104</w:t>
            </w:r>
          </w:p>
        </w:tc>
        <w:tc>
          <w:tcPr>
            <w:tcW w:w="4344" w:type="dxa"/>
            <w:tcBorders>
              <w:top w:val="single" w:sz="4" w:space="0" w:color="auto"/>
              <w:left w:val="single" w:sz="4" w:space="0" w:color="auto"/>
              <w:bottom w:val="single" w:sz="4" w:space="0" w:color="auto"/>
              <w:right w:val="single" w:sz="4" w:space="0" w:color="auto"/>
            </w:tcBorders>
          </w:tcPr>
          <w:p w14:paraId="2111CA31"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NR; BS Radio transmission and reception</w:t>
            </w:r>
          </w:p>
        </w:tc>
        <w:tc>
          <w:tcPr>
            <w:tcW w:w="1417" w:type="dxa"/>
            <w:tcBorders>
              <w:top w:val="single" w:sz="4" w:space="0" w:color="auto"/>
              <w:left w:val="single" w:sz="4" w:space="0" w:color="auto"/>
              <w:bottom w:val="single" w:sz="4" w:space="0" w:color="auto"/>
              <w:right w:val="single" w:sz="4" w:space="0" w:color="auto"/>
            </w:tcBorders>
          </w:tcPr>
          <w:p w14:paraId="42869058"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TSG-RAN#87</w:t>
            </w:r>
          </w:p>
        </w:tc>
        <w:tc>
          <w:tcPr>
            <w:tcW w:w="889" w:type="dxa"/>
            <w:tcBorders>
              <w:top w:val="single" w:sz="4" w:space="0" w:color="auto"/>
              <w:left w:val="single" w:sz="4" w:space="0" w:color="auto"/>
              <w:bottom w:val="single" w:sz="4" w:space="0" w:color="auto"/>
              <w:right w:val="single" w:sz="4" w:space="0" w:color="auto"/>
            </w:tcBorders>
          </w:tcPr>
          <w:p w14:paraId="3F5C51F1" w14:textId="77777777" w:rsidR="001378B2" w:rsidRPr="0039169B" w:rsidRDefault="001378B2" w:rsidP="0039169B">
            <w:pPr>
              <w:keepNext/>
              <w:keepLines/>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hint="eastAsia"/>
                <w:sz w:val="16"/>
                <w:szCs w:val="16"/>
                <w:lang w:eastAsia="ja-JP"/>
              </w:rPr>
              <w:t>Core part</w:t>
            </w:r>
          </w:p>
        </w:tc>
        <w:tc>
          <w:tcPr>
            <w:tcW w:w="1170" w:type="dxa"/>
            <w:tcBorders>
              <w:top w:val="single" w:sz="4" w:space="0" w:color="auto"/>
              <w:left w:val="single" w:sz="4" w:space="0" w:color="auto"/>
              <w:bottom w:val="single" w:sz="4" w:space="0" w:color="auto"/>
              <w:right w:val="single" w:sz="4" w:space="0" w:color="auto"/>
            </w:tcBorders>
          </w:tcPr>
          <w:p w14:paraId="43470C14" w14:textId="40FD573C" w:rsidR="001378B2" w:rsidRPr="0039169B" w:rsidRDefault="00310C17" w:rsidP="0039169B">
            <w:pPr>
              <w:keepNext/>
              <w:keepLines/>
              <w:overflowPunct w:val="0"/>
              <w:autoSpaceDE w:val="0"/>
              <w:autoSpaceDN w:val="0"/>
              <w:adjustRightInd w:val="0"/>
              <w:spacing w:after="0"/>
              <w:textAlignment w:val="baseline"/>
              <w:rPr>
                <w:rFonts w:ascii="Arial" w:eastAsia="Times New Roman" w:hAnsi="Arial"/>
                <w:sz w:val="16"/>
                <w:szCs w:val="16"/>
                <w:lang w:eastAsia="ja-JP"/>
              </w:rPr>
            </w:pPr>
            <w:r>
              <w:rPr>
                <w:rFonts w:ascii="Arial" w:eastAsia="Times New Roman" w:hAnsi="Arial"/>
                <w:sz w:val="16"/>
                <w:szCs w:val="16"/>
                <w:lang w:eastAsia="ja-JP"/>
              </w:rPr>
              <w:t>Nokia</w:t>
            </w:r>
          </w:p>
        </w:tc>
      </w:tr>
      <w:tr w:rsidR="001378B2" w:rsidRPr="0039169B" w14:paraId="05D82D3F" w14:textId="68CAB18E" w:rsidTr="001378B2">
        <w:trPr>
          <w:cantSplit/>
          <w:jc w:val="center"/>
        </w:trPr>
        <w:tc>
          <w:tcPr>
            <w:tcW w:w="1445" w:type="dxa"/>
            <w:tcBorders>
              <w:top w:val="single" w:sz="4" w:space="0" w:color="auto"/>
              <w:left w:val="single" w:sz="4" w:space="0" w:color="auto"/>
              <w:bottom w:val="single" w:sz="4" w:space="0" w:color="auto"/>
              <w:right w:val="single" w:sz="4" w:space="0" w:color="auto"/>
            </w:tcBorders>
          </w:tcPr>
          <w:p w14:paraId="153474E2"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del w:id="5" w:author="Bill Shvodian" w:date="2019-11-07T18:11:00Z">
              <w:r w:rsidRPr="0039169B" w:rsidDel="00AF03FB">
                <w:rPr>
                  <w:rFonts w:ascii="Arial" w:eastAsia="Times New Roman" w:hAnsi="Arial"/>
                  <w:sz w:val="16"/>
                  <w:szCs w:val="16"/>
                  <w:lang w:eastAsia="ja-JP"/>
                </w:rPr>
                <w:delText>38.307</w:delText>
              </w:r>
            </w:del>
          </w:p>
        </w:tc>
        <w:tc>
          <w:tcPr>
            <w:tcW w:w="4344" w:type="dxa"/>
            <w:tcBorders>
              <w:top w:val="single" w:sz="4" w:space="0" w:color="auto"/>
              <w:left w:val="single" w:sz="4" w:space="0" w:color="auto"/>
              <w:bottom w:val="single" w:sz="4" w:space="0" w:color="auto"/>
              <w:right w:val="single" w:sz="4" w:space="0" w:color="auto"/>
            </w:tcBorders>
          </w:tcPr>
          <w:p w14:paraId="1874CF5B"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del w:id="6" w:author="Bill Shvodian" w:date="2019-11-07T18:11:00Z">
              <w:r w:rsidRPr="0039169B" w:rsidDel="00AF03FB">
                <w:rPr>
                  <w:rFonts w:ascii="Arial" w:eastAsia="Times New Roman" w:hAnsi="Arial"/>
                  <w:sz w:val="16"/>
                  <w:szCs w:val="16"/>
                  <w:lang w:eastAsia="ja-JP"/>
                </w:rPr>
                <w:delText>NR; Requirements on User Equipment (UEs) supporting a release-independent frequency band – Band n26 specific requirements/changes</w:delText>
              </w:r>
            </w:del>
          </w:p>
        </w:tc>
        <w:tc>
          <w:tcPr>
            <w:tcW w:w="1417" w:type="dxa"/>
            <w:tcBorders>
              <w:top w:val="single" w:sz="4" w:space="0" w:color="auto"/>
              <w:left w:val="single" w:sz="4" w:space="0" w:color="auto"/>
              <w:bottom w:val="single" w:sz="4" w:space="0" w:color="auto"/>
              <w:right w:val="single" w:sz="4" w:space="0" w:color="auto"/>
            </w:tcBorders>
          </w:tcPr>
          <w:p w14:paraId="544393F3"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del w:id="7" w:author="Bill Shvodian" w:date="2019-11-07T18:11:00Z">
              <w:r w:rsidRPr="0039169B" w:rsidDel="00AF03FB">
                <w:rPr>
                  <w:rFonts w:ascii="Arial" w:eastAsia="Times New Roman" w:hAnsi="Arial"/>
                  <w:sz w:val="16"/>
                  <w:szCs w:val="16"/>
                  <w:lang w:eastAsia="ja-JP"/>
                </w:rPr>
                <w:delText>TSG-RAN#87</w:delText>
              </w:r>
            </w:del>
          </w:p>
        </w:tc>
        <w:tc>
          <w:tcPr>
            <w:tcW w:w="889" w:type="dxa"/>
            <w:tcBorders>
              <w:top w:val="single" w:sz="4" w:space="0" w:color="auto"/>
              <w:left w:val="single" w:sz="4" w:space="0" w:color="auto"/>
              <w:bottom w:val="single" w:sz="4" w:space="0" w:color="auto"/>
              <w:right w:val="single" w:sz="4" w:space="0" w:color="auto"/>
            </w:tcBorders>
          </w:tcPr>
          <w:p w14:paraId="3F8FAC77"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del w:id="8" w:author="Bill Shvodian" w:date="2019-11-07T18:11:00Z">
              <w:r w:rsidRPr="0039169B" w:rsidDel="00AF03FB">
                <w:rPr>
                  <w:rFonts w:ascii="Arial" w:eastAsia="Times New Roman" w:hAnsi="Arial"/>
                  <w:sz w:val="16"/>
                  <w:szCs w:val="16"/>
                  <w:lang w:eastAsia="ja-JP"/>
                </w:rPr>
                <w:delText>Core part</w:delText>
              </w:r>
            </w:del>
          </w:p>
        </w:tc>
        <w:tc>
          <w:tcPr>
            <w:tcW w:w="1170" w:type="dxa"/>
            <w:tcBorders>
              <w:top w:val="single" w:sz="4" w:space="0" w:color="auto"/>
              <w:left w:val="single" w:sz="4" w:space="0" w:color="auto"/>
              <w:bottom w:val="single" w:sz="4" w:space="0" w:color="auto"/>
              <w:right w:val="single" w:sz="4" w:space="0" w:color="auto"/>
            </w:tcBorders>
          </w:tcPr>
          <w:p w14:paraId="430A91CB" w14:textId="77777777" w:rsidR="001378B2" w:rsidRPr="0039169B" w:rsidDel="00AF03F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p>
        </w:tc>
      </w:tr>
      <w:tr w:rsidR="001378B2" w:rsidRPr="0039169B" w14:paraId="78E80B5F" w14:textId="00316B70" w:rsidTr="001378B2">
        <w:trPr>
          <w:cantSplit/>
          <w:jc w:val="center"/>
        </w:trPr>
        <w:tc>
          <w:tcPr>
            <w:tcW w:w="1445" w:type="dxa"/>
            <w:tcBorders>
              <w:top w:val="single" w:sz="4" w:space="0" w:color="auto"/>
              <w:left w:val="single" w:sz="4" w:space="0" w:color="auto"/>
              <w:bottom w:val="single" w:sz="4" w:space="0" w:color="auto"/>
              <w:right w:val="single" w:sz="4" w:space="0" w:color="auto"/>
            </w:tcBorders>
          </w:tcPr>
          <w:p w14:paraId="514C7F76"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36.141</w:t>
            </w:r>
          </w:p>
        </w:tc>
        <w:tc>
          <w:tcPr>
            <w:tcW w:w="4344" w:type="dxa"/>
            <w:tcBorders>
              <w:top w:val="single" w:sz="4" w:space="0" w:color="auto"/>
              <w:left w:val="single" w:sz="4" w:space="0" w:color="auto"/>
              <w:bottom w:val="single" w:sz="4" w:space="0" w:color="auto"/>
              <w:right w:val="single" w:sz="4" w:space="0" w:color="auto"/>
            </w:tcBorders>
          </w:tcPr>
          <w:p w14:paraId="7EC2A6D5"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Evolved Universal Terrestrial Radio Access (E-UTRA);</w:t>
            </w:r>
          </w:p>
          <w:p w14:paraId="0C8738D6"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Base Station (BS) conformance testing</w:t>
            </w:r>
          </w:p>
        </w:tc>
        <w:tc>
          <w:tcPr>
            <w:tcW w:w="1417" w:type="dxa"/>
            <w:tcBorders>
              <w:top w:val="single" w:sz="4" w:space="0" w:color="auto"/>
              <w:left w:val="single" w:sz="4" w:space="0" w:color="auto"/>
              <w:bottom w:val="single" w:sz="4" w:space="0" w:color="auto"/>
              <w:right w:val="single" w:sz="4" w:space="0" w:color="auto"/>
            </w:tcBorders>
          </w:tcPr>
          <w:p w14:paraId="3A9C1C2B"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TSG-RAN#87</w:t>
            </w:r>
          </w:p>
        </w:tc>
        <w:tc>
          <w:tcPr>
            <w:tcW w:w="889" w:type="dxa"/>
            <w:tcBorders>
              <w:top w:val="single" w:sz="4" w:space="0" w:color="auto"/>
              <w:left w:val="single" w:sz="4" w:space="0" w:color="auto"/>
              <w:bottom w:val="single" w:sz="4" w:space="0" w:color="auto"/>
              <w:right w:val="single" w:sz="4" w:space="0" w:color="auto"/>
            </w:tcBorders>
          </w:tcPr>
          <w:p w14:paraId="11F180D4"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Perf Part</w:t>
            </w:r>
          </w:p>
        </w:tc>
        <w:tc>
          <w:tcPr>
            <w:tcW w:w="1170" w:type="dxa"/>
            <w:tcBorders>
              <w:top w:val="single" w:sz="4" w:space="0" w:color="auto"/>
              <w:left w:val="single" w:sz="4" w:space="0" w:color="auto"/>
              <w:bottom w:val="single" w:sz="4" w:space="0" w:color="auto"/>
              <w:right w:val="single" w:sz="4" w:space="0" w:color="auto"/>
            </w:tcBorders>
          </w:tcPr>
          <w:p w14:paraId="02F366DC" w14:textId="5E349E6D" w:rsidR="001378B2" w:rsidRPr="0039169B" w:rsidRDefault="00310C17" w:rsidP="0039169B">
            <w:pPr>
              <w:overflowPunct w:val="0"/>
              <w:autoSpaceDE w:val="0"/>
              <w:autoSpaceDN w:val="0"/>
              <w:adjustRightInd w:val="0"/>
              <w:spacing w:after="0"/>
              <w:textAlignment w:val="baseline"/>
              <w:rPr>
                <w:rFonts w:ascii="Arial" w:eastAsia="Times New Roman" w:hAnsi="Arial"/>
                <w:sz w:val="16"/>
                <w:szCs w:val="16"/>
                <w:lang w:eastAsia="ja-JP"/>
              </w:rPr>
            </w:pPr>
            <w:r>
              <w:rPr>
                <w:rFonts w:ascii="Arial" w:eastAsia="Times New Roman" w:hAnsi="Arial"/>
                <w:sz w:val="16"/>
                <w:szCs w:val="16"/>
                <w:lang w:eastAsia="ja-JP"/>
              </w:rPr>
              <w:t>Nokia</w:t>
            </w:r>
          </w:p>
        </w:tc>
      </w:tr>
      <w:tr w:rsidR="001378B2" w:rsidRPr="0039169B" w14:paraId="45CE57C0" w14:textId="588789C6" w:rsidTr="001378B2">
        <w:trPr>
          <w:cantSplit/>
          <w:jc w:val="center"/>
        </w:trPr>
        <w:tc>
          <w:tcPr>
            <w:tcW w:w="1445" w:type="dxa"/>
            <w:tcBorders>
              <w:top w:val="single" w:sz="4" w:space="0" w:color="auto"/>
              <w:left w:val="single" w:sz="4" w:space="0" w:color="auto"/>
              <w:bottom w:val="single" w:sz="4" w:space="0" w:color="auto"/>
              <w:right w:val="single" w:sz="4" w:space="0" w:color="auto"/>
            </w:tcBorders>
          </w:tcPr>
          <w:p w14:paraId="79092ADA"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37.141</w:t>
            </w:r>
          </w:p>
        </w:tc>
        <w:tc>
          <w:tcPr>
            <w:tcW w:w="4344" w:type="dxa"/>
            <w:tcBorders>
              <w:top w:val="single" w:sz="4" w:space="0" w:color="auto"/>
              <w:left w:val="single" w:sz="4" w:space="0" w:color="auto"/>
              <w:bottom w:val="single" w:sz="4" w:space="0" w:color="auto"/>
              <w:right w:val="single" w:sz="4" w:space="0" w:color="auto"/>
            </w:tcBorders>
          </w:tcPr>
          <w:p w14:paraId="6FBDEA66"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E-UTRA, UTRA and GSM/EDGE;</w:t>
            </w:r>
          </w:p>
          <w:p w14:paraId="63D638F9"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 xml:space="preserve">Multi-Standard Radio (MSR) Base Station (BS) </w:t>
            </w:r>
          </w:p>
          <w:p w14:paraId="2C549448"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conformance testing</w:t>
            </w:r>
          </w:p>
        </w:tc>
        <w:tc>
          <w:tcPr>
            <w:tcW w:w="1417" w:type="dxa"/>
            <w:tcBorders>
              <w:top w:val="single" w:sz="4" w:space="0" w:color="auto"/>
              <w:left w:val="single" w:sz="4" w:space="0" w:color="auto"/>
              <w:bottom w:val="single" w:sz="4" w:space="0" w:color="auto"/>
              <w:right w:val="single" w:sz="4" w:space="0" w:color="auto"/>
            </w:tcBorders>
          </w:tcPr>
          <w:p w14:paraId="43C9503E"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TSG-RAN#87</w:t>
            </w:r>
          </w:p>
        </w:tc>
        <w:tc>
          <w:tcPr>
            <w:tcW w:w="889" w:type="dxa"/>
            <w:tcBorders>
              <w:top w:val="single" w:sz="4" w:space="0" w:color="auto"/>
              <w:left w:val="single" w:sz="4" w:space="0" w:color="auto"/>
              <w:bottom w:val="single" w:sz="4" w:space="0" w:color="auto"/>
              <w:right w:val="single" w:sz="4" w:space="0" w:color="auto"/>
            </w:tcBorders>
          </w:tcPr>
          <w:p w14:paraId="1D183C4F"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Perf Part</w:t>
            </w:r>
          </w:p>
        </w:tc>
        <w:tc>
          <w:tcPr>
            <w:tcW w:w="1170" w:type="dxa"/>
            <w:tcBorders>
              <w:top w:val="single" w:sz="4" w:space="0" w:color="auto"/>
              <w:left w:val="single" w:sz="4" w:space="0" w:color="auto"/>
              <w:bottom w:val="single" w:sz="4" w:space="0" w:color="auto"/>
              <w:right w:val="single" w:sz="4" w:space="0" w:color="auto"/>
            </w:tcBorders>
          </w:tcPr>
          <w:p w14:paraId="62BD64B1" w14:textId="2BACEEC4" w:rsidR="001378B2" w:rsidRPr="0039169B" w:rsidRDefault="00310C17" w:rsidP="0039169B">
            <w:pPr>
              <w:overflowPunct w:val="0"/>
              <w:autoSpaceDE w:val="0"/>
              <w:autoSpaceDN w:val="0"/>
              <w:adjustRightInd w:val="0"/>
              <w:spacing w:after="0"/>
              <w:textAlignment w:val="baseline"/>
              <w:rPr>
                <w:rFonts w:ascii="Arial" w:eastAsia="Times New Roman" w:hAnsi="Arial"/>
                <w:sz w:val="16"/>
                <w:szCs w:val="16"/>
                <w:lang w:eastAsia="ja-JP"/>
              </w:rPr>
            </w:pPr>
            <w:r>
              <w:rPr>
                <w:rFonts w:ascii="Arial" w:eastAsia="Times New Roman" w:hAnsi="Arial"/>
                <w:sz w:val="16"/>
                <w:szCs w:val="16"/>
                <w:lang w:eastAsia="ja-JP"/>
              </w:rPr>
              <w:t>Nokia</w:t>
            </w:r>
          </w:p>
        </w:tc>
      </w:tr>
      <w:tr w:rsidR="001378B2" w:rsidRPr="0039169B" w14:paraId="343E51A2" w14:textId="4429FD56" w:rsidTr="001378B2">
        <w:trPr>
          <w:cantSplit/>
          <w:jc w:val="center"/>
        </w:trPr>
        <w:tc>
          <w:tcPr>
            <w:tcW w:w="1445" w:type="dxa"/>
            <w:tcBorders>
              <w:top w:val="single" w:sz="4" w:space="0" w:color="auto"/>
              <w:left w:val="single" w:sz="4" w:space="0" w:color="auto"/>
              <w:bottom w:val="single" w:sz="4" w:space="0" w:color="auto"/>
              <w:right w:val="single" w:sz="4" w:space="0" w:color="auto"/>
            </w:tcBorders>
          </w:tcPr>
          <w:p w14:paraId="18092B4E"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37.145-1</w:t>
            </w:r>
          </w:p>
        </w:tc>
        <w:tc>
          <w:tcPr>
            <w:tcW w:w="4344" w:type="dxa"/>
            <w:tcBorders>
              <w:top w:val="single" w:sz="4" w:space="0" w:color="auto"/>
              <w:left w:val="single" w:sz="4" w:space="0" w:color="auto"/>
              <w:bottom w:val="single" w:sz="4" w:space="0" w:color="auto"/>
              <w:right w:val="single" w:sz="4" w:space="0" w:color="auto"/>
            </w:tcBorders>
          </w:tcPr>
          <w:p w14:paraId="32CF1EE9"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Active Antenna System (AAS) Base Station (BS)</w:t>
            </w:r>
          </w:p>
          <w:p w14:paraId="4EE1A6BD"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conformance testing;</w:t>
            </w:r>
          </w:p>
          <w:p w14:paraId="41C66F2F"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74A445B2"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TSG-RAN#87</w:t>
            </w:r>
          </w:p>
        </w:tc>
        <w:tc>
          <w:tcPr>
            <w:tcW w:w="889" w:type="dxa"/>
            <w:tcBorders>
              <w:top w:val="single" w:sz="4" w:space="0" w:color="auto"/>
              <w:left w:val="single" w:sz="4" w:space="0" w:color="auto"/>
              <w:bottom w:val="single" w:sz="4" w:space="0" w:color="auto"/>
              <w:right w:val="single" w:sz="4" w:space="0" w:color="auto"/>
            </w:tcBorders>
          </w:tcPr>
          <w:p w14:paraId="5D12C5E2"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Perf Part</w:t>
            </w:r>
          </w:p>
        </w:tc>
        <w:tc>
          <w:tcPr>
            <w:tcW w:w="1170" w:type="dxa"/>
            <w:tcBorders>
              <w:top w:val="single" w:sz="4" w:space="0" w:color="auto"/>
              <w:left w:val="single" w:sz="4" w:space="0" w:color="auto"/>
              <w:bottom w:val="single" w:sz="4" w:space="0" w:color="auto"/>
              <w:right w:val="single" w:sz="4" w:space="0" w:color="auto"/>
            </w:tcBorders>
          </w:tcPr>
          <w:p w14:paraId="19E8B059" w14:textId="3E5D9E1D" w:rsidR="001378B2" w:rsidRPr="0039169B" w:rsidRDefault="00310C17" w:rsidP="0039169B">
            <w:pPr>
              <w:overflowPunct w:val="0"/>
              <w:autoSpaceDE w:val="0"/>
              <w:autoSpaceDN w:val="0"/>
              <w:adjustRightInd w:val="0"/>
              <w:spacing w:after="0"/>
              <w:textAlignment w:val="baseline"/>
              <w:rPr>
                <w:rFonts w:ascii="Arial" w:eastAsia="Times New Roman" w:hAnsi="Arial"/>
                <w:sz w:val="16"/>
                <w:szCs w:val="16"/>
                <w:lang w:eastAsia="ja-JP"/>
              </w:rPr>
            </w:pPr>
            <w:r>
              <w:rPr>
                <w:rFonts w:ascii="Arial" w:eastAsia="Times New Roman" w:hAnsi="Arial"/>
                <w:sz w:val="16"/>
                <w:szCs w:val="16"/>
                <w:lang w:eastAsia="ja-JP"/>
              </w:rPr>
              <w:t>Nokia</w:t>
            </w:r>
          </w:p>
        </w:tc>
      </w:tr>
      <w:tr w:rsidR="001378B2" w:rsidRPr="0039169B" w14:paraId="5E6F4D25" w14:textId="3C9ECDCA" w:rsidTr="001378B2">
        <w:trPr>
          <w:cantSplit/>
          <w:jc w:val="center"/>
        </w:trPr>
        <w:tc>
          <w:tcPr>
            <w:tcW w:w="1445" w:type="dxa"/>
            <w:tcBorders>
              <w:top w:val="single" w:sz="4" w:space="0" w:color="auto"/>
              <w:left w:val="single" w:sz="4" w:space="0" w:color="auto"/>
              <w:bottom w:val="single" w:sz="4" w:space="0" w:color="auto"/>
              <w:right w:val="single" w:sz="4" w:space="0" w:color="auto"/>
            </w:tcBorders>
          </w:tcPr>
          <w:p w14:paraId="55CE8838"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37.145-2</w:t>
            </w:r>
          </w:p>
        </w:tc>
        <w:tc>
          <w:tcPr>
            <w:tcW w:w="4344" w:type="dxa"/>
            <w:tcBorders>
              <w:top w:val="single" w:sz="4" w:space="0" w:color="auto"/>
              <w:left w:val="single" w:sz="4" w:space="0" w:color="auto"/>
              <w:bottom w:val="single" w:sz="4" w:space="0" w:color="auto"/>
              <w:right w:val="single" w:sz="4" w:space="0" w:color="auto"/>
            </w:tcBorders>
          </w:tcPr>
          <w:p w14:paraId="6F4CBA69"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Active Antenna System (AAS) Base Station (BS)</w:t>
            </w:r>
          </w:p>
          <w:p w14:paraId="6D9847D3"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conformance testing;</w:t>
            </w:r>
          </w:p>
          <w:p w14:paraId="06086942"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Part 2: radiated conformance testing</w:t>
            </w:r>
          </w:p>
        </w:tc>
        <w:tc>
          <w:tcPr>
            <w:tcW w:w="1417" w:type="dxa"/>
            <w:tcBorders>
              <w:top w:val="single" w:sz="4" w:space="0" w:color="auto"/>
              <w:left w:val="single" w:sz="4" w:space="0" w:color="auto"/>
              <w:bottom w:val="single" w:sz="4" w:space="0" w:color="auto"/>
              <w:right w:val="single" w:sz="4" w:space="0" w:color="auto"/>
            </w:tcBorders>
          </w:tcPr>
          <w:p w14:paraId="0BBAC958"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TSG-RAN#87</w:t>
            </w:r>
          </w:p>
        </w:tc>
        <w:tc>
          <w:tcPr>
            <w:tcW w:w="889" w:type="dxa"/>
            <w:tcBorders>
              <w:top w:val="single" w:sz="4" w:space="0" w:color="auto"/>
              <w:left w:val="single" w:sz="4" w:space="0" w:color="auto"/>
              <w:bottom w:val="single" w:sz="4" w:space="0" w:color="auto"/>
              <w:right w:val="single" w:sz="4" w:space="0" w:color="auto"/>
            </w:tcBorders>
          </w:tcPr>
          <w:p w14:paraId="17CAE992"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Perf Part</w:t>
            </w:r>
          </w:p>
        </w:tc>
        <w:tc>
          <w:tcPr>
            <w:tcW w:w="1170" w:type="dxa"/>
            <w:tcBorders>
              <w:top w:val="single" w:sz="4" w:space="0" w:color="auto"/>
              <w:left w:val="single" w:sz="4" w:space="0" w:color="auto"/>
              <w:bottom w:val="single" w:sz="4" w:space="0" w:color="auto"/>
              <w:right w:val="single" w:sz="4" w:space="0" w:color="auto"/>
            </w:tcBorders>
          </w:tcPr>
          <w:p w14:paraId="33499A65" w14:textId="3195E0C4" w:rsidR="001378B2" w:rsidRPr="0039169B" w:rsidRDefault="00B95385" w:rsidP="0039169B">
            <w:pPr>
              <w:overflowPunct w:val="0"/>
              <w:autoSpaceDE w:val="0"/>
              <w:autoSpaceDN w:val="0"/>
              <w:adjustRightInd w:val="0"/>
              <w:spacing w:after="0"/>
              <w:textAlignment w:val="baseline"/>
              <w:rPr>
                <w:rFonts w:ascii="Arial" w:eastAsia="Times New Roman" w:hAnsi="Arial"/>
                <w:sz w:val="16"/>
                <w:szCs w:val="16"/>
                <w:lang w:eastAsia="ja-JP"/>
              </w:rPr>
            </w:pPr>
            <w:r>
              <w:rPr>
                <w:rFonts w:ascii="Arial" w:eastAsia="Times New Roman" w:hAnsi="Arial"/>
                <w:sz w:val="16"/>
                <w:szCs w:val="16"/>
                <w:lang w:eastAsia="ja-JP"/>
              </w:rPr>
              <w:t>Nokia</w:t>
            </w:r>
          </w:p>
        </w:tc>
      </w:tr>
      <w:tr w:rsidR="001378B2" w:rsidRPr="0039169B" w14:paraId="1B3AE776" w14:textId="5829D298" w:rsidTr="001378B2">
        <w:trPr>
          <w:cantSplit/>
          <w:jc w:val="center"/>
        </w:trPr>
        <w:tc>
          <w:tcPr>
            <w:tcW w:w="1445" w:type="dxa"/>
            <w:tcBorders>
              <w:top w:val="single" w:sz="4" w:space="0" w:color="auto"/>
              <w:left w:val="single" w:sz="4" w:space="0" w:color="auto"/>
              <w:bottom w:val="single" w:sz="4" w:space="0" w:color="auto"/>
              <w:right w:val="single" w:sz="4" w:space="0" w:color="auto"/>
            </w:tcBorders>
          </w:tcPr>
          <w:p w14:paraId="6EEF6CBD" w14:textId="77777777" w:rsidR="001378B2" w:rsidRPr="0039169B" w:rsidRDefault="001378B2" w:rsidP="0039169B">
            <w:pPr>
              <w:keepNext/>
              <w:keepLines/>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hint="eastAsia"/>
                <w:sz w:val="16"/>
                <w:szCs w:val="16"/>
                <w:lang w:eastAsia="ja-JP"/>
              </w:rPr>
              <w:t>38.141-1</w:t>
            </w:r>
          </w:p>
        </w:tc>
        <w:tc>
          <w:tcPr>
            <w:tcW w:w="4344" w:type="dxa"/>
            <w:tcBorders>
              <w:top w:val="single" w:sz="4" w:space="0" w:color="auto"/>
              <w:left w:val="single" w:sz="4" w:space="0" w:color="auto"/>
              <w:bottom w:val="single" w:sz="4" w:space="0" w:color="auto"/>
              <w:right w:val="single" w:sz="4" w:space="0" w:color="auto"/>
            </w:tcBorders>
          </w:tcPr>
          <w:p w14:paraId="722B88DE"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NR; Base Station (BS) conformance testing Part 1: Conducted conformance testing</w:t>
            </w:r>
          </w:p>
        </w:tc>
        <w:tc>
          <w:tcPr>
            <w:tcW w:w="1417" w:type="dxa"/>
            <w:tcBorders>
              <w:top w:val="single" w:sz="4" w:space="0" w:color="auto"/>
              <w:left w:val="single" w:sz="4" w:space="0" w:color="auto"/>
              <w:bottom w:val="single" w:sz="4" w:space="0" w:color="auto"/>
              <w:right w:val="single" w:sz="4" w:space="0" w:color="auto"/>
            </w:tcBorders>
          </w:tcPr>
          <w:p w14:paraId="0B2E9062"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TSG-RAN#87</w:t>
            </w:r>
          </w:p>
        </w:tc>
        <w:tc>
          <w:tcPr>
            <w:tcW w:w="889" w:type="dxa"/>
            <w:tcBorders>
              <w:top w:val="single" w:sz="4" w:space="0" w:color="auto"/>
              <w:left w:val="single" w:sz="4" w:space="0" w:color="auto"/>
              <w:bottom w:val="single" w:sz="4" w:space="0" w:color="auto"/>
              <w:right w:val="single" w:sz="4" w:space="0" w:color="auto"/>
            </w:tcBorders>
          </w:tcPr>
          <w:p w14:paraId="1465AA17" w14:textId="77777777" w:rsidR="001378B2" w:rsidRPr="0039169B" w:rsidRDefault="001378B2" w:rsidP="0039169B">
            <w:pPr>
              <w:keepNext/>
              <w:keepLines/>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hint="eastAsia"/>
                <w:sz w:val="16"/>
                <w:szCs w:val="16"/>
                <w:lang w:eastAsia="ja-JP"/>
              </w:rPr>
              <w:t>Perf. part</w:t>
            </w:r>
          </w:p>
        </w:tc>
        <w:tc>
          <w:tcPr>
            <w:tcW w:w="1170" w:type="dxa"/>
            <w:tcBorders>
              <w:top w:val="single" w:sz="4" w:space="0" w:color="auto"/>
              <w:left w:val="single" w:sz="4" w:space="0" w:color="auto"/>
              <w:bottom w:val="single" w:sz="4" w:space="0" w:color="auto"/>
              <w:right w:val="single" w:sz="4" w:space="0" w:color="auto"/>
            </w:tcBorders>
          </w:tcPr>
          <w:p w14:paraId="5780E9EF" w14:textId="59A899C3" w:rsidR="001378B2" w:rsidRPr="0039169B" w:rsidRDefault="00B95385" w:rsidP="0039169B">
            <w:pPr>
              <w:keepNext/>
              <w:keepLines/>
              <w:overflowPunct w:val="0"/>
              <w:autoSpaceDE w:val="0"/>
              <w:autoSpaceDN w:val="0"/>
              <w:adjustRightInd w:val="0"/>
              <w:spacing w:after="0"/>
              <w:textAlignment w:val="baseline"/>
              <w:rPr>
                <w:rFonts w:ascii="Arial" w:eastAsia="Times New Roman" w:hAnsi="Arial"/>
                <w:sz w:val="16"/>
                <w:szCs w:val="16"/>
                <w:lang w:eastAsia="ja-JP"/>
              </w:rPr>
            </w:pPr>
            <w:r>
              <w:rPr>
                <w:rFonts w:ascii="Arial" w:eastAsia="Times New Roman" w:hAnsi="Arial"/>
                <w:sz w:val="16"/>
                <w:szCs w:val="16"/>
                <w:lang w:eastAsia="ja-JP"/>
              </w:rPr>
              <w:t>Nokia</w:t>
            </w:r>
          </w:p>
        </w:tc>
      </w:tr>
      <w:tr w:rsidR="001378B2" w:rsidRPr="0039169B" w14:paraId="7731FB45" w14:textId="0339D7DB" w:rsidTr="001378B2">
        <w:trPr>
          <w:cantSplit/>
          <w:jc w:val="center"/>
        </w:trPr>
        <w:tc>
          <w:tcPr>
            <w:tcW w:w="1445" w:type="dxa"/>
            <w:tcBorders>
              <w:top w:val="single" w:sz="4" w:space="0" w:color="auto"/>
              <w:left w:val="single" w:sz="4" w:space="0" w:color="auto"/>
              <w:bottom w:val="single" w:sz="4" w:space="0" w:color="auto"/>
              <w:right w:val="single" w:sz="4" w:space="0" w:color="auto"/>
            </w:tcBorders>
          </w:tcPr>
          <w:p w14:paraId="3DCE48B3"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38.141-2</w:t>
            </w:r>
          </w:p>
        </w:tc>
        <w:tc>
          <w:tcPr>
            <w:tcW w:w="4344" w:type="dxa"/>
            <w:tcBorders>
              <w:top w:val="single" w:sz="4" w:space="0" w:color="auto"/>
              <w:left w:val="single" w:sz="4" w:space="0" w:color="auto"/>
              <w:bottom w:val="single" w:sz="4" w:space="0" w:color="auto"/>
              <w:right w:val="single" w:sz="4" w:space="0" w:color="auto"/>
            </w:tcBorders>
          </w:tcPr>
          <w:p w14:paraId="2DC7C2A9"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NR; Base Station (BS) conformance testing</w:t>
            </w:r>
          </w:p>
          <w:p w14:paraId="638399BF"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Part 2: Radiated conformance testing – Band n26 specific requirements/changes</w:t>
            </w:r>
          </w:p>
        </w:tc>
        <w:tc>
          <w:tcPr>
            <w:tcW w:w="1417" w:type="dxa"/>
            <w:tcBorders>
              <w:top w:val="single" w:sz="4" w:space="0" w:color="auto"/>
              <w:left w:val="single" w:sz="4" w:space="0" w:color="auto"/>
              <w:bottom w:val="single" w:sz="4" w:space="0" w:color="auto"/>
              <w:right w:val="single" w:sz="4" w:space="0" w:color="auto"/>
            </w:tcBorders>
          </w:tcPr>
          <w:p w14:paraId="4AAE11BF"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TSG-RAN#87</w:t>
            </w:r>
          </w:p>
        </w:tc>
        <w:tc>
          <w:tcPr>
            <w:tcW w:w="889" w:type="dxa"/>
            <w:tcBorders>
              <w:top w:val="single" w:sz="4" w:space="0" w:color="auto"/>
              <w:left w:val="single" w:sz="4" w:space="0" w:color="auto"/>
              <w:bottom w:val="single" w:sz="4" w:space="0" w:color="auto"/>
              <w:right w:val="single" w:sz="4" w:space="0" w:color="auto"/>
            </w:tcBorders>
          </w:tcPr>
          <w:p w14:paraId="12EBB2AB"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Perf part</w:t>
            </w:r>
          </w:p>
        </w:tc>
        <w:tc>
          <w:tcPr>
            <w:tcW w:w="1170" w:type="dxa"/>
            <w:tcBorders>
              <w:top w:val="single" w:sz="4" w:space="0" w:color="auto"/>
              <w:left w:val="single" w:sz="4" w:space="0" w:color="auto"/>
              <w:bottom w:val="single" w:sz="4" w:space="0" w:color="auto"/>
              <w:right w:val="single" w:sz="4" w:space="0" w:color="auto"/>
            </w:tcBorders>
          </w:tcPr>
          <w:p w14:paraId="5D1AA07C" w14:textId="1EA8220E" w:rsidR="001378B2" w:rsidRPr="0039169B" w:rsidRDefault="00B95385" w:rsidP="0039169B">
            <w:pPr>
              <w:overflowPunct w:val="0"/>
              <w:autoSpaceDE w:val="0"/>
              <w:autoSpaceDN w:val="0"/>
              <w:adjustRightInd w:val="0"/>
              <w:spacing w:after="0"/>
              <w:textAlignment w:val="baseline"/>
              <w:rPr>
                <w:rFonts w:ascii="Arial" w:eastAsia="Times New Roman" w:hAnsi="Arial"/>
                <w:sz w:val="16"/>
                <w:szCs w:val="16"/>
                <w:lang w:eastAsia="ja-JP"/>
              </w:rPr>
            </w:pPr>
            <w:r>
              <w:rPr>
                <w:rFonts w:ascii="Arial" w:eastAsia="Times New Roman" w:hAnsi="Arial"/>
                <w:sz w:val="16"/>
                <w:szCs w:val="16"/>
                <w:lang w:eastAsia="ja-JP"/>
              </w:rPr>
              <w:t>Nokia</w:t>
            </w:r>
          </w:p>
        </w:tc>
      </w:tr>
      <w:tr w:rsidR="001378B2" w:rsidRPr="0039169B" w14:paraId="62C84DC1" w14:textId="5F60BD4A" w:rsidTr="001378B2">
        <w:trPr>
          <w:cantSplit/>
          <w:jc w:val="center"/>
        </w:trPr>
        <w:tc>
          <w:tcPr>
            <w:tcW w:w="1445" w:type="dxa"/>
            <w:tcBorders>
              <w:top w:val="single" w:sz="4" w:space="0" w:color="auto"/>
              <w:left w:val="single" w:sz="4" w:space="0" w:color="auto"/>
              <w:bottom w:val="single" w:sz="4" w:space="0" w:color="auto"/>
              <w:right w:val="single" w:sz="4" w:space="0" w:color="auto"/>
            </w:tcBorders>
          </w:tcPr>
          <w:p w14:paraId="53818C43"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del w:id="9" w:author="Bill Shvodian" w:date="2019-11-07T18:09:00Z">
              <w:r w:rsidRPr="0039169B" w:rsidDel="000B636E">
                <w:rPr>
                  <w:rFonts w:ascii="Arial" w:eastAsia="Times New Roman" w:hAnsi="Arial"/>
                  <w:sz w:val="16"/>
                  <w:szCs w:val="16"/>
                  <w:lang w:eastAsia="ja-JP"/>
                </w:rPr>
                <w:delText>38.101-4</w:delText>
              </w:r>
            </w:del>
          </w:p>
        </w:tc>
        <w:tc>
          <w:tcPr>
            <w:tcW w:w="4344" w:type="dxa"/>
            <w:tcBorders>
              <w:top w:val="single" w:sz="4" w:space="0" w:color="auto"/>
              <w:left w:val="single" w:sz="4" w:space="0" w:color="auto"/>
              <w:bottom w:val="single" w:sz="4" w:space="0" w:color="auto"/>
              <w:right w:val="single" w:sz="4" w:space="0" w:color="auto"/>
            </w:tcBorders>
          </w:tcPr>
          <w:p w14:paraId="2BEECC78"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del w:id="10" w:author="Bill Shvodian" w:date="2019-11-07T18:09:00Z">
              <w:r w:rsidRPr="0039169B" w:rsidDel="000B636E">
                <w:rPr>
                  <w:rFonts w:ascii="Arial" w:eastAsia="Times New Roman" w:hAnsi="Arial"/>
                  <w:sz w:val="16"/>
                  <w:szCs w:val="16"/>
                  <w:lang w:eastAsia="ja-JP"/>
                </w:rPr>
                <w:delText>NR; User Equipment (UE) performance requirements – Band n26 specific requirements/changes</w:delText>
              </w:r>
            </w:del>
          </w:p>
        </w:tc>
        <w:tc>
          <w:tcPr>
            <w:tcW w:w="1417" w:type="dxa"/>
            <w:tcBorders>
              <w:top w:val="single" w:sz="4" w:space="0" w:color="auto"/>
              <w:left w:val="single" w:sz="4" w:space="0" w:color="auto"/>
              <w:bottom w:val="single" w:sz="4" w:space="0" w:color="auto"/>
              <w:right w:val="single" w:sz="4" w:space="0" w:color="auto"/>
            </w:tcBorders>
          </w:tcPr>
          <w:p w14:paraId="0326E12D"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del w:id="11" w:author="Bill Shvodian" w:date="2019-11-07T18:09:00Z">
              <w:r w:rsidRPr="0039169B" w:rsidDel="000B636E">
                <w:rPr>
                  <w:rFonts w:ascii="Arial" w:eastAsia="Times New Roman" w:hAnsi="Arial"/>
                  <w:sz w:val="16"/>
                  <w:szCs w:val="16"/>
                  <w:lang w:eastAsia="ja-JP"/>
                </w:rPr>
                <w:delText>TSG-RAN#87</w:delText>
              </w:r>
            </w:del>
          </w:p>
        </w:tc>
        <w:tc>
          <w:tcPr>
            <w:tcW w:w="889" w:type="dxa"/>
            <w:tcBorders>
              <w:top w:val="single" w:sz="4" w:space="0" w:color="auto"/>
              <w:left w:val="single" w:sz="4" w:space="0" w:color="auto"/>
              <w:bottom w:val="single" w:sz="4" w:space="0" w:color="auto"/>
              <w:right w:val="single" w:sz="4" w:space="0" w:color="auto"/>
            </w:tcBorders>
          </w:tcPr>
          <w:p w14:paraId="05993D10"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del w:id="12" w:author="Bill Shvodian" w:date="2019-11-07T18:09:00Z">
              <w:r w:rsidRPr="0039169B" w:rsidDel="000B636E">
                <w:rPr>
                  <w:rFonts w:ascii="Arial" w:eastAsia="Times New Roman" w:hAnsi="Arial"/>
                  <w:sz w:val="16"/>
                  <w:szCs w:val="16"/>
                  <w:lang w:eastAsia="ja-JP"/>
                </w:rPr>
                <w:delText>Perf part</w:delText>
              </w:r>
            </w:del>
          </w:p>
        </w:tc>
        <w:tc>
          <w:tcPr>
            <w:tcW w:w="1170" w:type="dxa"/>
            <w:tcBorders>
              <w:top w:val="single" w:sz="4" w:space="0" w:color="auto"/>
              <w:left w:val="single" w:sz="4" w:space="0" w:color="auto"/>
              <w:bottom w:val="single" w:sz="4" w:space="0" w:color="auto"/>
              <w:right w:val="single" w:sz="4" w:space="0" w:color="auto"/>
            </w:tcBorders>
          </w:tcPr>
          <w:p w14:paraId="1D4A9DB2" w14:textId="77777777" w:rsidR="001378B2" w:rsidRPr="0039169B" w:rsidDel="000B636E"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p>
        </w:tc>
      </w:tr>
      <w:tr w:rsidR="001378B2" w:rsidRPr="0039169B" w14:paraId="1FAB358F" w14:textId="3F025EF6" w:rsidTr="001378B2">
        <w:trPr>
          <w:cantSplit/>
          <w:jc w:val="center"/>
        </w:trPr>
        <w:tc>
          <w:tcPr>
            <w:tcW w:w="1445" w:type="dxa"/>
            <w:tcBorders>
              <w:top w:val="single" w:sz="4" w:space="0" w:color="auto"/>
              <w:left w:val="single" w:sz="4" w:space="0" w:color="auto"/>
              <w:bottom w:val="single" w:sz="4" w:space="0" w:color="auto"/>
              <w:right w:val="single" w:sz="4" w:space="0" w:color="auto"/>
            </w:tcBorders>
          </w:tcPr>
          <w:p w14:paraId="395BC5C3"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38.133</w:t>
            </w:r>
          </w:p>
        </w:tc>
        <w:tc>
          <w:tcPr>
            <w:tcW w:w="4344" w:type="dxa"/>
            <w:tcBorders>
              <w:top w:val="single" w:sz="4" w:space="0" w:color="auto"/>
              <w:left w:val="single" w:sz="4" w:space="0" w:color="auto"/>
              <w:bottom w:val="single" w:sz="4" w:space="0" w:color="auto"/>
              <w:right w:val="single" w:sz="4" w:space="0" w:color="auto"/>
            </w:tcBorders>
          </w:tcPr>
          <w:p w14:paraId="10BEA089"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NR; Requirements for support of radio resource management – Band n26 specific requirements/changes</w:t>
            </w:r>
          </w:p>
        </w:tc>
        <w:tc>
          <w:tcPr>
            <w:tcW w:w="1417" w:type="dxa"/>
            <w:tcBorders>
              <w:top w:val="single" w:sz="4" w:space="0" w:color="auto"/>
              <w:left w:val="single" w:sz="4" w:space="0" w:color="auto"/>
              <w:bottom w:val="single" w:sz="4" w:space="0" w:color="auto"/>
              <w:right w:val="single" w:sz="4" w:space="0" w:color="auto"/>
            </w:tcBorders>
          </w:tcPr>
          <w:p w14:paraId="7C216150"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TSG-RAN#87</w:t>
            </w:r>
          </w:p>
        </w:tc>
        <w:tc>
          <w:tcPr>
            <w:tcW w:w="889" w:type="dxa"/>
            <w:tcBorders>
              <w:top w:val="single" w:sz="4" w:space="0" w:color="auto"/>
              <w:left w:val="single" w:sz="4" w:space="0" w:color="auto"/>
              <w:bottom w:val="single" w:sz="4" w:space="0" w:color="auto"/>
              <w:right w:val="single" w:sz="4" w:space="0" w:color="auto"/>
            </w:tcBorders>
          </w:tcPr>
          <w:p w14:paraId="279F2716"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r w:rsidRPr="0039169B">
              <w:rPr>
                <w:rFonts w:ascii="Arial" w:eastAsia="Times New Roman" w:hAnsi="Arial"/>
                <w:sz w:val="16"/>
                <w:szCs w:val="16"/>
                <w:lang w:eastAsia="ja-JP"/>
              </w:rPr>
              <w:t>Perf part</w:t>
            </w:r>
          </w:p>
        </w:tc>
        <w:tc>
          <w:tcPr>
            <w:tcW w:w="1170" w:type="dxa"/>
            <w:tcBorders>
              <w:top w:val="single" w:sz="4" w:space="0" w:color="auto"/>
              <w:left w:val="single" w:sz="4" w:space="0" w:color="auto"/>
              <w:bottom w:val="single" w:sz="4" w:space="0" w:color="auto"/>
              <w:right w:val="single" w:sz="4" w:space="0" w:color="auto"/>
            </w:tcBorders>
          </w:tcPr>
          <w:p w14:paraId="5901D44A" w14:textId="77777777" w:rsidR="001378B2" w:rsidRPr="0039169B" w:rsidRDefault="001378B2" w:rsidP="0039169B">
            <w:pPr>
              <w:overflowPunct w:val="0"/>
              <w:autoSpaceDE w:val="0"/>
              <w:autoSpaceDN w:val="0"/>
              <w:adjustRightInd w:val="0"/>
              <w:spacing w:after="0"/>
              <w:textAlignment w:val="baseline"/>
              <w:rPr>
                <w:rFonts w:ascii="Arial" w:eastAsia="Times New Roman" w:hAnsi="Arial"/>
                <w:sz w:val="16"/>
                <w:szCs w:val="16"/>
                <w:lang w:eastAsia="ja-JP"/>
              </w:rPr>
            </w:pPr>
          </w:p>
        </w:tc>
      </w:tr>
    </w:tbl>
    <w:p w14:paraId="5ED1B3C1" w14:textId="682F7601" w:rsidR="000A0E3E" w:rsidRPr="004B46B7" w:rsidRDefault="000A0E3E" w:rsidP="002F2F8A">
      <w:pPr>
        <w:rPr>
          <w:rFonts w:eastAsia="Times New Roman"/>
          <w:lang w:eastAsia="ko-KR"/>
        </w:rPr>
      </w:pPr>
    </w:p>
    <w:p w14:paraId="7FCEF1D4" w14:textId="2F51EE4C" w:rsidR="004B46B7" w:rsidRPr="004B46B7" w:rsidRDefault="00156D09" w:rsidP="002F2F8A">
      <w:pPr>
        <w:rPr>
          <w:rFonts w:eastAsia="Times New Roman"/>
          <w:lang w:eastAsia="ko-KR"/>
        </w:rPr>
      </w:pPr>
      <w:r>
        <w:rPr>
          <w:rFonts w:eastAsia="Times New Roman"/>
          <w:lang w:eastAsia="ko-KR"/>
        </w:rPr>
        <w:t>The Work Item is scheduled to be completed in March</w:t>
      </w:r>
      <w:r w:rsidR="0043221C">
        <w:rPr>
          <w:rFonts w:eastAsia="Times New Roman"/>
          <w:lang w:eastAsia="ko-KR"/>
        </w:rPr>
        <w:t xml:space="preserve">, but the completion will depend on agreement on A-MPR for n26. </w:t>
      </w:r>
      <w:r w:rsidR="00C06D31">
        <w:rPr>
          <w:rFonts w:eastAsia="Times New Roman"/>
          <w:lang w:eastAsia="ko-KR"/>
        </w:rPr>
        <w:t xml:space="preserve">At RAN4 #92bis </w:t>
      </w:r>
      <w:r w:rsidR="005300BC">
        <w:rPr>
          <w:rFonts w:eastAsia="Times New Roman"/>
          <w:lang w:eastAsia="ko-KR"/>
        </w:rPr>
        <w:t xml:space="preserve">a proposal </w:t>
      </w:r>
      <w:r w:rsidR="005A7067">
        <w:rPr>
          <w:rFonts w:eastAsia="Times New Roman"/>
          <w:lang w:eastAsia="ko-KR"/>
        </w:rPr>
        <w:t>on n26 emissions requirements</w:t>
      </w:r>
      <w:r w:rsidR="0077592B">
        <w:rPr>
          <w:rFonts w:eastAsia="Times New Roman"/>
          <w:lang w:eastAsia="ko-KR"/>
        </w:rPr>
        <w:t xml:space="preserve"> was approved. </w:t>
      </w:r>
      <w:r w:rsidR="00775CC4">
        <w:rPr>
          <w:rFonts w:eastAsia="Times New Roman"/>
          <w:lang w:eastAsia="ko-KR"/>
        </w:rPr>
        <w:t xml:space="preserve">It contained a request for interested </w:t>
      </w:r>
      <w:r w:rsidR="00775CC4">
        <w:rPr>
          <w:rFonts w:eastAsia="Times New Roman"/>
          <w:lang w:eastAsia="ko-KR"/>
        </w:rPr>
        <w:lastRenderedPageBreak/>
        <w:t xml:space="preserve">companies to </w:t>
      </w:r>
      <w:r w:rsidR="00243830">
        <w:rPr>
          <w:rFonts w:eastAsia="Times New Roman"/>
          <w:lang w:eastAsia="ko-KR"/>
        </w:rPr>
        <w:t>bring A-MPR simulation results to RAN4 #93.</w:t>
      </w:r>
      <w:r w:rsidR="008156BB">
        <w:rPr>
          <w:rFonts w:eastAsia="Times New Roman"/>
          <w:lang w:eastAsia="ko-KR"/>
        </w:rPr>
        <w:t xml:space="preserve"> </w:t>
      </w:r>
      <w:r w:rsidR="00297CC9">
        <w:rPr>
          <w:rFonts w:eastAsia="Times New Roman"/>
          <w:lang w:eastAsia="ko-KR"/>
        </w:rPr>
        <w:t xml:space="preserve">The goal is for </w:t>
      </w:r>
      <w:r w:rsidR="00DC0DFE">
        <w:rPr>
          <w:rFonts w:eastAsia="Times New Roman"/>
          <w:lang w:eastAsia="ko-KR"/>
        </w:rPr>
        <w:t xml:space="preserve">initial A-MPR simulation results </w:t>
      </w:r>
      <w:r w:rsidR="00297CC9">
        <w:rPr>
          <w:rFonts w:eastAsia="Times New Roman"/>
          <w:lang w:eastAsia="ko-KR"/>
        </w:rPr>
        <w:t xml:space="preserve">to be </w:t>
      </w:r>
      <w:r w:rsidR="00DC0DFE">
        <w:rPr>
          <w:rFonts w:eastAsia="Times New Roman"/>
          <w:lang w:eastAsia="ko-KR"/>
        </w:rPr>
        <w:t xml:space="preserve">presented at RAN4 #93, </w:t>
      </w:r>
      <w:r w:rsidR="00937090">
        <w:rPr>
          <w:rFonts w:eastAsia="Times New Roman"/>
          <w:lang w:eastAsia="ko-KR"/>
        </w:rPr>
        <w:t xml:space="preserve">with agreement on </w:t>
      </w:r>
      <w:r w:rsidR="008156BB">
        <w:rPr>
          <w:rFonts w:eastAsia="Times New Roman"/>
          <w:lang w:eastAsia="ko-KR"/>
        </w:rPr>
        <w:t>A-MPR for n26 at RAN4 #94 in February</w:t>
      </w:r>
      <w:r w:rsidR="00D742A1">
        <w:rPr>
          <w:rFonts w:eastAsia="Times New Roman"/>
          <w:lang w:eastAsia="ko-KR"/>
        </w:rPr>
        <w:t xml:space="preserve"> 2020, and CRs approved in at RAN #87 in March 2020</w:t>
      </w:r>
      <w:r w:rsidR="008156BB">
        <w:rPr>
          <w:rFonts w:eastAsia="Times New Roman"/>
          <w:lang w:eastAsia="ko-KR"/>
        </w:rPr>
        <w:t xml:space="preserve">. </w:t>
      </w:r>
      <w:r w:rsidR="00DE3684">
        <w:rPr>
          <w:rFonts w:eastAsia="Times New Roman"/>
          <w:lang w:eastAsia="ko-KR"/>
        </w:rPr>
        <w:t xml:space="preserve"> </w:t>
      </w:r>
      <w:r w:rsidR="005A7067">
        <w:rPr>
          <w:rFonts w:eastAsia="Times New Roman"/>
          <w:lang w:eastAsia="ko-KR"/>
        </w:rPr>
        <w:t xml:space="preserve"> </w:t>
      </w:r>
    </w:p>
    <w:bookmarkEnd w:id="3"/>
    <w:p w14:paraId="39A46F2A"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3</w:t>
      </w:r>
      <w:r w:rsidRPr="00B758A7">
        <w:rPr>
          <w:rFonts w:ascii="Arial" w:eastAsia="Times New Roman" w:hAnsi="Arial"/>
          <w:sz w:val="36"/>
          <w:lang w:val="en-US"/>
        </w:rPr>
        <w:tab/>
        <w:t xml:space="preserve">Conclusions </w:t>
      </w:r>
    </w:p>
    <w:p w14:paraId="360D382A" w14:textId="58B7C31D" w:rsidR="00113097" w:rsidRDefault="00035018" w:rsidP="00113097">
      <w:pPr>
        <w:rPr>
          <w:rFonts w:eastAsia="Times New Roman"/>
          <w:lang w:eastAsia="ko-KR"/>
        </w:rPr>
      </w:pPr>
      <w:r>
        <w:rPr>
          <w:rFonts w:eastAsia="Times New Roman"/>
          <w:lang w:eastAsia="ko-KR"/>
        </w:rPr>
        <w:t>The</w:t>
      </w:r>
      <w:r w:rsidR="00F87E82">
        <w:rPr>
          <w:rFonts w:eastAsia="Times New Roman"/>
          <w:lang w:eastAsia="ko-KR"/>
        </w:rPr>
        <w:t xml:space="preserve"> above represents the plan for completion of the n26 Work Item </w:t>
      </w:r>
      <w:r w:rsidR="00D742A1">
        <w:rPr>
          <w:rFonts w:eastAsia="Times New Roman"/>
          <w:lang w:eastAsia="ko-KR"/>
        </w:rPr>
        <w:t xml:space="preserve">at RAN #87 </w:t>
      </w:r>
      <w:r w:rsidR="00F87E82">
        <w:rPr>
          <w:rFonts w:eastAsia="Times New Roman"/>
          <w:lang w:eastAsia="ko-KR"/>
        </w:rPr>
        <w:t xml:space="preserve">in March 2020. </w:t>
      </w:r>
    </w:p>
    <w:p w14:paraId="68996E0F" w14:textId="77777777" w:rsidR="00B758A7" w:rsidRPr="00B758A7" w:rsidRDefault="00B758A7" w:rsidP="00B758A7">
      <w:pPr>
        <w:keepNext/>
        <w:keepLines/>
        <w:pBdr>
          <w:top w:val="single" w:sz="12" w:space="3" w:color="auto"/>
        </w:pBdr>
        <w:spacing w:before="240"/>
        <w:ind w:left="1134" w:hanging="1134"/>
        <w:outlineLvl w:val="0"/>
        <w:rPr>
          <w:rFonts w:ascii="Arial" w:eastAsia="Times New Roman" w:hAnsi="Arial"/>
          <w:sz w:val="36"/>
          <w:lang w:val="en-US"/>
        </w:rPr>
      </w:pPr>
      <w:r w:rsidRPr="00B758A7">
        <w:rPr>
          <w:rFonts w:ascii="Arial" w:eastAsia="Times New Roman" w:hAnsi="Arial"/>
          <w:sz w:val="36"/>
          <w:lang w:val="en-US"/>
        </w:rPr>
        <w:t>4</w:t>
      </w:r>
      <w:r w:rsidRPr="00B758A7">
        <w:rPr>
          <w:rFonts w:ascii="Arial" w:eastAsia="Times New Roman" w:hAnsi="Arial"/>
          <w:sz w:val="36"/>
          <w:lang w:val="en-US"/>
        </w:rPr>
        <w:tab/>
        <w:t>References</w:t>
      </w:r>
    </w:p>
    <w:p w14:paraId="52C8DD28" w14:textId="0EBBEF67" w:rsidR="00243D72" w:rsidRDefault="00CF580B" w:rsidP="005366E2">
      <w:pPr>
        <w:numPr>
          <w:ilvl w:val="0"/>
          <w:numId w:val="9"/>
        </w:numPr>
        <w:rPr>
          <w:rFonts w:eastAsia="Times New Roman"/>
          <w:lang w:val="en-US"/>
        </w:rPr>
      </w:pPr>
      <w:bookmarkStart w:id="13" w:name="_Ref24102288"/>
      <w:r w:rsidRPr="00232D35">
        <w:rPr>
          <w:rFonts w:eastAsia="Times New Roman"/>
          <w:lang w:val="en-US"/>
        </w:rPr>
        <w:t xml:space="preserve">RP-192273, </w:t>
      </w:r>
      <w:r w:rsidR="00721FAF" w:rsidRPr="00232D35">
        <w:rPr>
          <w:rFonts w:eastAsia="Times New Roman"/>
          <w:lang w:val="en-US"/>
        </w:rPr>
        <w:t xml:space="preserve">“New WID: Introduction of NR Band n26,” </w:t>
      </w:r>
      <w:r w:rsidR="00232D35" w:rsidRPr="00232D35">
        <w:rPr>
          <w:rFonts w:eastAsia="Times New Roman"/>
          <w:lang w:val="en-US"/>
        </w:rPr>
        <w:t>Sprint Corporation, AT&amp;T, Dish Network</w:t>
      </w:r>
      <w:bookmarkEnd w:id="13"/>
    </w:p>
    <w:p w14:paraId="651CAA95" w14:textId="117D6731" w:rsidR="0077592B" w:rsidRPr="00232D35" w:rsidRDefault="00A367B7" w:rsidP="005366E2">
      <w:pPr>
        <w:numPr>
          <w:ilvl w:val="0"/>
          <w:numId w:val="9"/>
        </w:numPr>
        <w:rPr>
          <w:rFonts w:eastAsia="Times New Roman"/>
          <w:lang w:val="en-US"/>
        </w:rPr>
      </w:pPr>
      <w:r w:rsidRPr="00A367B7">
        <w:rPr>
          <w:rFonts w:eastAsia="Times New Roman"/>
          <w:lang w:val="en-US"/>
        </w:rPr>
        <w:t>R4-1913078</w:t>
      </w:r>
      <w:r>
        <w:rPr>
          <w:rFonts w:eastAsia="Times New Roman"/>
          <w:lang w:val="en-US"/>
        </w:rPr>
        <w:t xml:space="preserve">, </w:t>
      </w:r>
      <w:r w:rsidR="00126687">
        <w:rPr>
          <w:rFonts w:eastAsia="Times New Roman"/>
          <w:lang w:val="en-US"/>
        </w:rPr>
        <w:t>“</w:t>
      </w:r>
      <w:r w:rsidR="00126687" w:rsidRPr="00126687">
        <w:rPr>
          <w:rFonts w:eastAsia="Times New Roman"/>
          <w:lang w:val="en-US"/>
        </w:rPr>
        <w:t>n26 Emissions requirements</w:t>
      </w:r>
      <w:r w:rsidR="00126687">
        <w:rPr>
          <w:rFonts w:eastAsia="Times New Roman"/>
          <w:lang w:val="en-US"/>
        </w:rPr>
        <w:t xml:space="preserve">,” </w:t>
      </w:r>
      <w:r w:rsidR="00775CC4" w:rsidRPr="00775CC4">
        <w:rPr>
          <w:rFonts w:eastAsia="Times New Roman"/>
          <w:lang w:val="en-US"/>
        </w:rPr>
        <w:t xml:space="preserve">Sprint, </w:t>
      </w:r>
      <w:proofErr w:type="spellStart"/>
      <w:r w:rsidR="00775CC4" w:rsidRPr="00775CC4">
        <w:rPr>
          <w:rFonts w:eastAsia="Times New Roman"/>
          <w:lang w:val="en-US"/>
        </w:rPr>
        <w:t>SouthernLINC</w:t>
      </w:r>
      <w:proofErr w:type="spellEnd"/>
      <w:r w:rsidR="00775CC4" w:rsidRPr="00775CC4">
        <w:rPr>
          <w:rFonts w:eastAsia="Times New Roman"/>
          <w:lang w:val="en-US"/>
        </w:rPr>
        <w:t>, Dish Network</w:t>
      </w:r>
    </w:p>
    <w:bookmarkEnd w:id="0"/>
    <w:bookmarkEnd w:id="1"/>
    <w:p w14:paraId="33C49C94" w14:textId="7BCD2EF8" w:rsidR="00E531EB" w:rsidRPr="005E010F" w:rsidRDefault="00E531EB" w:rsidP="005E010F">
      <w:pPr>
        <w:jc w:val="center"/>
        <w:rPr>
          <w:color w:val="FF0000"/>
          <w:sz w:val="36"/>
        </w:rPr>
      </w:pPr>
    </w:p>
    <w:sectPr w:rsidR="00E531EB" w:rsidRPr="005E010F" w:rsidSect="00A05626">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4B49CD" w14:textId="77777777" w:rsidR="005F4E1F" w:rsidRDefault="005F4E1F">
      <w:r>
        <w:separator/>
      </w:r>
    </w:p>
  </w:endnote>
  <w:endnote w:type="continuationSeparator" w:id="0">
    <w:p w14:paraId="2D4F1614" w14:textId="77777777" w:rsidR="005F4E1F" w:rsidRDefault="005F4E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SimSun">
    <w:altName w:val="ËÎÌå"/>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F31F8EA" w14:textId="77777777" w:rsidR="005F4E1F" w:rsidRDefault="005F4E1F">
      <w:r>
        <w:separator/>
      </w:r>
    </w:p>
  </w:footnote>
  <w:footnote w:type="continuationSeparator" w:id="0">
    <w:p w14:paraId="35BE6CD0" w14:textId="77777777" w:rsidR="005F4E1F" w:rsidRDefault="005F4E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C01EC6"/>
    <w:multiLevelType w:val="hybridMultilevel"/>
    <w:tmpl w:val="9432B684"/>
    <w:lvl w:ilvl="0" w:tplc="4356B5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9B3B1E"/>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8F4DA7"/>
    <w:multiLevelType w:val="hybridMultilevel"/>
    <w:tmpl w:val="DB88A9B2"/>
    <w:lvl w:ilvl="0" w:tplc="04090001">
      <w:start w:val="1"/>
      <w:numFmt w:val="bullet"/>
      <w:lvlText w:val=""/>
      <w:lvlJc w:val="left"/>
      <w:pPr>
        <w:ind w:left="720" w:hanging="360"/>
      </w:pPr>
      <w:rPr>
        <w:rFonts w:ascii="Symbol" w:hAnsi="Symbol" w:hint="default"/>
      </w:rPr>
    </w:lvl>
    <w:lvl w:ilvl="1" w:tplc="A7DE6232">
      <w:numFmt w:val="bullet"/>
      <w:lvlText w:val="•"/>
      <w:lvlJc w:val="left"/>
      <w:pPr>
        <w:ind w:left="1650" w:hanging="570"/>
      </w:pPr>
      <w:rPr>
        <w:rFonts w:ascii="Times New Roman" w:eastAsia="Malgun Gothic"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C3E3BE0"/>
    <w:multiLevelType w:val="hybridMultilevel"/>
    <w:tmpl w:val="61CC2926"/>
    <w:lvl w:ilvl="0" w:tplc="07127B62">
      <w:start w:val="1"/>
      <w:numFmt w:val="bullet"/>
      <w:lvlText w:val="•"/>
      <w:lvlJc w:val="left"/>
      <w:pPr>
        <w:tabs>
          <w:tab w:val="num" w:pos="720"/>
        </w:tabs>
        <w:ind w:left="720" w:hanging="360"/>
      </w:pPr>
      <w:rPr>
        <w:rFonts w:ascii="Arial" w:hAnsi="Arial" w:hint="default"/>
      </w:rPr>
    </w:lvl>
    <w:lvl w:ilvl="1" w:tplc="DA023894">
      <w:start w:val="1"/>
      <w:numFmt w:val="bullet"/>
      <w:lvlText w:val="•"/>
      <w:lvlJc w:val="left"/>
      <w:pPr>
        <w:tabs>
          <w:tab w:val="num" w:pos="1440"/>
        </w:tabs>
        <w:ind w:left="1440" w:hanging="360"/>
      </w:pPr>
      <w:rPr>
        <w:rFonts w:ascii="Arial" w:hAnsi="Arial" w:hint="default"/>
      </w:rPr>
    </w:lvl>
    <w:lvl w:ilvl="2" w:tplc="E97A855E" w:tentative="1">
      <w:start w:val="1"/>
      <w:numFmt w:val="bullet"/>
      <w:lvlText w:val="•"/>
      <w:lvlJc w:val="left"/>
      <w:pPr>
        <w:tabs>
          <w:tab w:val="num" w:pos="2160"/>
        </w:tabs>
        <w:ind w:left="2160" w:hanging="360"/>
      </w:pPr>
      <w:rPr>
        <w:rFonts w:ascii="Arial" w:hAnsi="Arial" w:hint="default"/>
      </w:rPr>
    </w:lvl>
    <w:lvl w:ilvl="3" w:tplc="EDB4C52C" w:tentative="1">
      <w:start w:val="1"/>
      <w:numFmt w:val="bullet"/>
      <w:lvlText w:val="•"/>
      <w:lvlJc w:val="left"/>
      <w:pPr>
        <w:tabs>
          <w:tab w:val="num" w:pos="2880"/>
        </w:tabs>
        <w:ind w:left="2880" w:hanging="360"/>
      </w:pPr>
      <w:rPr>
        <w:rFonts w:ascii="Arial" w:hAnsi="Arial" w:hint="default"/>
      </w:rPr>
    </w:lvl>
    <w:lvl w:ilvl="4" w:tplc="AC70BB28" w:tentative="1">
      <w:start w:val="1"/>
      <w:numFmt w:val="bullet"/>
      <w:lvlText w:val="•"/>
      <w:lvlJc w:val="left"/>
      <w:pPr>
        <w:tabs>
          <w:tab w:val="num" w:pos="3600"/>
        </w:tabs>
        <w:ind w:left="3600" w:hanging="360"/>
      </w:pPr>
      <w:rPr>
        <w:rFonts w:ascii="Arial" w:hAnsi="Arial" w:hint="default"/>
      </w:rPr>
    </w:lvl>
    <w:lvl w:ilvl="5" w:tplc="76E23674" w:tentative="1">
      <w:start w:val="1"/>
      <w:numFmt w:val="bullet"/>
      <w:lvlText w:val="•"/>
      <w:lvlJc w:val="left"/>
      <w:pPr>
        <w:tabs>
          <w:tab w:val="num" w:pos="4320"/>
        </w:tabs>
        <w:ind w:left="4320" w:hanging="360"/>
      </w:pPr>
      <w:rPr>
        <w:rFonts w:ascii="Arial" w:hAnsi="Arial" w:hint="default"/>
      </w:rPr>
    </w:lvl>
    <w:lvl w:ilvl="6" w:tplc="65EA27B2" w:tentative="1">
      <w:start w:val="1"/>
      <w:numFmt w:val="bullet"/>
      <w:lvlText w:val="•"/>
      <w:lvlJc w:val="left"/>
      <w:pPr>
        <w:tabs>
          <w:tab w:val="num" w:pos="5040"/>
        </w:tabs>
        <w:ind w:left="5040" w:hanging="360"/>
      </w:pPr>
      <w:rPr>
        <w:rFonts w:ascii="Arial" w:hAnsi="Arial" w:hint="default"/>
      </w:rPr>
    </w:lvl>
    <w:lvl w:ilvl="7" w:tplc="5BEE37D4" w:tentative="1">
      <w:start w:val="1"/>
      <w:numFmt w:val="bullet"/>
      <w:lvlText w:val="•"/>
      <w:lvlJc w:val="left"/>
      <w:pPr>
        <w:tabs>
          <w:tab w:val="num" w:pos="5760"/>
        </w:tabs>
        <w:ind w:left="5760" w:hanging="360"/>
      </w:pPr>
      <w:rPr>
        <w:rFonts w:ascii="Arial" w:hAnsi="Arial" w:hint="default"/>
      </w:rPr>
    </w:lvl>
    <w:lvl w:ilvl="8" w:tplc="284A1A3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EAC61B0"/>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8"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10" w15:restartNumberingAfterBreak="0">
    <w:nsid w:val="62774862"/>
    <w:multiLevelType w:val="hybridMultilevel"/>
    <w:tmpl w:val="E9B696E2"/>
    <w:lvl w:ilvl="0" w:tplc="0FDCB27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55F4822"/>
    <w:multiLevelType w:val="hybridMultilevel"/>
    <w:tmpl w:val="874ABCA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8BA79F1"/>
    <w:multiLevelType w:val="hybridMultilevel"/>
    <w:tmpl w:val="D02A592A"/>
    <w:lvl w:ilvl="0" w:tplc="60FAD65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9"/>
  </w:num>
  <w:num w:numId="5">
    <w:abstractNumId w:val="7"/>
  </w:num>
  <w:num w:numId="6">
    <w:abstractNumId w:val="13"/>
  </w:num>
  <w:num w:numId="7">
    <w:abstractNumId w:val="8"/>
  </w:num>
  <w:num w:numId="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3"/>
  </w:num>
  <w:num w:numId="11">
    <w:abstractNumId w:val="6"/>
  </w:num>
  <w:num w:numId="12">
    <w:abstractNumId w:val="11"/>
  </w:num>
  <w:num w:numId="13">
    <w:abstractNumId w:val="5"/>
  </w:num>
  <w:num w:numId="14">
    <w:abstractNumId w:val="4"/>
  </w:num>
  <w:num w:numId="15">
    <w:abstractNumId w:val="10"/>
  </w:num>
  <w:num w:numId="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06E9"/>
    <w:rsid w:val="00000CB4"/>
    <w:rsid w:val="000160D2"/>
    <w:rsid w:val="00022533"/>
    <w:rsid w:val="00024BB8"/>
    <w:rsid w:val="0003171D"/>
    <w:rsid w:val="00031C1D"/>
    <w:rsid w:val="00035018"/>
    <w:rsid w:val="0004325A"/>
    <w:rsid w:val="0004555A"/>
    <w:rsid w:val="00050001"/>
    <w:rsid w:val="00052041"/>
    <w:rsid w:val="0005326A"/>
    <w:rsid w:val="00053C2A"/>
    <w:rsid w:val="00065506"/>
    <w:rsid w:val="0007382E"/>
    <w:rsid w:val="000766E1"/>
    <w:rsid w:val="00077FF6"/>
    <w:rsid w:val="00080D82"/>
    <w:rsid w:val="00081030"/>
    <w:rsid w:val="00081692"/>
    <w:rsid w:val="00087548"/>
    <w:rsid w:val="00092A00"/>
    <w:rsid w:val="00093E7E"/>
    <w:rsid w:val="00097805"/>
    <w:rsid w:val="000A0E3E"/>
    <w:rsid w:val="000A1830"/>
    <w:rsid w:val="000A4121"/>
    <w:rsid w:val="000A4AA3"/>
    <w:rsid w:val="000A4F01"/>
    <w:rsid w:val="000A550E"/>
    <w:rsid w:val="000B0618"/>
    <w:rsid w:val="000B1A55"/>
    <w:rsid w:val="000B20BB"/>
    <w:rsid w:val="000B2EF6"/>
    <w:rsid w:val="000B3E0F"/>
    <w:rsid w:val="000B4FCD"/>
    <w:rsid w:val="000B61B3"/>
    <w:rsid w:val="000C38C3"/>
    <w:rsid w:val="000C64DA"/>
    <w:rsid w:val="000D44FB"/>
    <w:rsid w:val="000D6CFC"/>
    <w:rsid w:val="000E13A4"/>
    <w:rsid w:val="000E2F18"/>
    <w:rsid w:val="000E537B"/>
    <w:rsid w:val="000E5E53"/>
    <w:rsid w:val="000E7858"/>
    <w:rsid w:val="000E7959"/>
    <w:rsid w:val="00110E26"/>
    <w:rsid w:val="00111C0D"/>
    <w:rsid w:val="00113097"/>
    <w:rsid w:val="00117BD6"/>
    <w:rsid w:val="00121978"/>
    <w:rsid w:val="00123422"/>
    <w:rsid w:val="00124B6A"/>
    <w:rsid w:val="001252DE"/>
    <w:rsid w:val="00126687"/>
    <w:rsid w:val="001302E9"/>
    <w:rsid w:val="0013703B"/>
    <w:rsid w:val="001378B2"/>
    <w:rsid w:val="0014193A"/>
    <w:rsid w:val="00144F96"/>
    <w:rsid w:val="00151EAC"/>
    <w:rsid w:val="00153528"/>
    <w:rsid w:val="00154E68"/>
    <w:rsid w:val="00156BBF"/>
    <w:rsid w:val="00156D09"/>
    <w:rsid w:val="00162548"/>
    <w:rsid w:val="00174264"/>
    <w:rsid w:val="001751AB"/>
    <w:rsid w:val="00175A3F"/>
    <w:rsid w:val="00183F6D"/>
    <w:rsid w:val="0018670E"/>
    <w:rsid w:val="00187481"/>
    <w:rsid w:val="00192AB5"/>
    <w:rsid w:val="001A08AA"/>
    <w:rsid w:val="001A5453"/>
    <w:rsid w:val="001C1409"/>
    <w:rsid w:val="001C6177"/>
    <w:rsid w:val="001D7D94"/>
    <w:rsid w:val="001E3EC8"/>
    <w:rsid w:val="001E4218"/>
    <w:rsid w:val="001E5EFC"/>
    <w:rsid w:val="001F0B20"/>
    <w:rsid w:val="00200A62"/>
    <w:rsid w:val="00206DE2"/>
    <w:rsid w:val="00212099"/>
    <w:rsid w:val="002138EA"/>
    <w:rsid w:val="00213F84"/>
    <w:rsid w:val="00214FBD"/>
    <w:rsid w:val="002162DF"/>
    <w:rsid w:val="00222897"/>
    <w:rsid w:val="00222B0C"/>
    <w:rsid w:val="00223E6B"/>
    <w:rsid w:val="00232D35"/>
    <w:rsid w:val="00235394"/>
    <w:rsid w:val="00235577"/>
    <w:rsid w:val="002435CA"/>
    <w:rsid w:val="00243830"/>
    <w:rsid w:val="00243D72"/>
    <w:rsid w:val="00246140"/>
    <w:rsid w:val="00255C58"/>
    <w:rsid w:val="00260EC7"/>
    <w:rsid w:val="0026179F"/>
    <w:rsid w:val="00274E1A"/>
    <w:rsid w:val="002775B1"/>
    <w:rsid w:val="00281E2D"/>
    <w:rsid w:val="00282213"/>
    <w:rsid w:val="00284016"/>
    <w:rsid w:val="002858BF"/>
    <w:rsid w:val="00291CCF"/>
    <w:rsid w:val="002939AF"/>
    <w:rsid w:val="00294491"/>
    <w:rsid w:val="00297CC9"/>
    <w:rsid w:val="002A4CD0"/>
    <w:rsid w:val="002A7DA6"/>
    <w:rsid w:val="002B1373"/>
    <w:rsid w:val="002B1F12"/>
    <w:rsid w:val="002B471D"/>
    <w:rsid w:val="002B53F7"/>
    <w:rsid w:val="002C4B52"/>
    <w:rsid w:val="002D03E5"/>
    <w:rsid w:val="002D7F25"/>
    <w:rsid w:val="002E0E89"/>
    <w:rsid w:val="002E2CE9"/>
    <w:rsid w:val="002E3BF7"/>
    <w:rsid w:val="002E55EA"/>
    <w:rsid w:val="002F158C"/>
    <w:rsid w:val="002F2F8A"/>
    <w:rsid w:val="002F3DED"/>
    <w:rsid w:val="002F4093"/>
    <w:rsid w:val="0030047E"/>
    <w:rsid w:val="003022A5"/>
    <w:rsid w:val="00310C17"/>
    <w:rsid w:val="00315867"/>
    <w:rsid w:val="00327FF3"/>
    <w:rsid w:val="00330951"/>
    <w:rsid w:val="00332083"/>
    <w:rsid w:val="003342A4"/>
    <w:rsid w:val="0034037D"/>
    <w:rsid w:val="00340715"/>
    <w:rsid w:val="0035660F"/>
    <w:rsid w:val="003628B9"/>
    <w:rsid w:val="00362D8F"/>
    <w:rsid w:val="003648F6"/>
    <w:rsid w:val="00367724"/>
    <w:rsid w:val="003770F6"/>
    <w:rsid w:val="00377F7C"/>
    <w:rsid w:val="0039169B"/>
    <w:rsid w:val="00393042"/>
    <w:rsid w:val="00394AD5"/>
    <w:rsid w:val="0039642D"/>
    <w:rsid w:val="003A1165"/>
    <w:rsid w:val="003A119A"/>
    <w:rsid w:val="003A2E40"/>
    <w:rsid w:val="003A337F"/>
    <w:rsid w:val="003B266A"/>
    <w:rsid w:val="003B755E"/>
    <w:rsid w:val="003C228E"/>
    <w:rsid w:val="003C51E7"/>
    <w:rsid w:val="003D1EFD"/>
    <w:rsid w:val="003D4215"/>
    <w:rsid w:val="003F1C1B"/>
    <w:rsid w:val="00401144"/>
    <w:rsid w:val="00410314"/>
    <w:rsid w:val="00410C74"/>
    <w:rsid w:val="00412063"/>
    <w:rsid w:val="00412EB1"/>
    <w:rsid w:val="00413221"/>
    <w:rsid w:val="00414118"/>
    <w:rsid w:val="00416084"/>
    <w:rsid w:val="00424294"/>
    <w:rsid w:val="00424F8C"/>
    <w:rsid w:val="004271BA"/>
    <w:rsid w:val="0043221C"/>
    <w:rsid w:val="00434DC1"/>
    <w:rsid w:val="00441CD5"/>
    <w:rsid w:val="00442CEB"/>
    <w:rsid w:val="00450F27"/>
    <w:rsid w:val="00455DD5"/>
    <w:rsid w:val="00460591"/>
    <w:rsid w:val="00461E39"/>
    <w:rsid w:val="004630F0"/>
    <w:rsid w:val="0046533A"/>
    <w:rsid w:val="00470C2E"/>
    <w:rsid w:val="0047437A"/>
    <w:rsid w:val="00481E75"/>
    <w:rsid w:val="0048543E"/>
    <w:rsid w:val="004868C1"/>
    <w:rsid w:val="0048750F"/>
    <w:rsid w:val="004906C1"/>
    <w:rsid w:val="004A495F"/>
    <w:rsid w:val="004A77E2"/>
    <w:rsid w:val="004B2EF3"/>
    <w:rsid w:val="004B46B7"/>
    <w:rsid w:val="004B6B0F"/>
    <w:rsid w:val="004C319D"/>
    <w:rsid w:val="004E2659"/>
    <w:rsid w:val="004E26C0"/>
    <w:rsid w:val="004E39EE"/>
    <w:rsid w:val="004E461A"/>
    <w:rsid w:val="004E56E0"/>
    <w:rsid w:val="005017F7"/>
    <w:rsid w:val="0050264E"/>
    <w:rsid w:val="00505BFA"/>
    <w:rsid w:val="00506342"/>
    <w:rsid w:val="005071B4"/>
    <w:rsid w:val="00507E25"/>
    <w:rsid w:val="00510293"/>
    <w:rsid w:val="005117A9"/>
    <w:rsid w:val="00511F57"/>
    <w:rsid w:val="00514C19"/>
    <w:rsid w:val="00515CBE"/>
    <w:rsid w:val="005160AE"/>
    <w:rsid w:val="00522A7E"/>
    <w:rsid w:val="00522F20"/>
    <w:rsid w:val="005300BC"/>
    <w:rsid w:val="00530A2E"/>
    <w:rsid w:val="00530FBE"/>
    <w:rsid w:val="00532C95"/>
    <w:rsid w:val="00534B6F"/>
    <w:rsid w:val="00534C89"/>
    <w:rsid w:val="00537563"/>
    <w:rsid w:val="00541573"/>
    <w:rsid w:val="0054292E"/>
    <w:rsid w:val="0054348A"/>
    <w:rsid w:val="005500D4"/>
    <w:rsid w:val="0055346A"/>
    <w:rsid w:val="005A684F"/>
    <w:rsid w:val="005A7067"/>
    <w:rsid w:val="005A7DF2"/>
    <w:rsid w:val="005C1EA6"/>
    <w:rsid w:val="005C75E0"/>
    <w:rsid w:val="005E010F"/>
    <w:rsid w:val="005E753C"/>
    <w:rsid w:val="005F4E1F"/>
    <w:rsid w:val="006016E1"/>
    <w:rsid w:val="006151BA"/>
    <w:rsid w:val="00616096"/>
    <w:rsid w:val="006160A2"/>
    <w:rsid w:val="0062411F"/>
    <w:rsid w:val="006302AA"/>
    <w:rsid w:val="006363BD"/>
    <w:rsid w:val="0063652F"/>
    <w:rsid w:val="006412DC"/>
    <w:rsid w:val="00644790"/>
    <w:rsid w:val="006449F9"/>
    <w:rsid w:val="006501AF"/>
    <w:rsid w:val="00650DDE"/>
    <w:rsid w:val="00654D12"/>
    <w:rsid w:val="00657B4B"/>
    <w:rsid w:val="0066022C"/>
    <w:rsid w:val="00666089"/>
    <w:rsid w:val="00671046"/>
    <w:rsid w:val="00672307"/>
    <w:rsid w:val="006808C6"/>
    <w:rsid w:val="00682A8B"/>
    <w:rsid w:val="00692FF0"/>
    <w:rsid w:val="00695D85"/>
    <w:rsid w:val="006A6C10"/>
    <w:rsid w:val="006A6C26"/>
    <w:rsid w:val="006A6D23"/>
    <w:rsid w:val="006C1C3B"/>
    <w:rsid w:val="006C4E43"/>
    <w:rsid w:val="006C643E"/>
    <w:rsid w:val="006E0A73"/>
    <w:rsid w:val="006E0FEE"/>
    <w:rsid w:val="006E5706"/>
    <w:rsid w:val="006E6C11"/>
    <w:rsid w:val="006F1F82"/>
    <w:rsid w:val="006F2112"/>
    <w:rsid w:val="006F7C0C"/>
    <w:rsid w:val="00700755"/>
    <w:rsid w:val="007013EA"/>
    <w:rsid w:val="0070646B"/>
    <w:rsid w:val="00707E71"/>
    <w:rsid w:val="007130A2"/>
    <w:rsid w:val="00721FAF"/>
    <w:rsid w:val="007275AA"/>
    <w:rsid w:val="00730655"/>
    <w:rsid w:val="00731D77"/>
    <w:rsid w:val="00732360"/>
    <w:rsid w:val="00736B37"/>
    <w:rsid w:val="00737D1D"/>
    <w:rsid w:val="0074521E"/>
    <w:rsid w:val="007520B4"/>
    <w:rsid w:val="00756811"/>
    <w:rsid w:val="007653A3"/>
    <w:rsid w:val="00765B7F"/>
    <w:rsid w:val="007758E5"/>
    <w:rsid w:val="0077592B"/>
    <w:rsid w:val="00775CC4"/>
    <w:rsid w:val="007763C1"/>
    <w:rsid w:val="00777E82"/>
    <w:rsid w:val="00785B70"/>
    <w:rsid w:val="00787158"/>
    <w:rsid w:val="007A263A"/>
    <w:rsid w:val="007A2C03"/>
    <w:rsid w:val="007A4BEC"/>
    <w:rsid w:val="007A5BFF"/>
    <w:rsid w:val="007A79FD"/>
    <w:rsid w:val="007B0B9D"/>
    <w:rsid w:val="007B1A37"/>
    <w:rsid w:val="007B5A43"/>
    <w:rsid w:val="007B709B"/>
    <w:rsid w:val="007C037D"/>
    <w:rsid w:val="007C1343"/>
    <w:rsid w:val="007C5EF1"/>
    <w:rsid w:val="007D6936"/>
    <w:rsid w:val="007D75E5"/>
    <w:rsid w:val="007D773E"/>
    <w:rsid w:val="007E066E"/>
    <w:rsid w:val="007E1356"/>
    <w:rsid w:val="007E20FC"/>
    <w:rsid w:val="007F0E1E"/>
    <w:rsid w:val="007F29A7"/>
    <w:rsid w:val="007F61B7"/>
    <w:rsid w:val="00803CEB"/>
    <w:rsid w:val="00810ABA"/>
    <w:rsid w:val="008156BB"/>
    <w:rsid w:val="00816078"/>
    <w:rsid w:val="00823AA9"/>
    <w:rsid w:val="00827324"/>
    <w:rsid w:val="008445D4"/>
    <w:rsid w:val="00845721"/>
    <w:rsid w:val="00847843"/>
    <w:rsid w:val="00850C75"/>
    <w:rsid w:val="00850E39"/>
    <w:rsid w:val="00855173"/>
    <w:rsid w:val="008557D9"/>
    <w:rsid w:val="00874C16"/>
    <w:rsid w:val="00886D1F"/>
    <w:rsid w:val="008916E7"/>
    <w:rsid w:val="00891EE1"/>
    <w:rsid w:val="00893987"/>
    <w:rsid w:val="00895992"/>
    <w:rsid w:val="008978DB"/>
    <w:rsid w:val="008A5366"/>
    <w:rsid w:val="008A5FC6"/>
    <w:rsid w:val="008B5515"/>
    <w:rsid w:val="008B5AE7"/>
    <w:rsid w:val="008C1DD6"/>
    <w:rsid w:val="008C2B1F"/>
    <w:rsid w:val="008C60E9"/>
    <w:rsid w:val="008D1B7C"/>
    <w:rsid w:val="008D3A7D"/>
    <w:rsid w:val="008D6657"/>
    <w:rsid w:val="008E1F60"/>
    <w:rsid w:val="008F4A98"/>
    <w:rsid w:val="008F6056"/>
    <w:rsid w:val="008F7F3A"/>
    <w:rsid w:val="0090176D"/>
    <w:rsid w:val="00902C07"/>
    <w:rsid w:val="00905804"/>
    <w:rsid w:val="009101E2"/>
    <w:rsid w:val="00914C86"/>
    <w:rsid w:val="00916077"/>
    <w:rsid w:val="00916F18"/>
    <w:rsid w:val="009170A2"/>
    <w:rsid w:val="009208A6"/>
    <w:rsid w:val="00924514"/>
    <w:rsid w:val="00924605"/>
    <w:rsid w:val="00927316"/>
    <w:rsid w:val="00937065"/>
    <w:rsid w:val="00937090"/>
    <w:rsid w:val="00940285"/>
    <w:rsid w:val="00950B63"/>
    <w:rsid w:val="00950F4E"/>
    <w:rsid w:val="0095139A"/>
    <w:rsid w:val="009521A8"/>
    <w:rsid w:val="00953E16"/>
    <w:rsid w:val="009542AC"/>
    <w:rsid w:val="009638D6"/>
    <w:rsid w:val="00964D0C"/>
    <w:rsid w:val="00970C38"/>
    <w:rsid w:val="00974BB2"/>
    <w:rsid w:val="00974FA7"/>
    <w:rsid w:val="009756E5"/>
    <w:rsid w:val="00977A8C"/>
    <w:rsid w:val="00983910"/>
    <w:rsid w:val="0098641C"/>
    <w:rsid w:val="009A557E"/>
    <w:rsid w:val="009A68E6"/>
    <w:rsid w:val="009A69FF"/>
    <w:rsid w:val="009B0234"/>
    <w:rsid w:val="009B02B9"/>
    <w:rsid w:val="009B3D20"/>
    <w:rsid w:val="009C0727"/>
    <w:rsid w:val="009C3144"/>
    <w:rsid w:val="009D2C61"/>
    <w:rsid w:val="009D3385"/>
    <w:rsid w:val="009E16A9"/>
    <w:rsid w:val="009E375F"/>
    <w:rsid w:val="009E3E28"/>
    <w:rsid w:val="009E457D"/>
    <w:rsid w:val="009E5401"/>
    <w:rsid w:val="009E797E"/>
    <w:rsid w:val="00A05626"/>
    <w:rsid w:val="00A10B21"/>
    <w:rsid w:val="00A1375D"/>
    <w:rsid w:val="00A1570A"/>
    <w:rsid w:val="00A176A1"/>
    <w:rsid w:val="00A2081D"/>
    <w:rsid w:val="00A211B4"/>
    <w:rsid w:val="00A33C58"/>
    <w:rsid w:val="00A34547"/>
    <w:rsid w:val="00A3624C"/>
    <w:rsid w:val="00A367B7"/>
    <w:rsid w:val="00A41BF5"/>
    <w:rsid w:val="00A454EB"/>
    <w:rsid w:val="00A469E7"/>
    <w:rsid w:val="00A5748B"/>
    <w:rsid w:val="00A66ADC"/>
    <w:rsid w:val="00A81B15"/>
    <w:rsid w:val="00A84DC8"/>
    <w:rsid w:val="00A85DBC"/>
    <w:rsid w:val="00A90510"/>
    <w:rsid w:val="00A9420E"/>
    <w:rsid w:val="00A96AB4"/>
    <w:rsid w:val="00A97648"/>
    <w:rsid w:val="00AC1DD4"/>
    <w:rsid w:val="00AC6D6B"/>
    <w:rsid w:val="00AD116C"/>
    <w:rsid w:val="00AD7736"/>
    <w:rsid w:val="00AE7868"/>
    <w:rsid w:val="00AF0407"/>
    <w:rsid w:val="00B163F8"/>
    <w:rsid w:val="00B2472D"/>
    <w:rsid w:val="00B2549F"/>
    <w:rsid w:val="00B26AAD"/>
    <w:rsid w:val="00B33593"/>
    <w:rsid w:val="00B55D80"/>
    <w:rsid w:val="00B57265"/>
    <w:rsid w:val="00B633AE"/>
    <w:rsid w:val="00B650FB"/>
    <w:rsid w:val="00B65E73"/>
    <w:rsid w:val="00B665D2"/>
    <w:rsid w:val="00B6737C"/>
    <w:rsid w:val="00B675EA"/>
    <w:rsid w:val="00B7214D"/>
    <w:rsid w:val="00B724AE"/>
    <w:rsid w:val="00B74739"/>
    <w:rsid w:val="00B758A7"/>
    <w:rsid w:val="00B77716"/>
    <w:rsid w:val="00B8095F"/>
    <w:rsid w:val="00B80B11"/>
    <w:rsid w:val="00B8446C"/>
    <w:rsid w:val="00B87725"/>
    <w:rsid w:val="00B879DE"/>
    <w:rsid w:val="00B95385"/>
    <w:rsid w:val="00BA094F"/>
    <w:rsid w:val="00BA259A"/>
    <w:rsid w:val="00BA29D3"/>
    <w:rsid w:val="00BA307F"/>
    <w:rsid w:val="00BA5280"/>
    <w:rsid w:val="00BB14F1"/>
    <w:rsid w:val="00BB1AA4"/>
    <w:rsid w:val="00BB572E"/>
    <w:rsid w:val="00BB734F"/>
    <w:rsid w:val="00BB74FD"/>
    <w:rsid w:val="00BC1809"/>
    <w:rsid w:val="00BC2F6C"/>
    <w:rsid w:val="00BC5982"/>
    <w:rsid w:val="00BD3B84"/>
    <w:rsid w:val="00BD6404"/>
    <w:rsid w:val="00BE0134"/>
    <w:rsid w:val="00BE33AE"/>
    <w:rsid w:val="00BE3D96"/>
    <w:rsid w:val="00BF046F"/>
    <w:rsid w:val="00BF3D60"/>
    <w:rsid w:val="00BF45D0"/>
    <w:rsid w:val="00C01D50"/>
    <w:rsid w:val="00C056DC"/>
    <w:rsid w:val="00C06D31"/>
    <w:rsid w:val="00C15063"/>
    <w:rsid w:val="00C15305"/>
    <w:rsid w:val="00C23571"/>
    <w:rsid w:val="00C31283"/>
    <w:rsid w:val="00C340E5"/>
    <w:rsid w:val="00C35DCB"/>
    <w:rsid w:val="00C43DAB"/>
    <w:rsid w:val="00C5739F"/>
    <w:rsid w:val="00C57CF0"/>
    <w:rsid w:val="00C61677"/>
    <w:rsid w:val="00C65891"/>
    <w:rsid w:val="00C724D3"/>
    <w:rsid w:val="00C77234"/>
    <w:rsid w:val="00C77DD9"/>
    <w:rsid w:val="00C85354"/>
    <w:rsid w:val="00C943F3"/>
    <w:rsid w:val="00C949AD"/>
    <w:rsid w:val="00C95A67"/>
    <w:rsid w:val="00CA2729"/>
    <w:rsid w:val="00CA3057"/>
    <w:rsid w:val="00CA54CD"/>
    <w:rsid w:val="00CB7B63"/>
    <w:rsid w:val="00CC25B4"/>
    <w:rsid w:val="00CC66C2"/>
    <w:rsid w:val="00CC69C8"/>
    <w:rsid w:val="00CC77A2"/>
    <w:rsid w:val="00CD6A1B"/>
    <w:rsid w:val="00CD7A9C"/>
    <w:rsid w:val="00CE0642"/>
    <w:rsid w:val="00CE0A7F"/>
    <w:rsid w:val="00CE1718"/>
    <w:rsid w:val="00CE634A"/>
    <w:rsid w:val="00CF4156"/>
    <w:rsid w:val="00CF4CCD"/>
    <w:rsid w:val="00CF4DFD"/>
    <w:rsid w:val="00CF580B"/>
    <w:rsid w:val="00D03D00"/>
    <w:rsid w:val="00D11359"/>
    <w:rsid w:val="00D179CC"/>
    <w:rsid w:val="00D3188C"/>
    <w:rsid w:val="00D35F9B"/>
    <w:rsid w:val="00D408DD"/>
    <w:rsid w:val="00D45D72"/>
    <w:rsid w:val="00D520E4"/>
    <w:rsid w:val="00D55D36"/>
    <w:rsid w:val="00D57DFA"/>
    <w:rsid w:val="00D709CE"/>
    <w:rsid w:val="00D71F73"/>
    <w:rsid w:val="00D742A1"/>
    <w:rsid w:val="00D81CAB"/>
    <w:rsid w:val="00D8576F"/>
    <w:rsid w:val="00D922C4"/>
    <w:rsid w:val="00D97F0C"/>
    <w:rsid w:val="00DA0B06"/>
    <w:rsid w:val="00DA2824"/>
    <w:rsid w:val="00DA3A86"/>
    <w:rsid w:val="00DA3D75"/>
    <w:rsid w:val="00DB04D3"/>
    <w:rsid w:val="00DC0DFE"/>
    <w:rsid w:val="00DC26A6"/>
    <w:rsid w:val="00DC513C"/>
    <w:rsid w:val="00DC77DC"/>
    <w:rsid w:val="00DD0C2C"/>
    <w:rsid w:val="00DD765D"/>
    <w:rsid w:val="00DE3684"/>
    <w:rsid w:val="00DE3D1C"/>
    <w:rsid w:val="00DF5B4B"/>
    <w:rsid w:val="00DF78FA"/>
    <w:rsid w:val="00E053E9"/>
    <w:rsid w:val="00E1713D"/>
    <w:rsid w:val="00E20A43"/>
    <w:rsid w:val="00E23898"/>
    <w:rsid w:val="00E2792A"/>
    <w:rsid w:val="00E33CD2"/>
    <w:rsid w:val="00E35810"/>
    <w:rsid w:val="00E40E90"/>
    <w:rsid w:val="00E531EB"/>
    <w:rsid w:val="00E54874"/>
    <w:rsid w:val="00E54B6F"/>
    <w:rsid w:val="00E55ACA"/>
    <w:rsid w:val="00E57B74"/>
    <w:rsid w:val="00E661FF"/>
    <w:rsid w:val="00E74DCD"/>
    <w:rsid w:val="00E80657"/>
    <w:rsid w:val="00E824C3"/>
    <w:rsid w:val="00E840B3"/>
    <w:rsid w:val="00E8629F"/>
    <w:rsid w:val="00EA1111"/>
    <w:rsid w:val="00EA3B4F"/>
    <w:rsid w:val="00EA3C24"/>
    <w:rsid w:val="00EA5806"/>
    <w:rsid w:val="00EA73DF"/>
    <w:rsid w:val="00EB61AE"/>
    <w:rsid w:val="00EC44B2"/>
    <w:rsid w:val="00EC5F39"/>
    <w:rsid w:val="00F0156F"/>
    <w:rsid w:val="00F05AC8"/>
    <w:rsid w:val="00F07167"/>
    <w:rsid w:val="00F072D8"/>
    <w:rsid w:val="00F13D05"/>
    <w:rsid w:val="00F14A3E"/>
    <w:rsid w:val="00F157EA"/>
    <w:rsid w:val="00F1679D"/>
    <w:rsid w:val="00F1682C"/>
    <w:rsid w:val="00F16B86"/>
    <w:rsid w:val="00F24B8B"/>
    <w:rsid w:val="00F24EB5"/>
    <w:rsid w:val="00F30D2E"/>
    <w:rsid w:val="00F31A2E"/>
    <w:rsid w:val="00F35790"/>
    <w:rsid w:val="00F35C7E"/>
    <w:rsid w:val="00F4136D"/>
    <w:rsid w:val="00F41651"/>
    <w:rsid w:val="00F4212E"/>
    <w:rsid w:val="00F42C20"/>
    <w:rsid w:val="00F4302B"/>
    <w:rsid w:val="00F43E34"/>
    <w:rsid w:val="00F4520E"/>
    <w:rsid w:val="00F519DD"/>
    <w:rsid w:val="00F540FA"/>
    <w:rsid w:val="00F56068"/>
    <w:rsid w:val="00F57418"/>
    <w:rsid w:val="00F65582"/>
    <w:rsid w:val="00F66E75"/>
    <w:rsid w:val="00F77EB0"/>
    <w:rsid w:val="00F81F6C"/>
    <w:rsid w:val="00F87CDD"/>
    <w:rsid w:val="00F87E82"/>
    <w:rsid w:val="00F92F0E"/>
    <w:rsid w:val="00F933F0"/>
    <w:rsid w:val="00F94715"/>
    <w:rsid w:val="00FA2D1E"/>
    <w:rsid w:val="00FA4718"/>
    <w:rsid w:val="00FA7F3D"/>
    <w:rsid w:val="00FB0377"/>
    <w:rsid w:val="00FB0DEC"/>
    <w:rsid w:val="00FB7997"/>
    <w:rsid w:val="00FC051F"/>
    <w:rsid w:val="00FD0694"/>
    <w:rsid w:val="00FD25BE"/>
    <w:rsid w:val="00FD2E70"/>
    <w:rsid w:val="00FD79D9"/>
    <w:rsid w:val="00FE0928"/>
    <w:rsid w:val="00FE3F54"/>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521A8"/>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paragraph" w:styleId="ListParagraph">
    <w:name w:val="List Paragraph"/>
    <w:basedOn w:val="Normal"/>
    <w:uiPriority w:val="34"/>
    <w:qFormat/>
    <w:rsid w:val="00FB0377"/>
    <w:pPr>
      <w:ind w:left="720"/>
      <w:contextualSpacing/>
    </w:pPr>
  </w:style>
  <w:style w:type="table" w:styleId="TableGrid">
    <w:name w:val="Table Grid"/>
    <w:basedOn w:val="TableNormal"/>
    <w:rsid w:val="00D922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31753231">
      <w:bodyDiv w:val="1"/>
      <w:marLeft w:val="0"/>
      <w:marRight w:val="0"/>
      <w:marTop w:val="0"/>
      <w:marBottom w:val="0"/>
      <w:divBdr>
        <w:top w:val="none" w:sz="0" w:space="0" w:color="auto"/>
        <w:left w:val="none" w:sz="0" w:space="0" w:color="auto"/>
        <w:bottom w:val="none" w:sz="0" w:space="0" w:color="auto"/>
        <w:right w:val="none" w:sz="0" w:space="0" w:color="auto"/>
      </w:divBdr>
      <w:divsChild>
        <w:div w:id="1007445710">
          <w:marLeft w:val="547"/>
          <w:marRight w:val="0"/>
          <w:marTop w:val="72"/>
          <w:marBottom w:val="0"/>
          <w:divBdr>
            <w:top w:val="none" w:sz="0" w:space="0" w:color="auto"/>
            <w:left w:val="none" w:sz="0" w:space="0" w:color="auto"/>
            <w:bottom w:val="none" w:sz="0" w:space="0" w:color="auto"/>
            <w:right w:val="none" w:sz="0" w:space="0" w:color="auto"/>
          </w:divBdr>
        </w:div>
      </w:divsChild>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2449493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F8250A-FD40-4FAE-8251-4780FC4D97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51</TotalTime>
  <Pages>2</Pages>
  <Words>500</Words>
  <Characters>2853</Characters>
  <Application>Microsoft Office Word</Application>
  <DocSecurity>0</DocSecurity>
  <Lines>23</Lines>
  <Paragraphs>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TR ab.cde</vt:lpstr>
      <vt:lpstr>3GPP TR ab.cde</vt:lpstr>
    </vt:vector>
  </TitlesOfParts>
  <Company>Huawei Technologies Co.,Ltd.</Company>
  <LinksUpToDate>false</LinksUpToDate>
  <CharactersWithSpaces>3347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Bill Shvodian</cp:lastModifiedBy>
  <cp:revision>44</cp:revision>
  <dcterms:created xsi:type="dcterms:W3CDTF">2019-11-07T23:25:00Z</dcterms:created>
  <dcterms:modified xsi:type="dcterms:W3CDTF">2019-11-08T21:00:00Z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