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7439F" w14:textId="5EC27241" w:rsidR="005A48C9" w:rsidRPr="009D0B2A" w:rsidRDefault="005A48C9" w:rsidP="005A48C9">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sidR="00E055FE">
        <w:rPr>
          <w:rFonts w:ascii="Arial" w:hAnsi="Arial" w:cs="Arial"/>
          <w:b/>
          <w:noProof/>
          <w:sz w:val="24"/>
          <w:szCs w:val="24"/>
          <w:lang w:val="en-US"/>
        </w:rPr>
        <w:t>3</w:t>
      </w:r>
      <w:r w:rsidRPr="003347D7">
        <w:rPr>
          <w:rFonts w:ascii="Arial" w:hAnsi="Arial" w:cs="Arial"/>
          <w:b/>
          <w:noProof/>
          <w:sz w:val="24"/>
          <w:szCs w:val="24"/>
          <w:lang w:val="en-US"/>
        </w:rPr>
        <w:tab/>
      </w:r>
      <w:r w:rsidRPr="009D0B2A">
        <w:rPr>
          <w:b/>
          <w:sz w:val="24"/>
          <w:szCs w:val="24"/>
        </w:rPr>
        <w:t>R4-191</w:t>
      </w:r>
      <w:r w:rsidR="004E127D">
        <w:rPr>
          <w:b/>
          <w:sz w:val="24"/>
          <w:szCs w:val="24"/>
        </w:rPr>
        <w:t>4987</w:t>
      </w:r>
    </w:p>
    <w:p w14:paraId="47F9D82B" w14:textId="277BBDD4" w:rsidR="005A48C9" w:rsidRPr="003347D7" w:rsidRDefault="00E055FE" w:rsidP="005A48C9">
      <w:pPr>
        <w:pStyle w:val="Footer"/>
        <w:jc w:val="both"/>
        <w:rPr>
          <w:i w:val="0"/>
          <w:noProof w:val="0"/>
          <w:sz w:val="24"/>
          <w:szCs w:val="24"/>
          <w:lang w:eastAsia="ja-JP"/>
        </w:rPr>
      </w:pPr>
      <w:r>
        <w:rPr>
          <w:rFonts w:eastAsia="SimSun"/>
          <w:i w:val="0"/>
          <w:noProof w:val="0"/>
          <w:sz w:val="24"/>
          <w:szCs w:val="24"/>
          <w:lang w:eastAsia="zh-CN"/>
        </w:rPr>
        <w:t>Reno</w:t>
      </w:r>
      <w:r w:rsidR="005A48C9" w:rsidRPr="003347D7">
        <w:rPr>
          <w:rFonts w:eastAsia="SimSun"/>
          <w:i w:val="0"/>
          <w:noProof w:val="0"/>
          <w:sz w:val="24"/>
          <w:szCs w:val="24"/>
          <w:lang w:eastAsia="zh-CN"/>
        </w:rPr>
        <w:t xml:space="preserve">, </w:t>
      </w:r>
      <w:r>
        <w:rPr>
          <w:rFonts w:eastAsia="SimSun"/>
          <w:i w:val="0"/>
          <w:noProof w:val="0"/>
          <w:sz w:val="24"/>
          <w:szCs w:val="24"/>
          <w:lang w:eastAsia="zh-CN"/>
        </w:rPr>
        <w:t>Nevada</w:t>
      </w:r>
      <w:r w:rsidR="005A48C9">
        <w:rPr>
          <w:rFonts w:eastAsia="SimSun"/>
          <w:i w:val="0"/>
          <w:noProof w:val="0"/>
          <w:sz w:val="24"/>
          <w:szCs w:val="24"/>
          <w:lang w:eastAsia="zh-CN"/>
        </w:rPr>
        <w:t xml:space="preserve">, </w:t>
      </w:r>
      <w:r>
        <w:rPr>
          <w:rFonts w:eastAsia="SimSun"/>
          <w:i w:val="0"/>
          <w:noProof w:val="0"/>
          <w:sz w:val="24"/>
          <w:szCs w:val="24"/>
          <w:lang w:eastAsia="zh-CN"/>
        </w:rPr>
        <w:t>Nov</w:t>
      </w:r>
      <w:r w:rsidR="005A48C9" w:rsidRPr="003347D7">
        <w:rPr>
          <w:rFonts w:eastAsia="SimSun"/>
          <w:i w:val="0"/>
          <w:noProof w:val="0"/>
          <w:sz w:val="24"/>
          <w:szCs w:val="24"/>
          <w:lang w:eastAsia="zh-CN"/>
        </w:rPr>
        <w:t xml:space="preserve"> </w:t>
      </w:r>
      <w:r w:rsidR="005A48C9">
        <w:rPr>
          <w:rFonts w:eastAsia="SimSun"/>
          <w:i w:val="0"/>
          <w:noProof w:val="0"/>
          <w:sz w:val="24"/>
          <w:szCs w:val="24"/>
          <w:lang w:eastAsia="zh-CN"/>
        </w:rPr>
        <w:t>1</w:t>
      </w:r>
      <w:r>
        <w:rPr>
          <w:rFonts w:eastAsia="SimSun"/>
          <w:i w:val="0"/>
          <w:noProof w:val="0"/>
          <w:sz w:val="24"/>
          <w:szCs w:val="24"/>
          <w:lang w:eastAsia="zh-CN"/>
        </w:rPr>
        <w:t>8</w:t>
      </w:r>
      <w:r w:rsidR="005A48C9" w:rsidRPr="003347D7">
        <w:rPr>
          <w:rFonts w:eastAsia="SimSun"/>
          <w:i w:val="0"/>
          <w:noProof w:val="0"/>
          <w:sz w:val="24"/>
          <w:szCs w:val="24"/>
          <w:vertAlign w:val="superscript"/>
          <w:lang w:eastAsia="zh-CN"/>
        </w:rPr>
        <w:t>th</w:t>
      </w:r>
      <w:r w:rsidR="005A48C9" w:rsidRPr="003347D7">
        <w:rPr>
          <w:rFonts w:eastAsia="SimSun"/>
          <w:i w:val="0"/>
          <w:noProof w:val="0"/>
          <w:sz w:val="24"/>
          <w:szCs w:val="24"/>
          <w:lang w:eastAsia="zh-CN"/>
        </w:rPr>
        <w:t xml:space="preserve"> – </w:t>
      </w:r>
      <w:r>
        <w:rPr>
          <w:rFonts w:eastAsia="SimSun"/>
          <w:i w:val="0"/>
          <w:noProof w:val="0"/>
          <w:sz w:val="24"/>
          <w:szCs w:val="24"/>
          <w:lang w:eastAsia="zh-CN"/>
        </w:rPr>
        <w:t>Nov</w:t>
      </w:r>
      <w:r w:rsidR="005A48C9" w:rsidRPr="003347D7">
        <w:rPr>
          <w:rFonts w:eastAsia="SimSun"/>
          <w:i w:val="0"/>
          <w:noProof w:val="0"/>
          <w:sz w:val="24"/>
          <w:szCs w:val="24"/>
          <w:lang w:eastAsia="zh-CN"/>
        </w:rPr>
        <w:t xml:space="preserve"> </w:t>
      </w:r>
      <w:r>
        <w:rPr>
          <w:rFonts w:eastAsia="SimSun"/>
          <w:i w:val="0"/>
          <w:noProof w:val="0"/>
          <w:sz w:val="24"/>
          <w:szCs w:val="24"/>
          <w:lang w:eastAsia="zh-CN"/>
        </w:rPr>
        <w:t>22</w:t>
      </w:r>
      <w:r>
        <w:rPr>
          <w:rFonts w:eastAsia="SimSun"/>
          <w:i w:val="0"/>
          <w:noProof w:val="0"/>
          <w:sz w:val="24"/>
          <w:szCs w:val="24"/>
          <w:vertAlign w:val="superscript"/>
          <w:lang w:eastAsia="zh-CN"/>
        </w:rPr>
        <w:t>nd</w:t>
      </w:r>
      <w:r w:rsidR="005A48C9" w:rsidRPr="003347D7">
        <w:rPr>
          <w:i w:val="0"/>
          <w:noProof w:val="0"/>
          <w:sz w:val="24"/>
          <w:szCs w:val="24"/>
          <w:lang w:eastAsia="ja-JP"/>
        </w:rPr>
        <w:t>, 2019</w:t>
      </w:r>
    </w:p>
    <w:p w14:paraId="56E6C64E" w14:textId="77777777" w:rsidR="005A48C9" w:rsidRPr="003347D7" w:rsidRDefault="005A48C9" w:rsidP="005A48C9">
      <w:pPr>
        <w:pStyle w:val="Footer"/>
        <w:jc w:val="both"/>
        <w:rPr>
          <w:noProof w:val="0"/>
          <w:sz w:val="24"/>
          <w:szCs w:val="24"/>
        </w:rPr>
      </w:pPr>
    </w:p>
    <w:p w14:paraId="6E52929F" w14:textId="77777777" w:rsidR="005A48C9" w:rsidRPr="003347D7" w:rsidRDefault="005A48C9" w:rsidP="005A48C9">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0" w:name="Source"/>
      <w:bookmarkEnd w:id="0"/>
      <w:r>
        <w:rPr>
          <w:rFonts w:ascii="Arial" w:hAnsi="Arial"/>
          <w:sz w:val="24"/>
          <w:szCs w:val="24"/>
        </w:rPr>
        <w:t>9.1.4.2</w:t>
      </w:r>
    </w:p>
    <w:p w14:paraId="70CFDA5D" w14:textId="77777777" w:rsidR="005A48C9" w:rsidRPr="003347D7" w:rsidRDefault="005A48C9" w:rsidP="005A48C9">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14:paraId="70F924AF" w14:textId="77777777" w:rsidR="005A48C9" w:rsidRPr="003347D7" w:rsidRDefault="005A48C9" w:rsidP="005A48C9">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Pr>
          <w:rFonts w:ascii="Arial" w:hAnsi="Arial"/>
          <w:sz w:val="24"/>
          <w:szCs w:val="24"/>
        </w:rPr>
        <w:t>Discussion regarding NR-U handover</w:t>
      </w:r>
    </w:p>
    <w:p w14:paraId="21013401" w14:textId="77777777" w:rsidR="005A48C9" w:rsidRPr="003347D7" w:rsidRDefault="005A48C9" w:rsidP="005A48C9">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14:paraId="4634C987" w14:textId="77777777" w:rsidR="005A48C9" w:rsidRDefault="005A48C9" w:rsidP="005A48C9">
      <w:pPr>
        <w:pStyle w:val="Heading1"/>
        <w:tabs>
          <w:tab w:val="clear" w:pos="432"/>
          <w:tab w:val="num" w:pos="522"/>
        </w:tabs>
        <w:ind w:left="522" w:hanging="522"/>
        <w:rPr>
          <w:lang w:val="en-US"/>
        </w:rPr>
      </w:pPr>
      <w:r>
        <w:rPr>
          <w:lang w:val="en-US"/>
        </w:rPr>
        <w:t>Introduction</w:t>
      </w:r>
    </w:p>
    <w:p w14:paraId="72241E9A" w14:textId="77777777" w:rsidR="005A48C9" w:rsidRDefault="005A48C9" w:rsidP="005A48C9">
      <w:pPr>
        <w:rPr>
          <w:lang w:val="en-US"/>
        </w:rPr>
      </w:pPr>
      <w:r>
        <w:rPr>
          <w:lang w:val="en-US"/>
        </w:rPr>
        <w:t>During a previous RAN4 meeting, [1] mentioned that UE may have to decode a cell’s system information block (SIB) during blind handover. [1] suggested search time during blind handover to include the timer required for SIB detection.</w:t>
      </w:r>
    </w:p>
    <w:p w14:paraId="6EB6DCA0" w14:textId="77777777" w:rsidR="005A48C9" w:rsidRDefault="005A48C9" w:rsidP="005A48C9">
      <w:pPr>
        <w:rPr>
          <w:lang w:val="en-US"/>
        </w:rPr>
      </w:pPr>
      <w:r>
        <w:rPr>
          <w:lang w:val="en-US"/>
        </w:rPr>
        <w:t>This meeting discusses this topic further based on RAN2 discussion of the last meeting.</w:t>
      </w:r>
    </w:p>
    <w:p w14:paraId="783AC881" w14:textId="77777777" w:rsidR="005A48C9" w:rsidRDefault="00CE53BA" w:rsidP="005A48C9">
      <w:pPr>
        <w:pStyle w:val="Heading1"/>
      </w:pPr>
      <w:r>
        <w:t>SIB Decoding During HO</w:t>
      </w:r>
    </w:p>
    <w:p w14:paraId="022AE9BD" w14:textId="77777777" w:rsidR="005A48C9" w:rsidRDefault="005A48C9" w:rsidP="005A48C9">
      <w:r>
        <w:t xml:space="preserve">During </w:t>
      </w:r>
      <w:r w:rsidR="000835D1">
        <w:t>a previous RAN2 meeting</w:t>
      </w:r>
      <w:r>
        <w:t xml:space="preserve"> [5], RAN2 discussed how to avoid UE performing measurements on cells that don’t belong to the UE’s register/equivalent PLMNs. [3] proposed several options to tackle it, including: 1) Using blacklist to exclude cells that belong to “forbidden” PLMNs, 2) Using whitelists to restrict evaluations to cells that belong to “allowed” PLMNs, etc. RAN2 agreed to support whitelist option [5].</w:t>
      </w:r>
    </w:p>
    <w:p w14:paraId="4355A84A" w14:textId="77777777" w:rsidR="005A48C9" w:rsidRDefault="005A48C9" w:rsidP="005A48C9">
      <w:r>
        <w:t>With white list option, network can restrict evaluations to cells that belong to “allowed” PLMNs. Hence, UEs will not have to frequently decode SIBs of cells to check if their PLMNs belong to UE’s registered/equivalent PLMNs.</w:t>
      </w:r>
    </w:p>
    <w:p w14:paraId="4825F44E" w14:textId="77777777" w:rsidR="005A48C9" w:rsidRPr="00B25606" w:rsidRDefault="005A48C9" w:rsidP="005A48C9">
      <w:r w:rsidRPr="00B25606">
        <w:t>So, UE does not need additional time to detect SIB during cell res</w:t>
      </w:r>
      <w:r>
        <w:t>e</w:t>
      </w:r>
      <w:r w:rsidRPr="00B25606">
        <w:t>lection.</w:t>
      </w:r>
    </w:p>
    <w:p w14:paraId="731A2182" w14:textId="77777777" w:rsidR="005A48C9" w:rsidRPr="00B25606" w:rsidRDefault="005A48C9" w:rsidP="005A48C9">
      <w:pPr>
        <w:rPr>
          <w:b/>
        </w:rPr>
      </w:pPr>
      <w:r w:rsidRPr="00B25606">
        <w:rPr>
          <w:b/>
        </w:rPr>
        <w:t>Observation 1: RAN2 has agreed to support “whitelist” option where network can restrict evaluations to cells that belong to “allowed” PLMNs.</w:t>
      </w:r>
    </w:p>
    <w:p w14:paraId="4C847BE0" w14:textId="77777777" w:rsidR="005A48C9" w:rsidRPr="00B25606" w:rsidRDefault="005A48C9" w:rsidP="005A48C9">
      <w:pPr>
        <w:pStyle w:val="ListParagraph"/>
        <w:numPr>
          <w:ilvl w:val="0"/>
          <w:numId w:val="3"/>
        </w:numPr>
        <w:rPr>
          <w:b/>
        </w:rPr>
      </w:pPr>
      <w:r w:rsidRPr="00B25606">
        <w:rPr>
          <w:b/>
        </w:rPr>
        <w:t>UEs won’t have to frequently decode SIB of cells to check if their PLMNs belong to UE’s registered/equivalent PLMNs.</w:t>
      </w:r>
    </w:p>
    <w:p w14:paraId="11911FC3" w14:textId="77777777" w:rsidR="005A48C9" w:rsidRDefault="005A48C9" w:rsidP="005A48C9">
      <w:r>
        <w:t>Besides whitelisting, RAN2 has also agreed to allow UE to de-prioritize a frequency for cell-reselection that was found not suitable due to belonging to a PLMN which is not indicated as being equivalent to the registered PLMN [4]. The corresponding RAN2 agreement is given below [5]:</w:t>
      </w:r>
    </w:p>
    <w:p w14:paraId="077C3816" w14:textId="77777777" w:rsidR="005A48C9" w:rsidRPr="00A5548A" w:rsidRDefault="005A48C9" w:rsidP="005A48C9">
      <w:pPr>
        <w:rPr>
          <w:lang w:val="en-US"/>
        </w:rPr>
      </w:pPr>
    </w:p>
    <w:tbl>
      <w:tblPr>
        <w:tblStyle w:val="TableGrid"/>
        <w:tblW w:w="0" w:type="auto"/>
        <w:tblLook w:val="04A0" w:firstRow="1" w:lastRow="0" w:firstColumn="1" w:lastColumn="0" w:noHBand="0" w:noVBand="1"/>
      </w:tblPr>
      <w:tblGrid>
        <w:gridCol w:w="9350"/>
      </w:tblGrid>
      <w:tr w:rsidR="005A48C9" w:rsidRPr="00CC1587" w14:paraId="65E2F4FF" w14:textId="77777777" w:rsidTr="006B12DC">
        <w:tc>
          <w:tcPr>
            <w:tcW w:w="9350" w:type="dxa"/>
          </w:tcPr>
          <w:p w14:paraId="438058F7" w14:textId="77777777" w:rsidR="005A48C9" w:rsidRDefault="005A48C9" w:rsidP="006B12DC">
            <w:pPr>
              <w:spacing w:afterLines="50" w:after="120"/>
              <w:rPr>
                <w:bCs/>
                <w:lang w:eastAsia="zh-CN"/>
              </w:rPr>
            </w:pPr>
            <w:r w:rsidRPr="00B25606">
              <w:rPr>
                <w:bCs/>
                <w:highlight w:val="green"/>
                <w:lang w:eastAsia="zh-CN"/>
              </w:rPr>
              <w:t>Agreement:</w:t>
            </w:r>
          </w:p>
          <w:p w14:paraId="2DE1E5AE" w14:textId="77777777" w:rsidR="005A48C9" w:rsidRPr="00B25606" w:rsidRDefault="005A48C9" w:rsidP="006B12DC">
            <w:pPr>
              <w:pStyle w:val="Agreement"/>
              <w:rPr>
                <w:b w:val="0"/>
              </w:rPr>
            </w:pPr>
            <w:r w:rsidRPr="00B25606">
              <w:rPr>
                <w:b w:val="0"/>
                <w:bCs/>
                <w:lang w:eastAsia="zh-CN"/>
              </w:rPr>
              <w:t xml:space="preserve"> </w:t>
            </w:r>
            <w:r w:rsidRPr="00B25606">
              <w:rPr>
                <w:b w:val="0"/>
              </w:rPr>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rsidRPr="00B25606">
              <w:rPr>
                <w:b w:val="0"/>
              </w:rPr>
              <w:t>reselection, but</w:t>
            </w:r>
            <w:proofErr w:type="gramEnd"/>
            <w:r w:rsidRPr="00B25606">
              <w:rPr>
                <w:b w:val="0"/>
              </w:rPr>
              <w:t xml:space="preserve"> shall consider the other cells as candidates for reselection on the same frequency. T</w:t>
            </w:r>
            <w:r w:rsidRPr="00B25606">
              <w:rPr>
                <w:b w:val="0"/>
                <w:lang w:eastAsia="x-none"/>
              </w:rPr>
              <w:t xml:space="preserve">he UE </w:t>
            </w:r>
            <w:r w:rsidRPr="00B25606">
              <w:rPr>
                <w:b w:val="0"/>
                <w:lang w:eastAsia="zh-CN"/>
              </w:rPr>
              <w:t>may consider the current NR-U frequency to be the lowest priority frequency</w:t>
            </w:r>
            <w:r w:rsidRPr="00B25606">
              <w:rPr>
                <w:b w:val="0"/>
                <w:lang w:eastAsia="x-none"/>
              </w:rPr>
              <w:t xml:space="preserve"> for reselection for 300 seconds after at least &lt;FFS criterion&gt; on that frequency were found </w:t>
            </w:r>
            <w:r w:rsidRPr="00B25606">
              <w:rPr>
                <w:b w:val="0"/>
              </w:rPr>
              <w:t>not suitable due to belonging to a PLMN which is not indicated as being equivalent to the registered PLMN.</w:t>
            </w:r>
          </w:p>
          <w:p w14:paraId="4E3517E8" w14:textId="77777777" w:rsidR="005A48C9" w:rsidRPr="00B25606" w:rsidRDefault="005A48C9" w:rsidP="006B12DC">
            <w:pPr>
              <w:spacing w:afterLines="50" w:after="120"/>
              <w:rPr>
                <w:bCs/>
                <w:lang w:eastAsia="zh-CN"/>
              </w:rPr>
            </w:pPr>
          </w:p>
        </w:tc>
      </w:tr>
    </w:tbl>
    <w:p w14:paraId="4EDDD30C" w14:textId="77777777" w:rsidR="005A48C9" w:rsidRDefault="005A48C9" w:rsidP="005A48C9"/>
    <w:p w14:paraId="2EF6493B" w14:textId="77777777" w:rsidR="005A48C9" w:rsidRDefault="005A48C9" w:rsidP="005A48C9">
      <w:r>
        <w:t xml:space="preserve">A similar approach can be taken in handover scenarios, as well. Network can indicate UE the de-prioritized frequencies that are not suitable for handover. The non-suitable frequencies were previously found by other UEs as not suitable due to belonging to a PLMN which is not indicated as being equivalent to the registered PLMN. If a </w:t>
      </w:r>
      <w:proofErr w:type="gramStart"/>
      <w:r>
        <w:t>particular frequency</w:t>
      </w:r>
      <w:proofErr w:type="gramEnd"/>
      <w:r>
        <w:t xml:space="preserve"> gets deprioritized for 300 secs, UEs will not try to RACH to cells in deprioritized frequency within this duration. As a result, UEs won’t have to read SIBs during blind handover.</w:t>
      </w:r>
    </w:p>
    <w:p w14:paraId="3964160E" w14:textId="77777777" w:rsidR="005A48C9" w:rsidRDefault="005A48C9" w:rsidP="005A48C9">
      <w:r>
        <w:lastRenderedPageBreak/>
        <w:t>Besides, during connected mode, network can also blacklist a set of cells to UEs that were previously found by other UEs as not suitable due to belonging to a PLMN which is not indicated as being equivalent to the registered PLMN.</w:t>
      </w:r>
    </w:p>
    <w:p w14:paraId="4FAEE4B6" w14:textId="77777777" w:rsidR="005A48C9" w:rsidRDefault="005A48C9" w:rsidP="005A48C9">
      <w:r>
        <w:t>Network can use automatic neighbour relations (e.g. network listen and earlier cell global identity reporting) to determine neighbour cell identities.</w:t>
      </w:r>
    </w:p>
    <w:p w14:paraId="0388FADB" w14:textId="77777777" w:rsidR="005A48C9" w:rsidRPr="006059C3" w:rsidRDefault="005A48C9" w:rsidP="005A48C9">
      <w:pPr>
        <w:rPr>
          <w:b/>
        </w:rPr>
      </w:pPr>
      <w:r w:rsidRPr="006059C3">
        <w:rPr>
          <w:b/>
        </w:rPr>
        <w:t>Observation 2: Network can use automatic neighbour relations (e.g. network listen and earlier cell global identity reporting) to determine neighbour cell identities and avoid the need for reading SIB during blind handover through one of the following two options:</w:t>
      </w:r>
    </w:p>
    <w:p w14:paraId="390C43C7" w14:textId="77777777" w:rsidR="005A48C9" w:rsidRPr="006059C3" w:rsidRDefault="005A48C9" w:rsidP="005A48C9">
      <w:pPr>
        <w:pStyle w:val="ListParagraph"/>
        <w:numPr>
          <w:ilvl w:val="0"/>
          <w:numId w:val="3"/>
        </w:numPr>
        <w:rPr>
          <w:b/>
        </w:rPr>
      </w:pPr>
      <w:r w:rsidRPr="006059C3">
        <w:rPr>
          <w:b/>
        </w:rPr>
        <w:t>By blacklisting a set of cells to UEs that are found to be not suitable due to belonging to a PLMN which is not indicated as being equivalent to the registered PLMN.</w:t>
      </w:r>
    </w:p>
    <w:p w14:paraId="2691072E" w14:textId="77777777" w:rsidR="005A48C9" w:rsidRPr="006059C3" w:rsidRDefault="005A48C9" w:rsidP="005A48C9">
      <w:pPr>
        <w:pStyle w:val="ListParagraph"/>
        <w:numPr>
          <w:ilvl w:val="0"/>
          <w:numId w:val="3"/>
        </w:numPr>
        <w:rPr>
          <w:b/>
        </w:rPr>
      </w:pPr>
      <w:r w:rsidRPr="006059C3">
        <w:rPr>
          <w:b/>
        </w:rPr>
        <w:t xml:space="preserve">By de-prioritizing a frequency that has been found as not suitable due to belonging to a PLMN which is not indicated as being equivalent to the registered PLMN. </w:t>
      </w:r>
    </w:p>
    <w:p w14:paraId="24CD3A0B" w14:textId="77777777" w:rsidR="005A48C9" w:rsidRDefault="005A48C9" w:rsidP="005A48C9">
      <w:r>
        <w:t xml:space="preserve">We propose that network adopts any of these two approaches so that UE does not have to read SIB during blind handover. </w:t>
      </w:r>
    </w:p>
    <w:p w14:paraId="703872AA" w14:textId="14632F79" w:rsidR="005A48C9" w:rsidRPr="00FB6066" w:rsidRDefault="005A48C9" w:rsidP="005A48C9">
      <w:pPr>
        <w:rPr>
          <w:b/>
        </w:rPr>
      </w:pPr>
      <w:r w:rsidRPr="00FB6066">
        <w:rPr>
          <w:b/>
        </w:rPr>
        <w:t>Proposal 1: UE does not need to read SIB during blind handover in NR-U networks.</w:t>
      </w:r>
    </w:p>
    <w:p w14:paraId="4093C637" w14:textId="77777777" w:rsidR="005A48C9" w:rsidRPr="00FB6066" w:rsidRDefault="005A48C9" w:rsidP="005A48C9">
      <w:pPr>
        <w:pStyle w:val="ListParagraph"/>
        <w:numPr>
          <w:ilvl w:val="0"/>
          <w:numId w:val="5"/>
        </w:numPr>
        <w:rPr>
          <w:b/>
        </w:rPr>
      </w:pPr>
      <w:r w:rsidRPr="00FB6066">
        <w:rPr>
          <w:b/>
        </w:rPr>
        <w:t>RAN4 does not need to include additional time for SI reading during blind HO procedure.</w:t>
      </w:r>
    </w:p>
    <w:p w14:paraId="0027F989" w14:textId="77777777" w:rsidR="005A48C9" w:rsidRPr="00C85B16" w:rsidRDefault="005A48C9" w:rsidP="005A48C9"/>
    <w:p w14:paraId="189CB02C" w14:textId="77777777" w:rsidR="00CE53BA" w:rsidRDefault="00CE53BA">
      <w:pPr>
        <w:pStyle w:val="Heading1"/>
      </w:pPr>
      <w:r>
        <w:t>UE behaviour after HO failure due to UL LBT</w:t>
      </w:r>
    </w:p>
    <w:p w14:paraId="4E1F52B0" w14:textId="77777777" w:rsidR="000F065E" w:rsidRPr="000835D1" w:rsidRDefault="00CE53BA" w:rsidP="000F065E">
      <w:r>
        <w:t xml:space="preserve">RAN4 made the following </w:t>
      </w:r>
      <w:r w:rsidR="000835D1">
        <w:t>agreement</w:t>
      </w:r>
      <w:r w:rsidR="000F065E">
        <w:t>s</w:t>
      </w:r>
      <w:r w:rsidR="000835D1">
        <w:t xml:space="preserve"> regarding HO during the previous meeting</w:t>
      </w:r>
      <w:r w:rsidR="000F065E">
        <w:t>s</w:t>
      </w:r>
    </w:p>
    <w:tbl>
      <w:tblPr>
        <w:tblStyle w:val="TableGrid"/>
        <w:tblW w:w="0" w:type="auto"/>
        <w:tblLook w:val="04A0" w:firstRow="1" w:lastRow="0" w:firstColumn="1" w:lastColumn="0" w:noHBand="0" w:noVBand="1"/>
      </w:tblPr>
      <w:tblGrid>
        <w:gridCol w:w="9350"/>
      </w:tblGrid>
      <w:tr w:rsidR="000F065E" w:rsidRPr="00CC1587" w14:paraId="61208962" w14:textId="77777777" w:rsidTr="006B12DC">
        <w:tc>
          <w:tcPr>
            <w:tcW w:w="9350" w:type="dxa"/>
          </w:tcPr>
          <w:p w14:paraId="22B415D1" w14:textId="77777777" w:rsidR="000F065E" w:rsidRPr="000F065E" w:rsidRDefault="000F065E" w:rsidP="000F065E">
            <w:pPr>
              <w:spacing w:afterLines="50" w:after="120"/>
              <w:rPr>
                <w:bCs/>
                <w:lang w:eastAsia="zh-CN"/>
              </w:rPr>
            </w:pPr>
            <w:r w:rsidRPr="00B25606">
              <w:rPr>
                <w:bCs/>
                <w:highlight w:val="green"/>
                <w:lang w:eastAsia="zh-CN"/>
              </w:rPr>
              <w:t>Agreement:</w:t>
            </w:r>
          </w:p>
          <w:p w14:paraId="71B5C3D8" w14:textId="77777777" w:rsidR="000F065E" w:rsidRPr="000F065E" w:rsidRDefault="000F065E" w:rsidP="000F065E">
            <w:pPr>
              <w:pStyle w:val="ListParagraph"/>
              <w:numPr>
                <w:ilvl w:val="0"/>
                <w:numId w:val="7"/>
              </w:numPr>
              <w:spacing w:after="160" w:line="259" w:lineRule="auto"/>
              <w:rPr>
                <w:rFonts w:ascii="Times" w:hAnsi="Times" w:cs="Times"/>
                <w:sz w:val="22"/>
                <w:szCs w:val="22"/>
              </w:rPr>
            </w:pPr>
            <w:r w:rsidRPr="000F065E">
              <w:rPr>
                <w:rFonts w:ascii="Times" w:hAnsi="Times" w:cs="Times" w:hint="eastAsia"/>
                <w:sz w:val="22"/>
                <w:szCs w:val="22"/>
                <w:lang w:eastAsia="zh-CN"/>
              </w:rPr>
              <w:t>T</w:t>
            </w:r>
            <w:r w:rsidRPr="000F065E">
              <w:rPr>
                <w:rFonts w:ascii="Times" w:hAnsi="Times" w:cs="Times"/>
                <w:sz w:val="22"/>
                <w:szCs w:val="22"/>
              </w:rPr>
              <w:t>he interruption time for NR FR1 – NR FR1 handover in NR-U:</w:t>
            </w:r>
          </w:p>
          <w:p w14:paraId="65273C43" w14:textId="77777777" w:rsidR="000F065E" w:rsidRPr="000F065E" w:rsidRDefault="000F065E" w:rsidP="000F065E">
            <w:pPr>
              <w:ind w:left="720" w:firstLine="720"/>
              <w:rPr>
                <w:rFonts w:ascii="Times" w:hAnsi="Times" w:cs="Times"/>
                <w:sz w:val="22"/>
                <w:szCs w:val="22"/>
              </w:rPr>
            </w:pPr>
            <w:proofErr w:type="spellStart"/>
            <w:r w:rsidRPr="000F065E">
              <w:rPr>
                <w:rFonts w:ascii="Times" w:hAnsi="Times" w:cs="Times"/>
                <w:sz w:val="22"/>
                <w:szCs w:val="22"/>
              </w:rPr>
              <w:t>T</w:t>
            </w:r>
            <w:r w:rsidRPr="000F065E">
              <w:rPr>
                <w:rFonts w:ascii="Times" w:hAnsi="Times" w:cs="Times"/>
                <w:sz w:val="22"/>
                <w:szCs w:val="22"/>
                <w:vertAlign w:val="subscript"/>
              </w:rPr>
              <w:t>interrupt</w:t>
            </w:r>
            <w:proofErr w:type="spellEnd"/>
            <w:r w:rsidRPr="000F065E">
              <w:rPr>
                <w:rFonts w:ascii="Times" w:hAnsi="Times" w:cs="Times"/>
                <w:sz w:val="22"/>
                <w:szCs w:val="22"/>
              </w:rPr>
              <w:t xml:space="preserve"> = </w:t>
            </w:r>
            <w:proofErr w:type="spellStart"/>
            <w:r w:rsidRPr="000F065E">
              <w:rPr>
                <w:rFonts w:ascii="Times" w:hAnsi="Times" w:cs="Times"/>
                <w:sz w:val="22"/>
                <w:szCs w:val="22"/>
              </w:rPr>
              <w:t>T</w:t>
            </w:r>
            <w:r w:rsidRPr="000F065E">
              <w:rPr>
                <w:rFonts w:ascii="Times" w:hAnsi="Times" w:cs="Times"/>
                <w:sz w:val="22"/>
                <w:szCs w:val="22"/>
                <w:vertAlign w:val="subscript"/>
              </w:rPr>
              <w:t>search</w:t>
            </w:r>
            <w:proofErr w:type="spellEnd"/>
            <w:r w:rsidRPr="000F065E">
              <w:rPr>
                <w:rFonts w:ascii="Times" w:hAnsi="Times" w:cs="Times"/>
                <w:sz w:val="22"/>
                <w:szCs w:val="22"/>
              </w:rPr>
              <w:t xml:space="preserve"> + T</w:t>
            </w:r>
            <w:r w:rsidRPr="000F065E">
              <w:rPr>
                <w:rFonts w:ascii="Times" w:hAnsi="Times" w:cs="Times"/>
                <w:sz w:val="22"/>
                <w:szCs w:val="22"/>
                <w:vertAlign w:val="subscript"/>
              </w:rPr>
              <w:t>IU</w:t>
            </w:r>
            <w:r w:rsidRPr="000F065E">
              <w:rPr>
                <w:rFonts w:ascii="Times" w:hAnsi="Times" w:cs="Times"/>
                <w:sz w:val="22"/>
                <w:szCs w:val="22"/>
              </w:rPr>
              <w:t xml:space="preserve"> + [20] + </w:t>
            </w:r>
            <m:oMath>
              <m:sSub>
                <m:sSubPr>
                  <m:ctrlPr>
                    <w:rPr>
                      <w:rFonts w:ascii="Cambria Math" w:hAnsi="Cambria Math" w:cs="Times"/>
                      <w:i/>
                      <w:sz w:val="22"/>
                      <w:szCs w:val="22"/>
                    </w:rPr>
                  </m:ctrlPr>
                </m:sSubPr>
                <m:e>
                  <m:r>
                    <m:rPr>
                      <m:sty m:val="p"/>
                    </m:rPr>
                    <w:rPr>
                      <w:rFonts w:ascii="Cambria Math" w:hAnsi="Cambria Math" w:cs="Times"/>
                      <w:sz w:val="22"/>
                      <w:szCs w:val="22"/>
                    </w:rPr>
                    <m:t>T</m:t>
                  </m:r>
                </m:e>
                <m:sub>
                  <m:r>
                    <w:rPr>
                      <w:rFonts w:ascii="Cambria Math" w:hAnsi="Cambria Math" w:cs="Times"/>
                      <w:sz w:val="22"/>
                      <w:szCs w:val="22"/>
                    </w:rPr>
                    <m:t>∆</m:t>
                  </m:r>
                </m:sub>
              </m:sSub>
            </m:oMath>
            <w:r w:rsidRPr="000F065E">
              <w:rPr>
                <w:rFonts w:ascii="Times" w:hAnsi="Times" w:cs="Times"/>
                <w:sz w:val="22"/>
                <w:szCs w:val="22"/>
              </w:rPr>
              <w:t xml:space="preserve"> ms</w:t>
            </w:r>
          </w:p>
          <w:p w14:paraId="5EC2CC60" w14:textId="77777777" w:rsidR="000F065E" w:rsidRPr="000F065E" w:rsidRDefault="000F065E" w:rsidP="000F065E">
            <w:pPr>
              <w:rPr>
                <w:rFonts w:ascii="Times" w:hAnsi="Times" w:cs="Times"/>
                <w:sz w:val="22"/>
                <w:szCs w:val="22"/>
              </w:rPr>
            </w:pPr>
            <w:r w:rsidRPr="000F065E">
              <w:rPr>
                <w:rFonts w:ascii="Times" w:hAnsi="Times" w:cs="Times"/>
                <w:sz w:val="22"/>
                <w:szCs w:val="22"/>
              </w:rPr>
              <w:t xml:space="preserve">where </w:t>
            </w:r>
          </w:p>
          <w:p w14:paraId="7227569D" w14:textId="77777777" w:rsidR="000F065E" w:rsidRPr="000F065E" w:rsidRDefault="000F065E" w:rsidP="000F065E">
            <w:pPr>
              <w:pStyle w:val="B1"/>
              <w:ind w:left="270" w:firstLine="14"/>
              <w:rPr>
                <w:rFonts w:ascii="Times" w:hAnsi="Times" w:cs="Times"/>
                <w:strike/>
              </w:rPr>
            </w:pPr>
            <w:proofErr w:type="spellStart"/>
            <w:r w:rsidRPr="000F065E">
              <w:rPr>
                <w:rFonts w:ascii="Times" w:hAnsi="Times" w:cs="Times"/>
              </w:rPr>
              <w:t>T</w:t>
            </w:r>
            <w:r w:rsidRPr="000F065E">
              <w:rPr>
                <w:rFonts w:ascii="Times" w:hAnsi="Times" w:cs="Times"/>
                <w:vertAlign w:val="subscript"/>
              </w:rPr>
              <w:t>search</w:t>
            </w:r>
            <w:proofErr w:type="spellEnd"/>
            <w:r w:rsidRPr="000F065E">
              <w:rPr>
                <w:rFonts w:ascii="Times" w:hAnsi="Times" w:cs="Times"/>
              </w:rPr>
              <w:t xml:space="preserve"> is the time required to search the target cell when the target cell is not already known when the handover command is received by the UE. If the target cell is known, then </w:t>
            </w:r>
            <w:proofErr w:type="spellStart"/>
            <w:r w:rsidRPr="000F065E">
              <w:rPr>
                <w:rFonts w:ascii="Times" w:hAnsi="Times" w:cs="Times"/>
              </w:rPr>
              <w:t>T</w:t>
            </w:r>
            <w:r w:rsidRPr="000F065E">
              <w:rPr>
                <w:rFonts w:ascii="Times" w:hAnsi="Times" w:cs="Times"/>
                <w:vertAlign w:val="subscript"/>
              </w:rPr>
              <w:t>search</w:t>
            </w:r>
            <w:proofErr w:type="spellEnd"/>
            <w:r w:rsidRPr="000F065E">
              <w:rPr>
                <w:rFonts w:ascii="Times" w:hAnsi="Times" w:cs="Times"/>
              </w:rPr>
              <w:t xml:space="preserve"> = 0 </w:t>
            </w:r>
            <w:proofErr w:type="spellStart"/>
            <w:r w:rsidRPr="000F065E">
              <w:rPr>
                <w:rFonts w:ascii="Times" w:hAnsi="Times" w:cs="Times"/>
              </w:rPr>
              <w:t>ms.</w:t>
            </w:r>
            <w:proofErr w:type="spellEnd"/>
            <w:r w:rsidRPr="000F065E">
              <w:rPr>
                <w:rFonts w:ascii="Times" w:hAnsi="Times" w:cs="Times"/>
              </w:rPr>
              <w:t xml:space="preserve"> If the target cell is an unknown intra-frequency cell and the target cell Es/</w:t>
            </w:r>
            <w:proofErr w:type="spellStart"/>
            <w:r w:rsidRPr="000F065E">
              <w:rPr>
                <w:rFonts w:ascii="Times" w:hAnsi="Times" w:cs="Times"/>
              </w:rPr>
              <w:t>Iot</w:t>
            </w:r>
            <w:proofErr w:type="spellEnd"/>
            <w:proofErr w:type="gramStart"/>
            <w:r w:rsidRPr="000F065E">
              <w:rPr>
                <w:rFonts w:ascii="Times" w:hAnsi="Times" w:cs="Times"/>
              </w:rPr>
              <w:t>≥[</w:t>
            </w:r>
            <w:proofErr w:type="gramEnd"/>
            <w:r w:rsidRPr="000F065E">
              <w:rPr>
                <w:rFonts w:ascii="Times" w:hAnsi="Times" w:cs="Times"/>
              </w:rPr>
              <w:t xml:space="preserve">-2] dB, then </w:t>
            </w:r>
            <w:proofErr w:type="spellStart"/>
            <w:r w:rsidRPr="000F065E">
              <w:rPr>
                <w:rFonts w:ascii="Times" w:hAnsi="Times" w:cs="Times"/>
              </w:rPr>
              <w:t>T</w:t>
            </w:r>
            <w:r w:rsidRPr="000F065E">
              <w:rPr>
                <w:rFonts w:ascii="Times" w:hAnsi="Times" w:cs="Times"/>
                <w:vertAlign w:val="subscript"/>
              </w:rPr>
              <w:t>search</w:t>
            </w:r>
            <w:proofErr w:type="spellEnd"/>
            <w:r w:rsidRPr="000F065E">
              <w:rPr>
                <w:rFonts w:ascii="Times" w:hAnsi="Times" w:cs="Times"/>
              </w:rPr>
              <w:t xml:space="preserve"> = (1+ </w:t>
            </w:r>
            <w:r w:rsidRPr="000F065E">
              <w:rPr>
                <w:rFonts w:ascii="Times" w:hAnsi="Times" w:cs="Times"/>
                <w:b/>
              </w:rPr>
              <w:t>L</w:t>
            </w:r>
            <w:r w:rsidRPr="000F065E">
              <w:rPr>
                <w:rFonts w:ascii="Times" w:hAnsi="Times" w:cs="Times"/>
                <w:b/>
                <w:vertAlign w:val="subscript"/>
              </w:rPr>
              <w:t>1</w:t>
            </w:r>
            <w:r w:rsidRPr="000F065E">
              <w:rPr>
                <w:rFonts w:ascii="Times" w:hAnsi="Times" w:cs="Times"/>
              </w:rPr>
              <w:t xml:space="preserve">)* </w:t>
            </w:r>
            <w:proofErr w:type="spellStart"/>
            <w:r w:rsidRPr="000F065E">
              <w:rPr>
                <w:rFonts w:ascii="Times" w:hAnsi="Times" w:cs="Times"/>
              </w:rPr>
              <w:t>T</w:t>
            </w:r>
            <w:r w:rsidRPr="000F065E">
              <w:rPr>
                <w:rFonts w:ascii="Times" w:hAnsi="Times" w:cs="Times"/>
                <w:vertAlign w:val="subscript"/>
              </w:rPr>
              <w:t>rs</w:t>
            </w:r>
            <w:proofErr w:type="spellEnd"/>
            <w:r w:rsidRPr="000F065E" w:rsidDel="000446A6">
              <w:rPr>
                <w:rFonts w:ascii="Times" w:hAnsi="Times" w:cs="Times"/>
              </w:rPr>
              <w:t xml:space="preserve"> </w:t>
            </w:r>
            <w:r w:rsidRPr="000F065E">
              <w:rPr>
                <w:rFonts w:ascii="Times" w:hAnsi="Times" w:cs="Times"/>
              </w:rPr>
              <w:t xml:space="preserve">+ 2 </w:t>
            </w:r>
            <w:proofErr w:type="spellStart"/>
            <w:r w:rsidRPr="000F065E">
              <w:rPr>
                <w:rFonts w:ascii="Times" w:hAnsi="Times" w:cs="Times"/>
              </w:rPr>
              <w:t>ms.</w:t>
            </w:r>
            <w:proofErr w:type="spellEnd"/>
            <w:r w:rsidRPr="000F065E">
              <w:rPr>
                <w:rFonts w:ascii="Times" w:hAnsi="Times" w:cs="Times"/>
              </w:rPr>
              <w:t xml:space="preserve"> If the target cell is an unknown inter-frequency cell and the target cell Es/</w:t>
            </w:r>
            <w:proofErr w:type="spellStart"/>
            <w:r w:rsidRPr="000F065E">
              <w:rPr>
                <w:rFonts w:ascii="Times" w:hAnsi="Times" w:cs="Times"/>
              </w:rPr>
              <w:t>Iot</w:t>
            </w:r>
            <w:proofErr w:type="spellEnd"/>
            <w:proofErr w:type="gramStart"/>
            <w:r w:rsidRPr="000F065E">
              <w:rPr>
                <w:rFonts w:ascii="Times" w:hAnsi="Times" w:cs="Times"/>
              </w:rPr>
              <w:t>≥[</w:t>
            </w:r>
            <w:proofErr w:type="gramEnd"/>
            <w:r w:rsidRPr="000F065E">
              <w:rPr>
                <w:rFonts w:ascii="Times" w:hAnsi="Times" w:cs="Times"/>
              </w:rPr>
              <w:t xml:space="preserve">-2] dB, then </w:t>
            </w:r>
            <w:proofErr w:type="spellStart"/>
            <w:r w:rsidRPr="000F065E">
              <w:rPr>
                <w:rFonts w:ascii="Times" w:hAnsi="Times" w:cs="Times"/>
              </w:rPr>
              <w:t>T</w:t>
            </w:r>
            <w:r w:rsidRPr="000F065E">
              <w:rPr>
                <w:rFonts w:ascii="Times" w:hAnsi="Times" w:cs="Times"/>
                <w:vertAlign w:val="subscript"/>
              </w:rPr>
              <w:t>search</w:t>
            </w:r>
            <w:proofErr w:type="spellEnd"/>
            <w:r w:rsidRPr="000F065E">
              <w:rPr>
                <w:rFonts w:ascii="Times" w:hAnsi="Times" w:cs="Times"/>
              </w:rPr>
              <w:t xml:space="preserve"> = [(3+ </w:t>
            </w:r>
            <w:r w:rsidRPr="000F065E">
              <w:rPr>
                <w:rFonts w:ascii="Times" w:hAnsi="Times" w:cs="Times"/>
                <w:b/>
              </w:rPr>
              <w:t>L</w:t>
            </w:r>
            <w:r w:rsidRPr="000F065E">
              <w:rPr>
                <w:rFonts w:ascii="Times" w:hAnsi="Times" w:cs="Times"/>
                <w:b/>
                <w:vertAlign w:val="subscript"/>
              </w:rPr>
              <w:t>1</w:t>
            </w:r>
            <w:r w:rsidRPr="000F065E">
              <w:rPr>
                <w:rFonts w:ascii="Times" w:hAnsi="Times" w:cs="Times"/>
              </w:rPr>
              <w:t xml:space="preserve">´)* </w:t>
            </w:r>
            <w:proofErr w:type="spellStart"/>
            <w:r w:rsidRPr="000F065E">
              <w:rPr>
                <w:rFonts w:ascii="Times" w:hAnsi="Times" w:cs="Times"/>
              </w:rPr>
              <w:t>T</w:t>
            </w:r>
            <w:r w:rsidRPr="000F065E">
              <w:rPr>
                <w:rFonts w:ascii="Times" w:hAnsi="Times" w:cs="Times"/>
                <w:vertAlign w:val="subscript"/>
              </w:rPr>
              <w:t>rs</w:t>
            </w:r>
            <w:proofErr w:type="spellEnd"/>
            <w:r w:rsidRPr="000F065E">
              <w:rPr>
                <w:rFonts w:ascii="Times" w:hAnsi="Times" w:cs="Times"/>
              </w:rPr>
              <w:t xml:space="preserve"> + 2] </w:t>
            </w:r>
            <w:proofErr w:type="spellStart"/>
            <w:r w:rsidRPr="000F065E">
              <w:rPr>
                <w:rFonts w:ascii="Times" w:hAnsi="Times" w:cs="Times"/>
              </w:rPr>
              <w:t>ms</w:t>
            </w:r>
            <w:proofErr w:type="spellEnd"/>
            <w:r w:rsidRPr="000F065E">
              <w:rPr>
                <w:rFonts w:ascii="Times" w:hAnsi="Times" w:cs="Times"/>
              </w:rPr>
              <w:t xml:space="preserve"> where L</w:t>
            </w:r>
            <w:r w:rsidRPr="000F065E">
              <w:rPr>
                <w:rFonts w:ascii="Times" w:hAnsi="Times" w:cs="Times"/>
                <w:vertAlign w:val="subscript"/>
              </w:rPr>
              <w:t xml:space="preserve">1 </w:t>
            </w:r>
            <w:r w:rsidRPr="000F065E">
              <w:rPr>
                <w:rFonts w:ascii="Times" w:hAnsi="Times" w:cs="Times"/>
              </w:rPr>
              <w:t>and L</w:t>
            </w:r>
            <w:r w:rsidRPr="000F065E">
              <w:rPr>
                <w:rFonts w:ascii="Times" w:hAnsi="Times" w:cs="Times"/>
                <w:vertAlign w:val="subscript"/>
              </w:rPr>
              <w:t>1</w:t>
            </w:r>
            <w:r w:rsidRPr="000F065E">
              <w:rPr>
                <w:rFonts w:ascii="Times" w:hAnsi="Times" w:cs="Times"/>
              </w:rPr>
              <w:t>´ is the number of DRS occasions missed due to DL LBT during the intra-frequency and inter-frequency detection period, respectively.</w:t>
            </w:r>
          </w:p>
          <w:p w14:paraId="6A32B9C5" w14:textId="77777777" w:rsidR="000F065E" w:rsidRPr="000F065E" w:rsidRDefault="000F065E" w:rsidP="000F065E">
            <w:pPr>
              <w:pStyle w:val="B1"/>
              <w:rPr>
                <w:rFonts w:ascii="Times" w:hAnsi="Times" w:cs="Times"/>
              </w:rPr>
            </w:pPr>
            <w:r w:rsidRPr="000F065E">
              <w:rPr>
                <w:rFonts w:ascii="Times" w:hAnsi="Times" w:cs="Times"/>
              </w:rPr>
              <w:t>T</w:t>
            </w:r>
            <w:r w:rsidRPr="000F065E">
              <w:rPr>
                <w:rFonts w:ascii="Times" w:hAnsi="Times" w:cs="Times"/>
                <w:vertAlign w:val="subscript"/>
              </w:rPr>
              <w:t>∆</w:t>
            </w:r>
            <w:r w:rsidRPr="000F065E">
              <w:rPr>
                <w:rFonts w:ascii="Times" w:hAnsi="Times" w:cs="Times"/>
              </w:rPr>
              <w:t xml:space="preserve"> is the time for fine time tracking and acquiring full timing information of the target cell. T</w:t>
            </w:r>
            <w:r w:rsidRPr="000F065E">
              <w:rPr>
                <w:rFonts w:ascii="Times" w:hAnsi="Times" w:cs="Times"/>
                <w:vertAlign w:val="subscript"/>
              </w:rPr>
              <w:t>∆</w:t>
            </w:r>
            <w:r w:rsidRPr="000F065E">
              <w:rPr>
                <w:rFonts w:ascii="Times" w:hAnsi="Times" w:cs="Times"/>
              </w:rPr>
              <w:t xml:space="preserve"> = (1+ </w:t>
            </w:r>
            <w:r w:rsidRPr="000F065E">
              <w:rPr>
                <w:rFonts w:ascii="Times" w:hAnsi="Times" w:cs="Times"/>
                <w:b/>
              </w:rPr>
              <w:t>L</w:t>
            </w:r>
            <w:r w:rsidRPr="000F065E">
              <w:rPr>
                <w:rFonts w:ascii="Times" w:hAnsi="Times" w:cs="Times"/>
                <w:b/>
                <w:vertAlign w:val="subscript"/>
              </w:rPr>
              <w:t>2</w:t>
            </w:r>
            <w:r w:rsidRPr="000F065E">
              <w:rPr>
                <w:rFonts w:ascii="Times" w:hAnsi="Times" w:cs="Times"/>
              </w:rPr>
              <w:t xml:space="preserve">) * </w:t>
            </w:r>
            <w:proofErr w:type="spellStart"/>
            <w:proofErr w:type="gramStart"/>
            <w:r w:rsidRPr="000F065E">
              <w:rPr>
                <w:rFonts w:ascii="Times" w:hAnsi="Times" w:cs="Times"/>
              </w:rPr>
              <w:t>T</w:t>
            </w:r>
            <w:r w:rsidRPr="000F065E">
              <w:rPr>
                <w:rFonts w:ascii="Times" w:hAnsi="Times" w:cs="Times"/>
                <w:vertAlign w:val="subscript"/>
              </w:rPr>
              <w:t>rs</w:t>
            </w:r>
            <w:proofErr w:type="spellEnd"/>
            <w:r w:rsidRPr="000F065E">
              <w:rPr>
                <w:rFonts w:ascii="Times" w:hAnsi="Times" w:cs="Times"/>
                <w:vertAlign w:val="subscript"/>
              </w:rPr>
              <w:t xml:space="preserve">  </w:t>
            </w:r>
            <w:proofErr w:type="spellStart"/>
            <w:r w:rsidRPr="000F065E">
              <w:rPr>
                <w:rFonts w:ascii="Times" w:hAnsi="Times" w:cs="Times"/>
              </w:rPr>
              <w:t>ms</w:t>
            </w:r>
            <w:proofErr w:type="spellEnd"/>
            <w:proofErr w:type="gramEnd"/>
            <w:r w:rsidRPr="000F065E">
              <w:rPr>
                <w:rFonts w:ascii="Times" w:hAnsi="Times" w:cs="Times"/>
                <w:vertAlign w:val="subscript"/>
              </w:rPr>
              <w:t xml:space="preserve"> </w:t>
            </w:r>
            <w:r w:rsidRPr="000F065E">
              <w:rPr>
                <w:rFonts w:ascii="Times" w:hAnsi="Times" w:cs="Times"/>
              </w:rPr>
              <w:t>where L</w:t>
            </w:r>
            <w:r w:rsidRPr="000F065E">
              <w:rPr>
                <w:rFonts w:ascii="Times" w:hAnsi="Times" w:cs="Times"/>
                <w:vertAlign w:val="subscript"/>
              </w:rPr>
              <w:t>2</w:t>
            </w:r>
            <w:r w:rsidRPr="000F065E">
              <w:rPr>
                <w:rFonts w:ascii="Times" w:hAnsi="Times" w:cs="Times"/>
              </w:rPr>
              <w:t xml:space="preserve"> is the number of DRS occasions missing at the UE due to DL LBT during the time tracking period.</w:t>
            </w:r>
          </w:p>
          <w:p w14:paraId="370DBAC5" w14:textId="77777777" w:rsidR="000F065E" w:rsidRPr="000F065E" w:rsidRDefault="000F065E" w:rsidP="000F065E">
            <w:pPr>
              <w:pStyle w:val="B1"/>
              <w:rPr>
                <w:rFonts w:ascii="Times" w:hAnsi="Times" w:cs="Times"/>
              </w:rPr>
            </w:pPr>
            <w:r w:rsidRPr="000F065E">
              <w:rPr>
                <w:rFonts w:ascii="Times" w:hAnsi="Times" w:cs="Times"/>
              </w:rPr>
              <w:t>T</w:t>
            </w:r>
            <w:r w:rsidRPr="000F065E">
              <w:rPr>
                <w:rFonts w:ascii="Times" w:hAnsi="Times" w:cs="Times"/>
                <w:vertAlign w:val="subscript"/>
              </w:rPr>
              <w:t>IU</w:t>
            </w:r>
            <w:r w:rsidRPr="000F065E">
              <w:rPr>
                <w:rFonts w:ascii="Times" w:hAnsi="Times" w:cs="Times"/>
              </w:rPr>
              <w:t xml:space="preserve"> is the interruption uncertainty </w:t>
            </w:r>
            <w:r w:rsidRPr="000F065E">
              <w:rPr>
                <w:rFonts w:ascii="Times" w:hAnsi="Times" w:cs="Times"/>
                <w:lang w:eastAsia="zh-CN"/>
              </w:rPr>
              <w:t>in acquiring the first available PRACH occasion in the new cell</w:t>
            </w:r>
            <w:r w:rsidRPr="000F065E">
              <w:rPr>
                <w:rFonts w:ascii="Times" w:hAnsi="Times" w:cs="Times"/>
              </w:rPr>
              <w:t>. T</w:t>
            </w:r>
            <w:r w:rsidRPr="000F065E">
              <w:rPr>
                <w:rFonts w:ascii="Times" w:hAnsi="Times" w:cs="Times"/>
                <w:vertAlign w:val="subscript"/>
              </w:rPr>
              <w:t>IU</w:t>
            </w:r>
            <w:r w:rsidRPr="000F065E">
              <w:rPr>
                <w:rFonts w:ascii="Times" w:hAnsi="Times" w:cs="Times"/>
              </w:rPr>
              <w:t xml:space="preserve"> can be up to: (1 + </w:t>
            </w:r>
            <w:r w:rsidRPr="000F065E">
              <w:rPr>
                <w:rFonts w:ascii="Times" w:hAnsi="Times" w:cs="Times"/>
                <w:b/>
              </w:rPr>
              <w:t>L</w:t>
            </w:r>
            <w:r w:rsidRPr="000F065E">
              <w:rPr>
                <w:rFonts w:ascii="Times" w:hAnsi="Times" w:cs="Times"/>
                <w:b/>
                <w:vertAlign w:val="subscript"/>
              </w:rPr>
              <w:t>3</w:t>
            </w:r>
            <w:r w:rsidRPr="000F065E">
              <w:rPr>
                <w:rFonts w:ascii="Times" w:hAnsi="Times" w:cs="Times"/>
              </w:rPr>
              <w:t xml:space="preserve">) * </w:t>
            </w:r>
            <w:proofErr w:type="gramStart"/>
            <w:r w:rsidRPr="000F065E">
              <w:rPr>
                <w:rFonts w:ascii="Times" w:hAnsi="Times" w:cs="Times"/>
              </w:rPr>
              <w:t>T</w:t>
            </w:r>
            <w:r w:rsidRPr="000F065E">
              <w:rPr>
                <w:rFonts w:ascii="Times" w:hAnsi="Times" w:cs="Times"/>
                <w:vertAlign w:val="subscript"/>
              </w:rPr>
              <w:t>SSB,RO</w:t>
            </w:r>
            <w:proofErr w:type="gramEnd"/>
            <w:r w:rsidRPr="000F065E">
              <w:rPr>
                <w:rFonts w:ascii="Times" w:hAnsi="Times" w:cs="Times"/>
              </w:rPr>
              <w:t xml:space="preserve"> + 10 </w:t>
            </w:r>
            <w:proofErr w:type="spellStart"/>
            <w:r w:rsidRPr="000F065E">
              <w:rPr>
                <w:rFonts w:ascii="Times" w:hAnsi="Times" w:cs="Times"/>
              </w:rPr>
              <w:t>ms</w:t>
            </w:r>
            <w:proofErr w:type="spellEnd"/>
            <w:r w:rsidRPr="000F065E">
              <w:rPr>
                <w:rFonts w:ascii="Times" w:hAnsi="Times" w:cs="Times"/>
              </w:rPr>
              <w:t xml:space="preserve"> where T</w:t>
            </w:r>
            <w:r w:rsidRPr="000F065E">
              <w:rPr>
                <w:rFonts w:ascii="Times" w:hAnsi="Times" w:cs="Times"/>
                <w:vertAlign w:val="subscript"/>
              </w:rPr>
              <w:t xml:space="preserve">SSB,RO </w:t>
            </w:r>
            <w:r w:rsidRPr="000F065E">
              <w:rPr>
                <w:rFonts w:ascii="Times" w:hAnsi="Times" w:cs="Times"/>
              </w:rPr>
              <w:t>is the SSB to PRACH occasion association period [3] and L</w:t>
            </w:r>
            <w:r w:rsidRPr="000F065E">
              <w:rPr>
                <w:rFonts w:ascii="Times" w:hAnsi="Times" w:cs="Times"/>
                <w:vertAlign w:val="subscript"/>
              </w:rPr>
              <w:t>3</w:t>
            </w:r>
            <w:r w:rsidRPr="000F065E">
              <w:rPr>
                <w:rFonts w:ascii="Times" w:hAnsi="Times" w:cs="Times"/>
              </w:rPr>
              <w:t xml:space="preserve"> is the number of PRACH occasions that are unavailable for PRACH transmission due to LBT failure.</w:t>
            </w:r>
          </w:p>
          <w:p w14:paraId="24C2E93D" w14:textId="77777777" w:rsidR="000F065E" w:rsidRPr="000F065E" w:rsidRDefault="000F065E" w:rsidP="000F065E">
            <w:pPr>
              <w:ind w:left="284"/>
              <w:rPr>
                <w:rFonts w:ascii="Times" w:hAnsi="Times" w:cs="Times"/>
                <w:sz w:val="22"/>
                <w:szCs w:val="22"/>
              </w:rPr>
            </w:pPr>
            <w:proofErr w:type="spellStart"/>
            <w:r w:rsidRPr="000F065E">
              <w:rPr>
                <w:rFonts w:ascii="Times" w:hAnsi="Times" w:cs="Times"/>
                <w:sz w:val="22"/>
                <w:szCs w:val="22"/>
              </w:rPr>
              <w:t>T</w:t>
            </w:r>
            <w:r w:rsidRPr="000F065E">
              <w:rPr>
                <w:rFonts w:ascii="Times" w:hAnsi="Times" w:cs="Times"/>
                <w:sz w:val="22"/>
                <w:szCs w:val="22"/>
                <w:vertAlign w:val="subscript"/>
              </w:rPr>
              <w:t>rs</w:t>
            </w:r>
            <w:proofErr w:type="spellEnd"/>
            <w:r w:rsidRPr="000F065E">
              <w:rPr>
                <w:rFonts w:ascii="Times" w:hAnsi="Times" w:cs="Times"/>
                <w:sz w:val="22"/>
                <w:szCs w:val="22"/>
              </w:rPr>
              <w:t xml:space="preserve"> is the DRS periodicity of the target NR cell, details are FFS.</w:t>
            </w:r>
          </w:p>
          <w:p w14:paraId="647AA28C" w14:textId="77777777" w:rsidR="000F065E" w:rsidRPr="000F065E" w:rsidRDefault="000F065E" w:rsidP="000F065E">
            <w:pPr>
              <w:ind w:left="284"/>
              <w:rPr>
                <w:rFonts w:ascii="Times" w:hAnsi="Times" w:cs="Times"/>
                <w:sz w:val="22"/>
                <w:szCs w:val="22"/>
                <w:lang w:eastAsia="zh-CN"/>
              </w:rPr>
            </w:pPr>
            <w:r w:rsidRPr="000F065E">
              <w:rPr>
                <w:rFonts w:ascii="Times" w:hAnsi="Times" w:cs="Times"/>
                <w:sz w:val="22"/>
                <w:szCs w:val="22"/>
              </w:rPr>
              <w:t>L</w:t>
            </w:r>
            <w:r w:rsidRPr="000F065E">
              <w:rPr>
                <w:rFonts w:ascii="Times" w:hAnsi="Times" w:cs="Times"/>
                <w:sz w:val="22"/>
                <w:szCs w:val="22"/>
                <w:vertAlign w:val="subscript"/>
              </w:rPr>
              <w:t>1</w:t>
            </w:r>
            <w:r w:rsidRPr="000F065E">
              <w:rPr>
                <w:rFonts w:ascii="Times" w:hAnsi="Times" w:cs="Times"/>
                <w:sz w:val="22"/>
                <w:szCs w:val="22"/>
                <w:lang w:eastAsia="zh-CN"/>
              </w:rPr>
              <w:t>≤</w:t>
            </w:r>
            <w:r w:rsidRPr="000F065E">
              <w:rPr>
                <w:rFonts w:ascii="Times" w:hAnsi="Times" w:cs="Times"/>
                <w:sz w:val="22"/>
                <w:szCs w:val="22"/>
              </w:rPr>
              <w:t xml:space="preserve"> L</w:t>
            </w:r>
            <w:proofErr w:type="gramStart"/>
            <w:r w:rsidRPr="000F065E">
              <w:rPr>
                <w:rFonts w:ascii="Times" w:hAnsi="Times" w:cs="Times"/>
                <w:sz w:val="22"/>
                <w:szCs w:val="22"/>
                <w:vertAlign w:val="subscript"/>
              </w:rPr>
              <w:t>1,max</w:t>
            </w:r>
            <w:proofErr w:type="gramEnd"/>
            <w:r w:rsidRPr="000F065E">
              <w:rPr>
                <w:rFonts w:ascii="Times" w:hAnsi="Times" w:cs="Times"/>
                <w:sz w:val="22"/>
                <w:szCs w:val="22"/>
              </w:rPr>
              <w:t>, L´</w:t>
            </w:r>
            <w:r w:rsidRPr="000F065E">
              <w:rPr>
                <w:rFonts w:ascii="Times" w:hAnsi="Times" w:cs="Times"/>
                <w:sz w:val="22"/>
                <w:szCs w:val="22"/>
                <w:vertAlign w:val="subscript"/>
              </w:rPr>
              <w:t>1</w:t>
            </w:r>
            <w:r w:rsidRPr="000F065E">
              <w:rPr>
                <w:rFonts w:ascii="Times" w:hAnsi="Times" w:cs="Times"/>
                <w:sz w:val="22"/>
                <w:szCs w:val="22"/>
                <w:lang w:eastAsia="zh-CN"/>
              </w:rPr>
              <w:t>≤</w:t>
            </w:r>
            <w:r w:rsidRPr="000F065E">
              <w:rPr>
                <w:rFonts w:ascii="Times" w:hAnsi="Times" w:cs="Times"/>
                <w:sz w:val="22"/>
                <w:szCs w:val="22"/>
              </w:rPr>
              <w:t xml:space="preserve"> L´</w:t>
            </w:r>
            <w:r w:rsidRPr="000F065E">
              <w:rPr>
                <w:rFonts w:ascii="Times" w:hAnsi="Times" w:cs="Times"/>
                <w:sz w:val="22"/>
                <w:szCs w:val="22"/>
                <w:vertAlign w:val="subscript"/>
              </w:rPr>
              <w:t>1,max</w:t>
            </w:r>
            <w:r w:rsidRPr="000F065E">
              <w:rPr>
                <w:rFonts w:ascii="Times" w:hAnsi="Times" w:cs="Times"/>
                <w:sz w:val="22"/>
                <w:szCs w:val="22"/>
              </w:rPr>
              <w:t>, L</w:t>
            </w:r>
            <w:r w:rsidRPr="000F065E">
              <w:rPr>
                <w:rFonts w:ascii="Times" w:hAnsi="Times" w:cs="Times"/>
                <w:sz w:val="22"/>
                <w:szCs w:val="22"/>
                <w:vertAlign w:val="subscript"/>
              </w:rPr>
              <w:t>2</w:t>
            </w:r>
            <w:r w:rsidRPr="000F065E">
              <w:rPr>
                <w:rFonts w:ascii="Times" w:hAnsi="Times" w:cs="Times"/>
                <w:sz w:val="22"/>
                <w:szCs w:val="22"/>
                <w:lang w:eastAsia="zh-CN"/>
              </w:rPr>
              <w:t>≤</w:t>
            </w:r>
            <w:r w:rsidRPr="000F065E">
              <w:rPr>
                <w:rFonts w:ascii="Times" w:hAnsi="Times" w:cs="Times"/>
                <w:sz w:val="22"/>
                <w:szCs w:val="22"/>
              </w:rPr>
              <w:t xml:space="preserve"> L</w:t>
            </w:r>
            <w:r w:rsidRPr="000F065E">
              <w:rPr>
                <w:rFonts w:ascii="Times" w:hAnsi="Times" w:cs="Times"/>
                <w:sz w:val="22"/>
                <w:szCs w:val="22"/>
                <w:vertAlign w:val="subscript"/>
              </w:rPr>
              <w:t>2,max</w:t>
            </w:r>
            <w:r w:rsidRPr="000F065E">
              <w:rPr>
                <w:rFonts w:ascii="Times" w:hAnsi="Times" w:cs="Times"/>
                <w:sz w:val="22"/>
                <w:szCs w:val="22"/>
              </w:rPr>
              <w:t>, L</w:t>
            </w:r>
            <w:r w:rsidRPr="000F065E">
              <w:rPr>
                <w:rFonts w:ascii="Times" w:hAnsi="Times" w:cs="Times"/>
                <w:sz w:val="22"/>
                <w:szCs w:val="22"/>
                <w:vertAlign w:val="subscript"/>
              </w:rPr>
              <w:t>3</w:t>
            </w:r>
            <w:r w:rsidRPr="000F065E">
              <w:rPr>
                <w:rFonts w:ascii="Times" w:hAnsi="Times" w:cs="Times"/>
                <w:sz w:val="22"/>
                <w:szCs w:val="22"/>
                <w:lang w:eastAsia="zh-CN"/>
              </w:rPr>
              <w:t>≤</w:t>
            </w:r>
            <w:r w:rsidRPr="000F065E">
              <w:rPr>
                <w:rFonts w:ascii="Times" w:hAnsi="Times" w:cs="Times"/>
                <w:sz w:val="22"/>
                <w:szCs w:val="22"/>
              </w:rPr>
              <w:t xml:space="preserve"> L</w:t>
            </w:r>
            <w:r w:rsidRPr="000F065E">
              <w:rPr>
                <w:rFonts w:ascii="Times" w:hAnsi="Times" w:cs="Times"/>
                <w:sz w:val="22"/>
                <w:szCs w:val="22"/>
                <w:vertAlign w:val="subscript"/>
              </w:rPr>
              <w:t>3,max</w:t>
            </w:r>
            <w:r w:rsidRPr="000F065E">
              <w:rPr>
                <w:rFonts w:ascii="Times" w:hAnsi="Times" w:cs="Times"/>
                <w:sz w:val="22"/>
                <w:szCs w:val="22"/>
              </w:rPr>
              <w:t xml:space="preserve">, </w:t>
            </w:r>
            <w:r w:rsidRPr="000F065E">
              <w:rPr>
                <w:rFonts w:ascii="Times" w:hAnsi="Times" w:cs="Times"/>
                <w:sz w:val="22"/>
                <w:szCs w:val="22"/>
                <w:lang w:eastAsia="zh-CN"/>
              </w:rPr>
              <w:t>and the maximum values</w:t>
            </w:r>
            <w:r w:rsidRPr="000F065E">
              <w:rPr>
                <w:rFonts w:ascii="Times" w:hAnsi="Times" w:cs="Times"/>
                <w:sz w:val="22"/>
                <w:szCs w:val="22"/>
              </w:rPr>
              <w:t xml:space="preserve"> </w:t>
            </w:r>
            <w:proofErr w:type="spellStart"/>
            <w:r w:rsidRPr="000F065E">
              <w:rPr>
                <w:rFonts w:ascii="Times" w:hAnsi="Times" w:cs="Times"/>
                <w:sz w:val="22"/>
                <w:szCs w:val="22"/>
              </w:rPr>
              <w:t>L</w:t>
            </w:r>
            <w:r w:rsidRPr="000F065E">
              <w:rPr>
                <w:rFonts w:ascii="Times" w:hAnsi="Times" w:cs="Times"/>
                <w:sz w:val="22"/>
                <w:szCs w:val="22"/>
                <w:vertAlign w:val="subscript"/>
              </w:rPr>
              <w:t>i,max</w:t>
            </w:r>
            <w:proofErr w:type="spellEnd"/>
            <w:r w:rsidRPr="000F065E">
              <w:rPr>
                <w:rFonts w:ascii="Times" w:hAnsi="Times" w:cs="Times"/>
                <w:sz w:val="22"/>
                <w:szCs w:val="22"/>
                <w:lang w:eastAsia="zh-CN"/>
              </w:rPr>
              <w:t xml:space="preserve"> are TBD.</w:t>
            </w:r>
          </w:p>
          <w:p w14:paraId="4FBAC972" w14:textId="77777777" w:rsidR="000F065E" w:rsidRPr="000F065E" w:rsidRDefault="000F065E" w:rsidP="000F065E">
            <w:pPr>
              <w:pStyle w:val="ListParagraph"/>
              <w:numPr>
                <w:ilvl w:val="0"/>
                <w:numId w:val="8"/>
              </w:numPr>
              <w:spacing w:after="160" w:line="259" w:lineRule="auto"/>
              <w:contextualSpacing w:val="0"/>
            </w:pPr>
            <w:r w:rsidRPr="000F065E">
              <w:rPr>
                <w:lang w:eastAsia="zh-CN"/>
              </w:rPr>
              <w:t xml:space="preserve">FFS on UE </w:t>
            </w:r>
            <w:proofErr w:type="spellStart"/>
            <w:r w:rsidRPr="000F065E">
              <w:rPr>
                <w:lang w:eastAsia="zh-CN"/>
              </w:rPr>
              <w:t>behavior</w:t>
            </w:r>
            <w:proofErr w:type="spellEnd"/>
            <w:r w:rsidRPr="000F065E">
              <w:rPr>
                <w:lang w:eastAsia="zh-CN"/>
              </w:rPr>
              <w:t xml:space="preserve"> when </w:t>
            </w:r>
            <w:r w:rsidRPr="000F065E">
              <w:rPr>
                <w:sz w:val="22"/>
                <w:szCs w:val="22"/>
              </w:rPr>
              <w:t>L</w:t>
            </w:r>
            <w:r w:rsidRPr="000F065E">
              <w:rPr>
                <w:sz w:val="22"/>
                <w:szCs w:val="22"/>
                <w:vertAlign w:val="subscript"/>
              </w:rPr>
              <w:t>1</w:t>
            </w:r>
            <w:r w:rsidRPr="000F065E">
              <w:rPr>
                <w:sz w:val="22"/>
                <w:szCs w:val="22"/>
                <w:lang w:eastAsia="zh-CN"/>
              </w:rPr>
              <w:t xml:space="preserve"> &gt;</w:t>
            </w:r>
            <w:r w:rsidRPr="000F065E">
              <w:rPr>
                <w:sz w:val="22"/>
                <w:szCs w:val="22"/>
              </w:rPr>
              <w:t xml:space="preserve"> L</w:t>
            </w:r>
            <w:proofErr w:type="gramStart"/>
            <w:r w:rsidRPr="000F065E">
              <w:rPr>
                <w:sz w:val="22"/>
                <w:szCs w:val="22"/>
                <w:vertAlign w:val="subscript"/>
              </w:rPr>
              <w:t>1,max</w:t>
            </w:r>
            <w:proofErr w:type="gramEnd"/>
            <w:r w:rsidRPr="000F065E">
              <w:rPr>
                <w:sz w:val="22"/>
                <w:szCs w:val="22"/>
              </w:rPr>
              <w:t>, L´</w:t>
            </w:r>
            <w:r w:rsidRPr="000F065E">
              <w:rPr>
                <w:sz w:val="22"/>
                <w:szCs w:val="22"/>
                <w:vertAlign w:val="subscript"/>
              </w:rPr>
              <w:t>1</w:t>
            </w:r>
            <w:r w:rsidRPr="000F065E">
              <w:rPr>
                <w:sz w:val="22"/>
                <w:szCs w:val="22"/>
                <w:lang w:eastAsia="zh-CN"/>
              </w:rPr>
              <w:t xml:space="preserve"> &gt;</w:t>
            </w:r>
            <w:r w:rsidRPr="000F065E">
              <w:rPr>
                <w:sz w:val="22"/>
                <w:szCs w:val="22"/>
              </w:rPr>
              <w:t xml:space="preserve"> L´</w:t>
            </w:r>
            <w:r w:rsidRPr="000F065E">
              <w:rPr>
                <w:sz w:val="22"/>
                <w:szCs w:val="22"/>
                <w:vertAlign w:val="subscript"/>
              </w:rPr>
              <w:t>1,max</w:t>
            </w:r>
            <w:r w:rsidRPr="000F065E">
              <w:rPr>
                <w:sz w:val="22"/>
                <w:szCs w:val="22"/>
              </w:rPr>
              <w:t>, L</w:t>
            </w:r>
            <w:r w:rsidRPr="000F065E">
              <w:rPr>
                <w:sz w:val="22"/>
                <w:szCs w:val="22"/>
                <w:vertAlign w:val="subscript"/>
              </w:rPr>
              <w:t>2</w:t>
            </w:r>
            <w:r w:rsidRPr="000F065E">
              <w:rPr>
                <w:sz w:val="22"/>
                <w:szCs w:val="22"/>
                <w:lang w:eastAsia="zh-CN"/>
              </w:rPr>
              <w:t xml:space="preserve">&gt; </w:t>
            </w:r>
            <w:r w:rsidRPr="000F065E">
              <w:rPr>
                <w:sz w:val="22"/>
                <w:szCs w:val="22"/>
              </w:rPr>
              <w:t>L</w:t>
            </w:r>
            <w:r w:rsidRPr="000F065E">
              <w:rPr>
                <w:sz w:val="22"/>
                <w:szCs w:val="22"/>
                <w:vertAlign w:val="subscript"/>
              </w:rPr>
              <w:t>2,max</w:t>
            </w:r>
            <w:r w:rsidRPr="000F065E">
              <w:rPr>
                <w:sz w:val="22"/>
                <w:szCs w:val="22"/>
              </w:rPr>
              <w:t xml:space="preserve">, </w:t>
            </w:r>
            <w:r w:rsidRPr="000F065E">
              <w:rPr>
                <w:sz w:val="22"/>
                <w:szCs w:val="22"/>
                <w:lang w:eastAsia="zh-CN"/>
              </w:rPr>
              <w:t xml:space="preserve">or </w:t>
            </w:r>
            <w:r w:rsidRPr="000F065E">
              <w:rPr>
                <w:sz w:val="22"/>
                <w:szCs w:val="22"/>
              </w:rPr>
              <w:t>L</w:t>
            </w:r>
            <w:r w:rsidRPr="000F065E">
              <w:rPr>
                <w:sz w:val="22"/>
                <w:szCs w:val="22"/>
                <w:vertAlign w:val="subscript"/>
              </w:rPr>
              <w:t>3</w:t>
            </w:r>
            <w:r w:rsidRPr="000F065E">
              <w:rPr>
                <w:sz w:val="22"/>
                <w:szCs w:val="22"/>
                <w:lang w:eastAsia="zh-CN"/>
              </w:rPr>
              <w:t>&gt;</w:t>
            </w:r>
            <w:r w:rsidRPr="000F065E">
              <w:rPr>
                <w:sz w:val="22"/>
                <w:szCs w:val="22"/>
              </w:rPr>
              <w:t xml:space="preserve"> L</w:t>
            </w:r>
            <w:r w:rsidRPr="000F065E">
              <w:rPr>
                <w:sz w:val="22"/>
                <w:szCs w:val="22"/>
                <w:vertAlign w:val="subscript"/>
              </w:rPr>
              <w:t>3,max</w:t>
            </w:r>
          </w:p>
          <w:p w14:paraId="4BCF0C88" w14:textId="77777777" w:rsidR="000F065E" w:rsidRPr="00B25606" w:rsidRDefault="000F065E" w:rsidP="000F065E">
            <w:pPr>
              <w:pStyle w:val="Agreement"/>
              <w:numPr>
                <w:ilvl w:val="0"/>
                <w:numId w:val="0"/>
              </w:numPr>
              <w:rPr>
                <w:bCs/>
                <w:lang w:eastAsia="zh-CN"/>
              </w:rPr>
            </w:pPr>
          </w:p>
        </w:tc>
      </w:tr>
    </w:tbl>
    <w:p w14:paraId="3843557C" w14:textId="77777777" w:rsidR="000F065E" w:rsidRPr="000835D1" w:rsidRDefault="000F065E" w:rsidP="000835D1"/>
    <w:tbl>
      <w:tblPr>
        <w:tblStyle w:val="TableGrid"/>
        <w:tblW w:w="0" w:type="auto"/>
        <w:tblLook w:val="04A0" w:firstRow="1" w:lastRow="0" w:firstColumn="1" w:lastColumn="0" w:noHBand="0" w:noVBand="1"/>
      </w:tblPr>
      <w:tblGrid>
        <w:gridCol w:w="9350"/>
      </w:tblGrid>
      <w:tr w:rsidR="000835D1" w:rsidRPr="00CC1587" w14:paraId="78A6E090" w14:textId="77777777" w:rsidTr="006B12DC">
        <w:tc>
          <w:tcPr>
            <w:tcW w:w="9350" w:type="dxa"/>
          </w:tcPr>
          <w:p w14:paraId="0A334A92" w14:textId="77777777" w:rsidR="000835D1" w:rsidRDefault="000835D1" w:rsidP="006B12DC">
            <w:pPr>
              <w:spacing w:afterLines="50" w:after="120"/>
              <w:rPr>
                <w:bCs/>
                <w:lang w:eastAsia="zh-CN"/>
              </w:rPr>
            </w:pPr>
            <w:r w:rsidRPr="00B25606">
              <w:rPr>
                <w:bCs/>
                <w:highlight w:val="green"/>
                <w:lang w:eastAsia="zh-CN"/>
              </w:rPr>
              <w:lastRenderedPageBreak/>
              <w:t>Agreement:</w:t>
            </w:r>
          </w:p>
          <w:p w14:paraId="6CC07251" w14:textId="77777777" w:rsidR="000835D1" w:rsidRPr="000835D1" w:rsidRDefault="000835D1" w:rsidP="000835D1">
            <w:pPr>
              <w:pStyle w:val="Agreement"/>
              <w:numPr>
                <w:ilvl w:val="0"/>
                <w:numId w:val="6"/>
              </w:numPr>
              <w:rPr>
                <w:b w:val="0"/>
                <w:lang w:val="en-US"/>
              </w:rPr>
            </w:pPr>
            <w:r w:rsidRPr="000835D1">
              <w:rPr>
                <w:b w:val="0"/>
                <w:lang w:val="en-US"/>
              </w:rPr>
              <w:t>The description of interruption uncertainty of the handover procedure in NR-U should be clarified as: “T</w:t>
            </w:r>
            <w:r w:rsidRPr="000835D1">
              <w:rPr>
                <w:b w:val="0"/>
                <w:vertAlign w:val="subscript"/>
                <w:lang w:val="en-US"/>
              </w:rPr>
              <w:t>IU</w:t>
            </w:r>
            <w:r w:rsidRPr="000835D1">
              <w:rPr>
                <w:b w:val="0"/>
                <w:lang w:val="en-US"/>
              </w:rPr>
              <w:t xml:space="preserve"> is the interruption uncertainty due to the </w:t>
            </w:r>
            <w:proofErr w:type="gramStart"/>
            <w:r w:rsidRPr="000835D1">
              <w:rPr>
                <w:b w:val="0"/>
                <w:lang w:val="en-US"/>
              </w:rPr>
              <w:t>random access</w:t>
            </w:r>
            <w:proofErr w:type="gramEnd"/>
            <w:r w:rsidRPr="000835D1">
              <w:rPr>
                <w:b w:val="0"/>
                <w:lang w:val="en-US"/>
              </w:rPr>
              <w:t xml:space="preserve"> procedure when sending PRACH to the new cell”</w:t>
            </w:r>
          </w:p>
          <w:p w14:paraId="2DEE7EDE" w14:textId="77777777" w:rsidR="000835D1" w:rsidRPr="000835D1" w:rsidRDefault="000835D1" w:rsidP="000835D1">
            <w:pPr>
              <w:pStyle w:val="Agreement"/>
              <w:numPr>
                <w:ilvl w:val="1"/>
                <w:numId w:val="6"/>
              </w:numPr>
              <w:rPr>
                <w:b w:val="0"/>
                <w:lang w:val="en-US"/>
              </w:rPr>
            </w:pPr>
            <w:r w:rsidRPr="000835D1">
              <w:rPr>
                <w:b w:val="0"/>
                <w:lang w:val="en-US"/>
              </w:rPr>
              <w:t>wait for RAN2 decision on the UL LBT failure mechanism before making the requirements for T</w:t>
            </w:r>
            <w:r w:rsidRPr="000835D1">
              <w:rPr>
                <w:b w:val="0"/>
                <w:vertAlign w:val="subscript"/>
                <w:lang w:val="en-US"/>
              </w:rPr>
              <w:t xml:space="preserve">IU </w:t>
            </w:r>
            <w:r w:rsidRPr="000835D1">
              <w:rPr>
                <w:b w:val="0"/>
                <w:lang w:val="en-US"/>
              </w:rPr>
              <w:t>of the handover procedures in NR-U</w:t>
            </w:r>
          </w:p>
          <w:p w14:paraId="3185E4CA" w14:textId="77777777" w:rsidR="000835D1" w:rsidRPr="00B25606" w:rsidRDefault="000835D1" w:rsidP="006B12DC">
            <w:pPr>
              <w:spacing w:afterLines="50" w:after="120"/>
              <w:rPr>
                <w:bCs/>
                <w:lang w:eastAsia="zh-CN"/>
              </w:rPr>
            </w:pPr>
          </w:p>
        </w:tc>
      </w:tr>
    </w:tbl>
    <w:p w14:paraId="3501E395" w14:textId="77777777" w:rsidR="000835D1" w:rsidRDefault="000835D1" w:rsidP="00CE53BA"/>
    <w:p w14:paraId="24849AEE" w14:textId="77777777" w:rsidR="000835D1" w:rsidRDefault="000F065E" w:rsidP="00CE53BA">
      <w:r>
        <w:t>RAN4 decided to wait for RAN2 decision on the UL LBT failure mechanism before making requirements for L</w:t>
      </w:r>
      <w:proofErr w:type="gramStart"/>
      <w:r>
        <w:t>3,max.</w:t>
      </w:r>
      <w:proofErr w:type="gramEnd"/>
      <w:r>
        <w:t xml:space="preserve"> </w:t>
      </w:r>
    </w:p>
    <w:p w14:paraId="0E386119" w14:textId="77777777" w:rsidR="000F065E" w:rsidRDefault="000F065E" w:rsidP="00CE53BA">
      <w:r>
        <w:t>During the last meeting</w:t>
      </w:r>
      <w:r w:rsidR="00D6789C">
        <w:t xml:space="preserve"> [6]</w:t>
      </w:r>
      <w:r>
        <w:t>, RAN2 made the following agreement regarding UL LBT failure mechanism:</w:t>
      </w:r>
    </w:p>
    <w:p w14:paraId="23F1BE3F" w14:textId="77777777" w:rsidR="000F065E" w:rsidRPr="00CE53BA" w:rsidRDefault="000F065E" w:rsidP="00CE53BA"/>
    <w:tbl>
      <w:tblPr>
        <w:tblStyle w:val="TableGrid"/>
        <w:tblW w:w="0" w:type="auto"/>
        <w:tblLook w:val="04A0" w:firstRow="1" w:lastRow="0" w:firstColumn="1" w:lastColumn="0" w:noHBand="0" w:noVBand="1"/>
      </w:tblPr>
      <w:tblGrid>
        <w:gridCol w:w="9350"/>
      </w:tblGrid>
      <w:tr w:rsidR="000F065E" w:rsidRPr="00CC1587" w14:paraId="528E99AA" w14:textId="77777777" w:rsidTr="006B12DC">
        <w:tc>
          <w:tcPr>
            <w:tcW w:w="9350" w:type="dxa"/>
          </w:tcPr>
          <w:p w14:paraId="0C1C3947" w14:textId="77777777" w:rsidR="000F065E" w:rsidRDefault="000F065E" w:rsidP="006B12DC">
            <w:pPr>
              <w:spacing w:afterLines="50" w:after="120"/>
              <w:rPr>
                <w:bCs/>
                <w:lang w:eastAsia="zh-CN"/>
              </w:rPr>
            </w:pPr>
            <w:r w:rsidRPr="00B25606">
              <w:rPr>
                <w:bCs/>
                <w:highlight w:val="green"/>
                <w:lang w:eastAsia="zh-CN"/>
              </w:rPr>
              <w:t>Agreement:</w:t>
            </w:r>
          </w:p>
          <w:p w14:paraId="31CE09B9" w14:textId="77777777" w:rsidR="000F065E" w:rsidRPr="006E4A3E" w:rsidRDefault="000F065E" w:rsidP="000F065E">
            <w:pPr>
              <w:pStyle w:val="Doc-text2"/>
              <w:numPr>
                <w:ilvl w:val="0"/>
                <w:numId w:val="9"/>
              </w:numPr>
              <w:pBdr>
                <w:top w:val="single" w:sz="4" w:space="1" w:color="auto"/>
                <w:left w:val="single" w:sz="4" w:space="4" w:color="auto"/>
                <w:bottom w:val="single" w:sz="4" w:space="1" w:color="auto"/>
                <w:right w:val="single" w:sz="4" w:space="4" w:color="auto"/>
              </w:pBdr>
              <w:rPr>
                <w:i/>
              </w:rPr>
            </w:pPr>
            <w:r w:rsidRPr="00313730">
              <w:t xml:space="preserve">MAC relies on reception of a notification of UL LBT failure from the physical layer to detect a consistent UL LBT failure.  </w:t>
            </w:r>
          </w:p>
          <w:p w14:paraId="4857C923" w14:textId="77777777" w:rsidR="000F065E" w:rsidRDefault="000F065E" w:rsidP="000F065E">
            <w:pPr>
              <w:pStyle w:val="Doc-text2"/>
              <w:numPr>
                <w:ilvl w:val="0"/>
                <w:numId w:val="9"/>
              </w:numPr>
              <w:pBdr>
                <w:top w:val="single" w:sz="4" w:space="1" w:color="auto"/>
                <w:left w:val="single" w:sz="4" w:space="4" w:color="auto"/>
                <w:bottom w:val="single" w:sz="4" w:space="1" w:color="auto"/>
                <w:right w:val="single" w:sz="4" w:space="4" w:color="auto"/>
              </w:pBdr>
            </w:pPr>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w:t>
            </w:r>
            <w:proofErr w:type="spellStart"/>
            <w:r>
              <w:t>PCell</w:t>
            </w:r>
            <w:proofErr w:type="spellEnd"/>
            <w:r>
              <w:t xml:space="preserve"> </w:t>
            </w:r>
            <w:r w:rsidRPr="004F4224">
              <w:rPr>
                <w:i/>
              </w:rPr>
              <w:t xml:space="preserve">or </w:t>
            </w:r>
            <w:proofErr w:type="spellStart"/>
            <w:r w:rsidRPr="004F4224">
              <w:rPr>
                <w:i/>
              </w:rPr>
              <w:t>PSCell</w:t>
            </w:r>
            <w:proofErr w:type="spellEnd"/>
            <w:r>
              <w:t xml:space="preserve"> </w:t>
            </w:r>
            <w:r w:rsidRPr="006E4A3E">
              <w:t xml:space="preserve">if there is another BWP </w:t>
            </w:r>
            <w:r>
              <w:t xml:space="preserve">with </w:t>
            </w:r>
            <w:r w:rsidRPr="006E4A3E">
              <w:t>configured RACH resource</w:t>
            </w:r>
            <w:r>
              <w:t xml:space="preserve">s.    </w:t>
            </w:r>
          </w:p>
          <w:p w14:paraId="6ACC0FC4" w14:textId="77777777" w:rsidR="000F065E" w:rsidRPr="004F4224" w:rsidRDefault="000F065E" w:rsidP="000F065E">
            <w:pPr>
              <w:pStyle w:val="Doc-text2"/>
              <w:numPr>
                <w:ilvl w:val="0"/>
                <w:numId w:val="9"/>
              </w:numPr>
              <w:pBdr>
                <w:top w:val="single" w:sz="4" w:space="1" w:color="auto"/>
                <w:left w:val="single" w:sz="4" w:space="4" w:color="auto"/>
                <w:bottom w:val="single" w:sz="4" w:space="1" w:color="auto"/>
                <w:right w:val="single" w:sz="4" w:space="4" w:color="auto"/>
              </w:pBdr>
            </w:pPr>
            <w:r w:rsidRPr="004F4224">
              <w:t xml:space="preserve">The UE shall perform RLF recovery if the consistent UL LBT failure was detected on the </w:t>
            </w:r>
            <w:proofErr w:type="spellStart"/>
            <w:r w:rsidRPr="004F4224">
              <w:t>PCell</w:t>
            </w:r>
            <w:proofErr w:type="spellEnd"/>
            <w:r w:rsidRPr="004F4224">
              <w:t xml:space="preserve"> and UL LBT failure was detected on “N” possible BWP.   “ </w:t>
            </w:r>
          </w:p>
          <w:p w14:paraId="3185BA0E" w14:textId="77777777" w:rsidR="000F065E" w:rsidRPr="004F4224" w:rsidRDefault="000F065E" w:rsidP="000F065E">
            <w:pPr>
              <w:pStyle w:val="Doc-text2"/>
              <w:numPr>
                <w:ilvl w:val="0"/>
                <w:numId w:val="9"/>
              </w:numPr>
              <w:pBdr>
                <w:top w:val="single" w:sz="4" w:space="1" w:color="auto"/>
                <w:left w:val="single" w:sz="4" w:space="4" w:color="auto"/>
                <w:bottom w:val="single" w:sz="4" w:space="1" w:color="auto"/>
                <w:right w:val="single" w:sz="4" w:space="4" w:color="auto"/>
              </w:pBdr>
            </w:pPr>
            <w:r w:rsidRPr="004F4224">
              <w:t xml:space="preserve">When consistent uplink LBT failures are detected on the </w:t>
            </w:r>
            <w:proofErr w:type="spellStart"/>
            <w:r w:rsidRPr="004F4224">
              <w:t>PSCell</w:t>
            </w:r>
            <w:proofErr w:type="spellEnd"/>
            <w:r w:rsidRPr="004F4224">
              <w:t xml:space="preserve">, the UE informs MN via the SCG failure information procedure after detecting a consistent UL LBT failure on “N” BWPs.   </w:t>
            </w:r>
          </w:p>
          <w:p w14:paraId="723F7BA2" w14:textId="77777777" w:rsidR="000F065E" w:rsidRPr="004F4224" w:rsidRDefault="000F065E" w:rsidP="000F065E">
            <w:pPr>
              <w:pStyle w:val="Doc-text2"/>
              <w:numPr>
                <w:ilvl w:val="0"/>
                <w:numId w:val="9"/>
              </w:numPr>
              <w:pBdr>
                <w:top w:val="single" w:sz="4" w:space="1" w:color="auto"/>
                <w:left w:val="single" w:sz="4" w:space="4" w:color="auto"/>
                <w:bottom w:val="single" w:sz="4" w:space="1" w:color="auto"/>
                <w:right w:val="single" w:sz="4" w:space="4" w:color="auto"/>
              </w:pBdr>
            </w:pPr>
            <w:r w:rsidRPr="004F4224">
              <w:t xml:space="preserve">“N” is the number of configured BWPs with configured PRACH resources.   If N is larger than one it is up to the UE implementation which </w:t>
            </w:r>
            <w:proofErr w:type="gramStart"/>
            <w:r w:rsidRPr="004F4224">
              <w:t>BWP</w:t>
            </w:r>
            <w:proofErr w:type="gramEnd"/>
            <w:r w:rsidRPr="004F4224">
              <w:t xml:space="preserve"> the UE selects.  </w:t>
            </w:r>
          </w:p>
          <w:p w14:paraId="0876D9CF" w14:textId="77777777" w:rsidR="000F065E" w:rsidRPr="000F065E" w:rsidRDefault="000F065E" w:rsidP="000F065E">
            <w:pPr>
              <w:pStyle w:val="Doc-text2"/>
              <w:numPr>
                <w:ilvl w:val="0"/>
                <w:numId w:val="9"/>
              </w:numPr>
              <w:pBdr>
                <w:top w:val="single" w:sz="4" w:space="1" w:color="auto"/>
                <w:left w:val="single" w:sz="4" w:space="4" w:color="auto"/>
                <w:bottom w:val="single" w:sz="4" w:space="1" w:color="auto"/>
                <w:right w:val="single" w:sz="4" w:space="4" w:color="auto"/>
              </w:pBdr>
            </w:pPr>
            <w:r w:rsidRPr="004F4224">
              <w:t xml:space="preserve">When consistent uplink LBT failures are detected on an </w:t>
            </w:r>
            <w:proofErr w:type="spellStart"/>
            <w:r w:rsidRPr="004F4224">
              <w:t>SCell</w:t>
            </w:r>
            <w:proofErr w:type="spellEnd"/>
            <w:r w:rsidRPr="004F4224">
              <w:t xml:space="preserve">, a new MAC CE to report this to the node where </w:t>
            </w:r>
            <w:proofErr w:type="spellStart"/>
            <w:r w:rsidRPr="004F4224">
              <w:t>SCell</w:t>
            </w:r>
            <w:proofErr w:type="spellEnd"/>
            <w:r w:rsidRPr="004F4224">
              <w:t xml:space="preserve"> belongs to is used.  FFS whether the MAC CE can be used to report failure on </w:t>
            </w:r>
            <w:proofErr w:type="spellStart"/>
            <w:r w:rsidRPr="004F4224">
              <w:t>PCell</w:t>
            </w:r>
            <w:proofErr w:type="spellEnd"/>
          </w:p>
        </w:tc>
      </w:tr>
    </w:tbl>
    <w:p w14:paraId="43A9E2D4" w14:textId="77777777" w:rsidR="000F065E" w:rsidRDefault="000F065E" w:rsidP="00CE53BA"/>
    <w:p w14:paraId="676FB136" w14:textId="77777777" w:rsidR="000F065E" w:rsidRPr="000F065E" w:rsidRDefault="000F065E" w:rsidP="00CE53BA">
      <w:pPr>
        <w:rPr>
          <w:b/>
        </w:rPr>
      </w:pPr>
      <w:r w:rsidRPr="000F065E">
        <w:rPr>
          <w:b/>
        </w:rPr>
        <w:t>Observation</w:t>
      </w:r>
      <w:r w:rsidR="000F5AC0">
        <w:rPr>
          <w:b/>
        </w:rPr>
        <w:t xml:space="preserve"> 3</w:t>
      </w:r>
      <w:r w:rsidRPr="000F065E">
        <w:rPr>
          <w:b/>
        </w:rPr>
        <w:t>: RAN2 has defined UE behaviour after a consistent LBT failure.</w:t>
      </w:r>
    </w:p>
    <w:p w14:paraId="42EE486C" w14:textId="77777777" w:rsidR="000F065E" w:rsidRPr="000F065E" w:rsidRDefault="000F065E" w:rsidP="000F065E">
      <w:pPr>
        <w:pStyle w:val="ListParagraph"/>
        <w:numPr>
          <w:ilvl w:val="0"/>
          <w:numId w:val="8"/>
        </w:numPr>
        <w:rPr>
          <w:b/>
        </w:rPr>
      </w:pPr>
      <w:r w:rsidRPr="000F065E">
        <w:rPr>
          <w:b/>
        </w:rPr>
        <w:t xml:space="preserve">UE switches to another BWP and initiates RACH upon declaration of consistent LBT failure on </w:t>
      </w:r>
      <w:proofErr w:type="spellStart"/>
      <w:r w:rsidRPr="000F065E">
        <w:rPr>
          <w:b/>
        </w:rPr>
        <w:t>PCell</w:t>
      </w:r>
      <w:proofErr w:type="spellEnd"/>
      <w:r w:rsidRPr="000F065E">
        <w:rPr>
          <w:b/>
        </w:rPr>
        <w:t xml:space="preserve"> or </w:t>
      </w:r>
      <w:proofErr w:type="spellStart"/>
      <w:r w:rsidRPr="000F065E">
        <w:rPr>
          <w:b/>
        </w:rPr>
        <w:t>PSCell</w:t>
      </w:r>
      <w:proofErr w:type="spellEnd"/>
      <w:r w:rsidRPr="000F065E">
        <w:rPr>
          <w:b/>
        </w:rPr>
        <w:t xml:space="preserve"> if there is another BWP with configured RACH resources.</w:t>
      </w:r>
    </w:p>
    <w:p w14:paraId="4A5D2EFA" w14:textId="77777777" w:rsidR="000F065E" w:rsidRDefault="000F065E" w:rsidP="000F065E">
      <w:pPr>
        <w:pStyle w:val="ListParagraph"/>
        <w:numPr>
          <w:ilvl w:val="0"/>
          <w:numId w:val="8"/>
        </w:numPr>
        <w:rPr>
          <w:b/>
        </w:rPr>
      </w:pPr>
      <w:r w:rsidRPr="000F065E">
        <w:rPr>
          <w:b/>
        </w:rPr>
        <w:t xml:space="preserve">UE performs RLF recovery if consistent UL LBT failure is detected on the </w:t>
      </w:r>
      <w:proofErr w:type="spellStart"/>
      <w:r w:rsidRPr="000F065E">
        <w:rPr>
          <w:b/>
        </w:rPr>
        <w:t>PCell</w:t>
      </w:r>
      <w:proofErr w:type="spellEnd"/>
      <w:r w:rsidRPr="000F065E">
        <w:rPr>
          <w:b/>
        </w:rPr>
        <w:t xml:space="preserve"> and UL LBT failure is detected on “N” possible BWP.</w:t>
      </w:r>
    </w:p>
    <w:p w14:paraId="73DFFB31" w14:textId="77777777" w:rsidR="000F065E" w:rsidRDefault="00EC3DDB" w:rsidP="000F065E">
      <w:r>
        <w:t>This consistent UL LBT failure can be determined based on maximum number of RACH attempts</w:t>
      </w:r>
      <w:r w:rsidR="00600625">
        <w:t>, i.e., if UE tries to transmit RACH up to configured number of maximum RACH retransmission attempts. If UE cannot transmit RACH once during these attempts, it declares consistent UL LBT failure and follows the procedure defined by RAN2. On the other hand, if T304 timer expires before maximum number of configured RACH retransmissions, UE can return to idle mode.</w:t>
      </w:r>
    </w:p>
    <w:p w14:paraId="72B486DA" w14:textId="77777777" w:rsidR="00401149" w:rsidRPr="00401149" w:rsidRDefault="00401149" w:rsidP="000F065E">
      <w:r>
        <w:t xml:space="preserve">On the other hand, in our understanding, RAN2 has not connected consistent DL LBT failure to </w:t>
      </w:r>
      <w:r w:rsidR="00600625">
        <w:t>RLF</w:t>
      </w:r>
      <w:r>
        <w:t xml:space="preserve"> yet. If network cannot transmit DRS consistently due to DL LBT, UE will have to wait till the expiry of T304 timer and then go to idle mode. RAN2 plans to discuss if consistent DL LBT can trigger early expiration of T304 timer. Hence, RAN4 should wait for RAN2 before defining the values of L</w:t>
      </w:r>
      <w:proofErr w:type="gramStart"/>
      <w:r w:rsidRPr="00401149">
        <w:rPr>
          <w:vertAlign w:val="subscript"/>
        </w:rPr>
        <w:t>1,max</w:t>
      </w:r>
      <w:proofErr w:type="gramEnd"/>
      <w:r>
        <w:t xml:space="preserve"> and L</w:t>
      </w:r>
      <w:r w:rsidRPr="00401149">
        <w:rPr>
          <w:vertAlign w:val="subscript"/>
        </w:rPr>
        <w:t>2,max</w:t>
      </w:r>
      <w:r>
        <w:t>.</w:t>
      </w:r>
    </w:p>
    <w:p w14:paraId="12A6435F" w14:textId="77777777" w:rsidR="00401149" w:rsidRPr="00360517" w:rsidRDefault="00401149" w:rsidP="000F065E">
      <w:pPr>
        <w:rPr>
          <w:b/>
        </w:rPr>
      </w:pPr>
      <w:r>
        <w:rPr>
          <w:b/>
        </w:rPr>
        <w:t>Proposal</w:t>
      </w:r>
      <w:r w:rsidR="000F5AC0">
        <w:rPr>
          <w:b/>
        </w:rPr>
        <w:t xml:space="preserve"> 2</w:t>
      </w:r>
      <w:r>
        <w:rPr>
          <w:b/>
        </w:rPr>
        <w:t xml:space="preserve">: </w:t>
      </w:r>
      <w:r w:rsidRPr="00360517">
        <w:rPr>
          <w:b/>
        </w:rPr>
        <w:t xml:space="preserve">RAN4 </w:t>
      </w:r>
      <w:r w:rsidR="00600625">
        <w:rPr>
          <w:b/>
        </w:rPr>
        <w:t xml:space="preserve">does not </w:t>
      </w:r>
      <w:r w:rsidR="000F5AC0" w:rsidRPr="00360517">
        <w:rPr>
          <w:b/>
        </w:rPr>
        <w:t>define</w:t>
      </w:r>
      <w:r w:rsidRPr="00360517">
        <w:rPr>
          <w:b/>
        </w:rPr>
        <w:t xml:space="preserve"> L</w:t>
      </w:r>
      <w:proofErr w:type="gramStart"/>
      <w:r w:rsidRPr="00F351C7">
        <w:rPr>
          <w:b/>
          <w:vertAlign w:val="subscript"/>
        </w:rPr>
        <w:t>3,max</w:t>
      </w:r>
      <w:proofErr w:type="gramEnd"/>
      <w:r w:rsidR="000F5AC0" w:rsidRPr="00360517">
        <w:rPr>
          <w:b/>
        </w:rPr>
        <w:t xml:space="preserve"> parameter of </w:t>
      </w:r>
      <w:r w:rsidR="000F5AC0" w:rsidRPr="00360517">
        <w:rPr>
          <w:rFonts w:ascii="Times" w:hAnsi="Times" w:cs="Times"/>
          <w:b/>
          <w:sz w:val="22"/>
          <w:szCs w:val="22"/>
          <w:lang w:eastAsia="zh-CN"/>
        </w:rPr>
        <w:t>t</w:t>
      </w:r>
      <w:r w:rsidR="000F5AC0" w:rsidRPr="00360517">
        <w:rPr>
          <w:rFonts w:ascii="Times" w:hAnsi="Times" w:cs="Times"/>
          <w:b/>
          <w:sz w:val="22"/>
          <w:szCs w:val="22"/>
        </w:rPr>
        <w:t>he interruption time for NR FR1 – NR FR1 handover in NR-U</w:t>
      </w:r>
      <w:r w:rsidR="00F351C7">
        <w:rPr>
          <w:rFonts w:ascii="Times" w:hAnsi="Times" w:cs="Times"/>
          <w:b/>
          <w:sz w:val="22"/>
          <w:szCs w:val="22"/>
        </w:rPr>
        <w:t>.</w:t>
      </w:r>
    </w:p>
    <w:p w14:paraId="0F7355D4" w14:textId="77777777" w:rsidR="000F5AC0" w:rsidRDefault="00401149" w:rsidP="000F5AC0">
      <w:pPr>
        <w:pStyle w:val="ListParagraph"/>
        <w:numPr>
          <w:ilvl w:val="0"/>
          <w:numId w:val="10"/>
        </w:numPr>
        <w:rPr>
          <w:b/>
        </w:rPr>
      </w:pPr>
      <w:r w:rsidRPr="00360517">
        <w:rPr>
          <w:b/>
        </w:rPr>
        <w:t xml:space="preserve">If UE cannot transmit Msg1 </w:t>
      </w:r>
      <w:r w:rsidR="00600625">
        <w:rPr>
          <w:b/>
        </w:rPr>
        <w:t xml:space="preserve">during configured number of maximum RACH retransmission </w:t>
      </w:r>
      <w:r w:rsidR="000F5AC0" w:rsidRPr="00360517">
        <w:rPr>
          <w:b/>
        </w:rPr>
        <w:t>opportunities due to consistent UL LBT failure, UE follows the consistent UL LBT failure mechanism defined in RAN2.</w:t>
      </w:r>
    </w:p>
    <w:p w14:paraId="56B04FF9" w14:textId="77777777" w:rsidR="00600625" w:rsidRPr="00360517" w:rsidRDefault="00600625" w:rsidP="000F5AC0">
      <w:pPr>
        <w:pStyle w:val="ListParagraph"/>
        <w:numPr>
          <w:ilvl w:val="0"/>
          <w:numId w:val="10"/>
        </w:numPr>
        <w:rPr>
          <w:b/>
        </w:rPr>
      </w:pPr>
      <w:r>
        <w:rPr>
          <w:b/>
        </w:rPr>
        <w:t>If T304 timer expires</w:t>
      </w:r>
      <w:r w:rsidR="00F351C7">
        <w:rPr>
          <w:b/>
        </w:rPr>
        <w:t xml:space="preserve"> before maximum number of RACH retransmission attempts, UE returns to idle mode.</w:t>
      </w:r>
    </w:p>
    <w:p w14:paraId="44F8F8DF" w14:textId="77777777" w:rsidR="000F5AC0" w:rsidRPr="000F5AC0" w:rsidRDefault="000F5AC0" w:rsidP="000F5AC0">
      <w:pPr>
        <w:rPr>
          <w:b/>
        </w:rPr>
      </w:pPr>
      <w:r w:rsidRPr="000F5AC0">
        <w:rPr>
          <w:b/>
        </w:rPr>
        <w:lastRenderedPageBreak/>
        <w:t>Observation</w:t>
      </w:r>
      <w:r>
        <w:rPr>
          <w:b/>
        </w:rPr>
        <w:t xml:space="preserve"> 4</w:t>
      </w:r>
      <w:r w:rsidRPr="000F5AC0">
        <w:rPr>
          <w:b/>
        </w:rPr>
        <w:t>: RAN4 waits till further progress in RAN2 before defining L</w:t>
      </w:r>
      <w:proofErr w:type="gramStart"/>
      <w:r w:rsidRPr="00F351C7">
        <w:rPr>
          <w:b/>
          <w:vertAlign w:val="subscript"/>
        </w:rPr>
        <w:t>1,max</w:t>
      </w:r>
      <w:proofErr w:type="gramEnd"/>
      <w:r w:rsidRPr="00F351C7">
        <w:rPr>
          <w:b/>
          <w:vertAlign w:val="subscript"/>
        </w:rPr>
        <w:t xml:space="preserve"> </w:t>
      </w:r>
      <w:r w:rsidRPr="000F5AC0">
        <w:rPr>
          <w:b/>
        </w:rPr>
        <w:t>and L</w:t>
      </w:r>
      <w:r w:rsidRPr="00F351C7">
        <w:rPr>
          <w:b/>
          <w:vertAlign w:val="subscript"/>
        </w:rPr>
        <w:t>2,max</w:t>
      </w:r>
      <w:r w:rsidRPr="000F5AC0">
        <w:rPr>
          <w:b/>
        </w:rPr>
        <w:t xml:space="preserve"> </w:t>
      </w:r>
      <w:r>
        <w:rPr>
          <w:b/>
        </w:rPr>
        <w:t>parameters of</w:t>
      </w:r>
      <w:r w:rsidRPr="000F5AC0">
        <w:rPr>
          <w:b/>
        </w:rPr>
        <w:t xml:space="preserve"> </w:t>
      </w:r>
      <w:r w:rsidRPr="000F5AC0">
        <w:rPr>
          <w:rFonts w:ascii="Times" w:hAnsi="Times" w:cs="Times"/>
          <w:b/>
          <w:sz w:val="22"/>
          <w:szCs w:val="22"/>
          <w:lang w:eastAsia="zh-CN"/>
        </w:rPr>
        <w:t>t</w:t>
      </w:r>
      <w:r w:rsidRPr="000F5AC0">
        <w:rPr>
          <w:rFonts w:ascii="Times" w:hAnsi="Times" w:cs="Times"/>
          <w:b/>
          <w:sz w:val="22"/>
          <w:szCs w:val="22"/>
        </w:rPr>
        <w:t>he interruption time for NR FR1 – NR FR1 handover in NR-U.</w:t>
      </w:r>
    </w:p>
    <w:p w14:paraId="1E704EB1" w14:textId="77777777" w:rsidR="000F5AC0" w:rsidRPr="000F5AC0" w:rsidRDefault="000F5AC0" w:rsidP="000F5AC0">
      <w:pPr>
        <w:rPr>
          <w:b/>
        </w:rPr>
      </w:pPr>
    </w:p>
    <w:p w14:paraId="5587A14F" w14:textId="77777777" w:rsidR="005A48C9" w:rsidRDefault="005A48C9" w:rsidP="005A48C9">
      <w:pPr>
        <w:pStyle w:val="Heading1"/>
        <w:jc w:val="both"/>
      </w:pPr>
      <w:r>
        <w:t>Conclusion</w:t>
      </w:r>
    </w:p>
    <w:p w14:paraId="4F4438B4" w14:textId="77777777" w:rsidR="005A48C9" w:rsidRPr="005D23B0" w:rsidRDefault="005A48C9" w:rsidP="005A48C9">
      <w:pPr>
        <w:pStyle w:val="CommentText"/>
        <w:spacing w:after="0"/>
        <w:rPr>
          <w:rFonts w:eastAsia="Times New Roman"/>
          <w:b/>
        </w:rPr>
      </w:pPr>
    </w:p>
    <w:p w14:paraId="0740258A" w14:textId="77777777" w:rsidR="005A48C9" w:rsidRPr="00B25606" w:rsidRDefault="005A48C9" w:rsidP="005A48C9">
      <w:pPr>
        <w:rPr>
          <w:b/>
        </w:rPr>
      </w:pPr>
      <w:r w:rsidRPr="00B25606">
        <w:rPr>
          <w:b/>
        </w:rPr>
        <w:t>Observation 1: RAN2 has agreed to support “whitelist” option where network can restrict evaluations to cells that belong to “allowed” PLMNs.</w:t>
      </w:r>
    </w:p>
    <w:p w14:paraId="42ECD1EF" w14:textId="77777777" w:rsidR="005A48C9" w:rsidRPr="00FB6066" w:rsidRDefault="005A48C9" w:rsidP="005A48C9">
      <w:pPr>
        <w:pStyle w:val="ListParagraph"/>
        <w:numPr>
          <w:ilvl w:val="0"/>
          <w:numId w:val="3"/>
        </w:numPr>
        <w:rPr>
          <w:b/>
        </w:rPr>
      </w:pPr>
      <w:r w:rsidRPr="00B25606">
        <w:rPr>
          <w:b/>
        </w:rPr>
        <w:t>UEs won’t have to frequently decode SIB of cells to check if their PLMNs belong to UE’s registered/equivalent PLMNs.</w:t>
      </w:r>
    </w:p>
    <w:p w14:paraId="123E9D83" w14:textId="77777777" w:rsidR="005A48C9" w:rsidRPr="006059C3" w:rsidRDefault="005A48C9" w:rsidP="005A48C9">
      <w:pPr>
        <w:rPr>
          <w:b/>
        </w:rPr>
      </w:pPr>
      <w:r w:rsidRPr="006059C3">
        <w:rPr>
          <w:b/>
        </w:rPr>
        <w:t>Observation 2: Network can use automatic neighbour relations (e.g. network listen and earlier cell global identity reporting) to determine neighbour cell identities and avoid the need for reading SIB during blind handover through one of the following two options:</w:t>
      </w:r>
    </w:p>
    <w:p w14:paraId="072D5C59" w14:textId="77777777" w:rsidR="005A48C9" w:rsidRPr="006059C3" w:rsidRDefault="005A48C9" w:rsidP="005A48C9">
      <w:pPr>
        <w:pStyle w:val="ListParagraph"/>
        <w:numPr>
          <w:ilvl w:val="0"/>
          <w:numId w:val="3"/>
        </w:numPr>
        <w:rPr>
          <w:b/>
        </w:rPr>
      </w:pPr>
      <w:r w:rsidRPr="006059C3">
        <w:rPr>
          <w:b/>
        </w:rPr>
        <w:t>By blacklisting a set of cells to UEs that are found to be not suitable due to belonging to a PLMN which is not indicated as being equivalent to the registered PLMN.</w:t>
      </w:r>
    </w:p>
    <w:p w14:paraId="723C66D2" w14:textId="77777777" w:rsidR="005A48C9" w:rsidRDefault="005A48C9" w:rsidP="005A48C9">
      <w:pPr>
        <w:pStyle w:val="ListParagraph"/>
        <w:numPr>
          <w:ilvl w:val="0"/>
          <w:numId w:val="3"/>
        </w:numPr>
        <w:rPr>
          <w:b/>
        </w:rPr>
      </w:pPr>
      <w:r w:rsidRPr="006059C3">
        <w:rPr>
          <w:b/>
        </w:rPr>
        <w:t xml:space="preserve">By de-prioritizing a frequency that has been found as not suitable due to belonging to a PLMN which is not indicated as being equivalent to the registered PLMN. </w:t>
      </w:r>
    </w:p>
    <w:p w14:paraId="124171BD" w14:textId="77777777" w:rsidR="000F5AC0" w:rsidRPr="000F065E" w:rsidRDefault="000F5AC0" w:rsidP="000F5AC0">
      <w:pPr>
        <w:rPr>
          <w:b/>
        </w:rPr>
      </w:pPr>
      <w:r w:rsidRPr="000F065E">
        <w:rPr>
          <w:b/>
        </w:rPr>
        <w:t>Observation</w:t>
      </w:r>
      <w:r>
        <w:rPr>
          <w:b/>
        </w:rPr>
        <w:t xml:space="preserve"> 3</w:t>
      </w:r>
      <w:r w:rsidRPr="000F065E">
        <w:rPr>
          <w:b/>
        </w:rPr>
        <w:t>: RAN2 has defined UE behaviour after a consistent LBT failure.</w:t>
      </w:r>
    </w:p>
    <w:p w14:paraId="73B5256A" w14:textId="77777777" w:rsidR="000F5AC0" w:rsidRPr="000F065E" w:rsidRDefault="000F5AC0" w:rsidP="000F5AC0">
      <w:pPr>
        <w:pStyle w:val="ListParagraph"/>
        <w:numPr>
          <w:ilvl w:val="0"/>
          <w:numId w:val="8"/>
        </w:numPr>
        <w:rPr>
          <w:b/>
        </w:rPr>
      </w:pPr>
      <w:r w:rsidRPr="000F065E">
        <w:rPr>
          <w:b/>
        </w:rPr>
        <w:t xml:space="preserve">UE switches to another BWP and initiates RACH upon declaration of consistent LBT failure on </w:t>
      </w:r>
      <w:proofErr w:type="spellStart"/>
      <w:r w:rsidRPr="000F065E">
        <w:rPr>
          <w:b/>
        </w:rPr>
        <w:t>PCell</w:t>
      </w:r>
      <w:proofErr w:type="spellEnd"/>
      <w:r w:rsidRPr="000F065E">
        <w:rPr>
          <w:b/>
        </w:rPr>
        <w:t xml:space="preserve"> or </w:t>
      </w:r>
      <w:proofErr w:type="spellStart"/>
      <w:r w:rsidRPr="000F065E">
        <w:rPr>
          <w:b/>
        </w:rPr>
        <w:t>PSCell</w:t>
      </w:r>
      <w:proofErr w:type="spellEnd"/>
      <w:r w:rsidRPr="000F065E">
        <w:rPr>
          <w:b/>
        </w:rPr>
        <w:t xml:space="preserve"> if there is another BWP with configured RACH resources.</w:t>
      </w:r>
    </w:p>
    <w:p w14:paraId="076957D6" w14:textId="77777777" w:rsidR="00F351C7" w:rsidRPr="00F351C7" w:rsidRDefault="000F5AC0" w:rsidP="005A48C9">
      <w:pPr>
        <w:pStyle w:val="ListParagraph"/>
        <w:numPr>
          <w:ilvl w:val="0"/>
          <w:numId w:val="8"/>
        </w:numPr>
        <w:rPr>
          <w:b/>
        </w:rPr>
      </w:pPr>
      <w:r w:rsidRPr="000F065E">
        <w:rPr>
          <w:b/>
        </w:rPr>
        <w:t xml:space="preserve">UE performs RLF recovery if consistent UL LBT failure is detected on the </w:t>
      </w:r>
      <w:proofErr w:type="spellStart"/>
      <w:r w:rsidRPr="000F065E">
        <w:rPr>
          <w:b/>
        </w:rPr>
        <w:t>PCell</w:t>
      </w:r>
      <w:proofErr w:type="spellEnd"/>
      <w:r w:rsidRPr="000F065E">
        <w:rPr>
          <w:b/>
        </w:rPr>
        <w:t xml:space="preserve"> and UL LBT failure is detected on “N” possible BWP.</w:t>
      </w:r>
    </w:p>
    <w:p w14:paraId="6F5B57D3" w14:textId="77777777" w:rsidR="00F351C7" w:rsidRDefault="00F351C7" w:rsidP="005A48C9">
      <w:pPr>
        <w:rPr>
          <w:b/>
        </w:rPr>
      </w:pPr>
      <w:r w:rsidRPr="000F5AC0">
        <w:rPr>
          <w:b/>
        </w:rPr>
        <w:t>Observation</w:t>
      </w:r>
      <w:r>
        <w:rPr>
          <w:b/>
        </w:rPr>
        <w:t xml:space="preserve"> 4</w:t>
      </w:r>
      <w:r w:rsidRPr="000F5AC0">
        <w:rPr>
          <w:b/>
        </w:rPr>
        <w:t>: RAN4 waits till further progress in RAN2 before defining L</w:t>
      </w:r>
      <w:proofErr w:type="gramStart"/>
      <w:r w:rsidRPr="00F351C7">
        <w:rPr>
          <w:b/>
          <w:vertAlign w:val="subscript"/>
        </w:rPr>
        <w:t>1,max</w:t>
      </w:r>
      <w:proofErr w:type="gramEnd"/>
      <w:r w:rsidRPr="00F351C7">
        <w:rPr>
          <w:b/>
          <w:vertAlign w:val="subscript"/>
        </w:rPr>
        <w:t xml:space="preserve"> </w:t>
      </w:r>
      <w:r w:rsidRPr="000F5AC0">
        <w:rPr>
          <w:b/>
        </w:rPr>
        <w:t>and L</w:t>
      </w:r>
      <w:r w:rsidRPr="00F351C7">
        <w:rPr>
          <w:b/>
          <w:vertAlign w:val="subscript"/>
        </w:rPr>
        <w:t>2,max</w:t>
      </w:r>
      <w:r w:rsidRPr="000F5AC0">
        <w:rPr>
          <w:b/>
        </w:rPr>
        <w:t xml:space="preserve"> </w:t>
      </w:r>
      <w:r>
        <w:rPr>
          <w:b/>
        </w:rPr>
        <w:t>parameters of</w:t>
      </w:r>
      <w:r w:rsidRPr="000F5AC0">
        <w:rPr>
          <w:b/>
        </w:rPr>
        <w:t xml:space="preserve"> </w:t>
      </w:r>
      <w:r w:rsidRPr="000F5AC0">
        <w:rPr>
          <w:rFonts w:ascii="Times" w:hAnsi="Times" w:cs="Times"/>
          <w:b/>
          <w:sz w:val="22"/>
          <w:szCs w:val="22"/>
          <w:lang w:eastAsia="zh-CN"/>
        </w:rPr>
        <w:t>t</w:t>
      </w:r>
      <w:r w:rsidRPr="000F5AC0">
        <w:rPr>
          <w:rFonts w:ascii="Times" w:hAnsi="Times" w:cs="Times"/>
          <w:b/>
          <w:sz w:val="22"/>
          <w:szCs w:val="22"/>
        </w:rPr>
        <w:t>he interruption time for NR FR1 – NR FR1 handover in NR-U.</w:t>
      </w:r>
    </w:p>
    <w:p w14:paraId="1E452481" w14:textId="3C20DF11" w:rsidR="005A48C9" w:rsidRPr="00FB6066" w:rsidRDefault="005A48C9" w:rsidP="005A48C9">
      <w:pPr>
        <w:rPr>
          <w:b/>
        </w:rPr>
      </w:pPr>
      <w:r w:rsidRPr="00FB6066">
        <w:rPr>
          <w:b/>
        </w:rPr>
        <w:t>Proposal 1: UE does not need to read SIB during blind handover in NR-U networks.</w:t>
      </w:r>
    </w:p>
    <w:p w14:paraId="5D961D3D" w14:textId="77777777" w:rsidR="005A48C9" w:rsidRPr="00FB6066" w:rsidRDefault="005A48C9" w:rsidP="005A48C9">
      <w:pPr>
        <w:pStyle w:val="ListParagraph"/>
        <w:numPr>
          <w:ilvl w:val="0"/>
          <w:numId w:val="5"/>
        </w:numPr>
        <w:rPr>
          <w:b/>
        </w:rPr>
      </w:pPr>
      <w:r w:rsidRPr="00FB6066">
        <w:rPr>
          <w:b/>
        </w:rPr>
        <w:t>RAN4 does not need to include additional time for SI reading during blind HO procedure.</w:t>
      </w:r>
    </w:p>
    <w:p w14:paraId="62EC85B9" w14:textId="77777777" w:rsidR="00F351C7" w:rsidRPr="00360517" w:rsidRDefault="00F351C7" w:rsidP="00F351C7">
      <w:pPr>
        <w:rPr>
          <w:b/>
        </w:rPr>
      </w:pPr>
      <w:r>
        <w:rPr>
          <w:b/>
        </w:rPr>
        <w:t xml:space="preserve">Proposal 2: </w:t>
      </w:r>
      <w:r w:rsidRPr="00360517">
        <w:rPr>
          <w:b/>
        </w:rPr>
        <w:t xml:space="preserve">RAN4 </w:t>
      </w:r>
      <w:r>
        <w:rPr>
          <w:b/>
        </w:rPr>
        <w:t xml:space="preserve">does not </w:t>
      </w:r>
      <w:r w:rsidRPr="00360517">
        <w:rPr>
          <w:b/>
        </w:rPr>
        <w:t>define L</w:t>
      </w:r>
      <w:proofErr w:type="gramStart"/>
      <w:r w:rsidRPr="00F351C7">
        <w:rPr>
          <w:b/>
          <w:vertAlign w:val="subscript"/>
        </w:rPr>
        <w:t>3,max</w:t>
      </w:r>
      <w:proofErr w:type="gramEnd"/>
      <w:r w:rsidRPr="00360517">
        <w:rPr>
          <w:b/>
        </w:rPr>
        <w:t xml:space="preserve"> parameter of </w:t>
      </w:r>
      <w:r w:rsidRPr="00360517">
        <w:rPr>
          <w:rFonts w:ascii="Times" w:hAnsi="Times" w:cs="Times"/>
          <w:b/>
          <w:sz w:val="22"/>
          <w:szCs w:val="22"/>
          <w:lang w:eastAsia="zh-CN"/>
        </w:rPr>
        <w:t>t</w:t>
      </w:r>
      <w:r w:rsidRPr="00360517">
        <w:rPr>
          <w:rFonts w:ascii="Times" w:hAnsi="Times" w:cs="Times"/>
          <w:b/>
          <w:sz w:val="22"/>
          <w:szCs w:val="22"/>
        </w:rPr>
        <w:t>he interruption time for NR FR1 – NR FR1 handover in NR-U</w:t>
      </w:r>
      <w:r>
        <w:rPr>
          <w:rFonts w:ascii="Times" w:hAnsi="Times" w:cs="Times"/>
          <w:b/>
          <w:sz w:val="22"/>
          <w:szCs w:val="22"/>
        </w:rPr>
        <w:t>.</w:t>
      </w:r>
    </w:p>
    <w:p w14:paraId="26D2FEDF" w14:textId="77777777" w:rsidR="00F351C7" w:rsidRDefault="00F351C7" w:rsidP="00F351C7">
      <w:pPr>
        <w:pStyle w:val="ListParagraph"/>
        <w:numPr>
          <w:ilvl w:val="0"/>
          <w:numId w:val="10"/>
        </w:numPr>
        <w:rPr>
          <w:b/>
        </w:rPr>
      </w:pPr>
      <w:r w:rsidRPr="00360517">
        <w:rPr>
          <w:b/>
        </w:rPr>
        <w:t xml:space="preserve">If UE cannot transmit Msg1 </w:t>
      </w:r>
      <w:r>
        <w:rPr>
          <w:b/>
        </w:rPr>
        <w:t xml:space="preserve">during configured number of maximum RACH retransmission </w:t>
      </w:r>
      <w:r w:rsidRPr="00360517">
        <w:rPr>
          <w:b/>
        </w:rPr>
        <w:t>opportunities due to consistent UL LBT failure, UE follows the consistent UL LBT failure mechanism defined in RAN2.</w:t>
      </w:r>
    </w:p>
    <w:p w14:paraId="078883BC" w14:textId="77777777" w:rsidR="00F351C7" w:rsidRPr="00360517" w:rsidRDefault="00F351C7" w:rsidP="00F351C7">
      <w:pPr>
        <w:pStyle w:val="ListParagraph"/>
        <w:numPr>
          <w:ilvl w:val="0"/>
          <w:numId w:val="10"/>
        </w:numPr>
        <w:rPr>
          <w:b/>
        </w:rPr>
      </w:pPr>
      <w:r>
        <w:rPr>
          <w:b/>
        </w:rPr>
        <w:t>If T304 timer expires before maximum number of RACH retransmission attempts, UE returns to idle mode.</w:t>
      </w:r>
    </w:p>
    <w:p w14:paraId="1B328B28" w14:textId="77777777" w:rsidR="005A48C9" w:rsidRPr="00893FDE" w:rsidRDefault="005A48C9" w:rsidP="005A48C9"/>
    <w:p w14:paraId="7D11386C" w14:textId="77777777" w:rsidR="005A48C9" w:rsidRDefault="005A48C9" w:rsidP="005A48C9">
      <w:pPr>
        <w:pStyle w:val="Heading1"/>
        <w:rPr>
          <w:lang w:val="en-US" w:eastAsia="ja-JP"/>
        </w:rPr>
      </w:pPr>
      <w:r>
        <w:rPr>
          <w:lang w:val="en-US" w:eastAsia="ja-JP"/>
        </w:rPr>
        <w:t>References</w:t>
      </w:r>
    </w:p>
    <w:p w14:paraId="18AE7E99" w14:textId="77777777" w:rsidR="005A48C9" w:rsidRPr="00DC104C" w:rsidRDefault="005A48C9" w:rsidP="005A48C9">
      <w:pPr>
        <w:pStyle w:val="ListParagraph"/>
        <w:numPr>
          <w:ilvl w:val="0"/>
          <w:numId w:val="2"/>
        </w:numPr>
        <w:rPr>
          <w:lang w:val="en-US" w:eastAsia="ja-JP"/>
        </w:rPr>
      </w:pPr>
      <w:r>
        <w:rPr>
          <w:lang w:val="en-US" w:eastAsia="ja-JP"/>
        </w:rPr>
        <w:t>R4-1908242, “Discussion on HO requirements of NR-U”, Intel Corporation.</w:t>
      </w:r>
    </w:p>
    <w:p w14:paraId="793B74B1" w14:textId="77777777" w:rsidR="005A48C9" w:rsidRPr="00DC104C" w:rsidRDefault="005A48C9" w:rsidP="005A48C9">
      <w:pPr>
        <w:pStyle w:val="ListParagraph"/>
        <w:numPr>
          <w:ilvl w:val="0"/>
          <w:numId w:val="2"/>
        </w:numPr>
        <w:rPr>
          <w:bCs/>
          <w:lang w:eastAsia="zh-CN"/>
        </w:rPr>
      </w:pPr>
      <w:r w:rsidRPr="00DC104C">
        <w:rPr>
          <w:bCs/>
          <w:lang w:eastAsia="zh-CN"/>
        </w:rPr>
        <w:t>R4-1910010, “Ad hoc minutes for NR-U RRM”, 3GPP TSG-RAN WG4 Meeting #92.</w:t>
      </w:r>
    </w:p>
    <w:p w14:paraId="78F8A495" w14:textId="77777777" w:rsidR="005A48C9" w:rsidRDefault="005A48C9" w:rsidP="005A48C9">
      <w:pPr>
        <w:pStyle w:val="ListParagraph"/>
        <w:numPr>
          <w:ilvl w:val="0"/>
          <w:numId w:val="2"/>
        </w:numPr>
        <w:rPr>
          <w:bCs/>
          <w:lang w:eastAsia="zh-CN"/>
        </w:rPr>
      </w:pPr>
      <w:r>
        <w:rPr>
          <w:bCs/>
          <w:lang w:eastAsia="zh-CN"/>
        </w:rPr>
        <w:t>R2-1909355, “Whitelisting and blacklisting for cell (re)selection”, Ericsson</w:t>
      </w:r>
    </w:p>
    <w:p w14:paraId="75CED2C0" w14:textId="77777777" w:rsidR="005A48C9" w:rsidRDefault="005A48C9" w:rsidP="005A48C9">
      <w:pPr>
        <w:pStyle w:val="ListParagraph"/>
        <w:numPr>
          <w:ilvl w:val="0"/>
          <w:numId w:val="2"/>
        </w:numPr>
        <w:rPr>
          <w:bCs/>
          <w:lang w:eastAsia="zh-CN"/>
        </w:rPr>
      </w:pPr>
      <w:r>
        <w:rPr>
          <w:bCs/>
          <w:lang w:eastAsia="zh-CN"/>
        </w:rPr>
        <w:t>R2-1909314, “Discussion on PLMN and Cell selection and reselection enhancements for NR-U”, Nokia, Nokia Shanghai Bell.</w:t>
      </w:r>
    </w:p>
    <w:p w14:paraId="1A77FBE0" w14:textId="77777777" w:rsidR="005A48C9" w:rsidRDefault="005A48C9" w:rsidP="005A48C9">
      <w:pPr>
        <w:pStyle w:val="ListParagraph"/>
        <w:numPr>
          <w:ilvl w:val="0"/>
          <w:numId w:val="2"/>
        </w:numPr>
        <w:rPr>
          <w:bCs/>
          <w:lang w:eastAsia="zh-CN"/>
        </w:rPr>
      </w:pPr>
      <w:r>
        <w:rPr>
          <w:bCs/>
          <w:lang w:eastAsia="zh-CN"/>
        </w:rPr>
        <w:t xml:space="preserve">RAN2-107 Notes, Session notes NRUP TEI16UP IAB NR-U IIOT </w:t>
      </w:r>
      <w:proofErr w:type="spellStart"/>
      <w:r>
        <w:rPr>
          <w:bCs/>
          <w:lang w:eastAsia="zh-CN"/>
        </w:rPr>
        <w:t>eURLLC</w:t>
      </w:r>
      <w:proofErr w:type="spellEnd"/>
      <w:r>
        <w:rPr>
          <w:bCs/>
          <w:lang w:eastAsia="zh-CN"/>
        </w:rPr>
        <w:t>.</w:t>
      </w:r>
    </w:p>
    <w:p w14:paraId="0806780D" w14:textId="77777777" w:rsidR="00D6789C" w:rsidRPr="00DC104C" w:rsidRDefault="00D6789C" w:rsidP="005A48C9">
      <w:pPr>
        <w:pStyle w:val="ListParagraph"/>
        <w:numPr>
          <w:ilvl w:val="0"/>
          <w:numId w:val="2"/>
        </w:numPr>
        <w:rPr>
          <w:bCs/>
          <w:lang w:eastAsia="zh-CN"/>
        </w:rPr>
      </w:pPr>
      <w:r>
        <w:rPr>
          <w:bCs/>
          <w:lang w:eastAsia="zh-CN"/>
        </w:rPr>
        <w:t xml:space="preserve">RAN2-107bis Notes, </w:t>
      </w:r>
      <w:r>
        <w:t>Session minutes for NR-U, Power Savings, NTN and 2-step RACH</w:t>
      </w:r>
      <w:r>
        <w:rPr>
          <w:bCs/>
          <w:lang w:eastAsia="zh-CN"/>
        </w:rPr>
        <w:t xml:space="preserve">, </w:t>
      </w:r>
    </w:p>
    <w:p w14:paraId="7B383C9F" w14:textId="77777777" w:rsidR="005A48C9" w:rsidRPr="007F759B" w:rsidRDefault="005A48C9" w:rsidP="005A48C9">
      <w:pPr>
        <w:rPr>
          <w:lang w:val="en-US" w:eastAsia="ja-JP"/>
        </w:rPr>
      </w:pPr>
    </w:p>
    <w:p w14:paraId="762F5A49" w14:textId="77777777" w:rsidR="00B81936" w:rsidRDefault="00B81936">
      <w:bookmarkStart w:id="1" w:name="_GoBack"/>
      <w:bookmarkEnd w:id="1"/>
    </w:p>
    <w:sectPr w:rsidR="00B8193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F87B3" w14:textId="77777777" w:rsidR="007644CB" w:rsidRDefault="007644CB">
      <w:pPr>
        <w:spacing w:after="0"/>
      </w:pPr>
      <w:r>
        <w:separator/>
      </w:r>
    </w:p>
  </w:endnote>
  <w:endnote w:type="continuationSeparator" w:id="0">
    <w:p w14:paraId="1082331E" w14:textId="77777777" w:rsidR="007644CB" w:rsidRDefault="007644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40E3F" w14:textId="77777777" w:rsidR="004E29C3" w:rsidRDefault="005A48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7C37794" w14:textId="77777777" w:rsidR="004E29C3" w:rsidRDefault="00764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EF991" w14:textId="77777777" w:rsidR="004E29C3" w:rsidRDefault="005A48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FC8FD15" w14:textId="77777777" w:rsidR="004E29C3" w:rsidRDefault="007644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E8B44" w14:textId="77777777" w:rsidR="007644CB" w:rsidRDefault="007644CB">
      <w:pPr>
        <w:spacing w:after="0"/>
      </w:pPr>
      <w:r>
        <w:separator/>
      </w:r>
    </w:p>
  </w:footnote>
  <w:footnote w:type="continuationSeparator" w:id="0">
    <w:p w14:paraId="70D29289" w14:textId="77777777" w:rsidR="007644CB" w:rsidRDefault="007644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F3398"/>
    <w:multiLevelType w:val="hybridMultilevel"/>
    <w:tmpl w:val="0862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D3EA0"/>
    <w:multiLevelType w:val="hybridMultilevel"/>
    <w:tmpl w:val="55EE1B0C"/>
    <w:lvl w:ilvl="0" w:tplc="04090001">
      <w:start w:val="1"/>
      <w:numFmt w:val="bullet"/>
      <w:lvlText w:val=""/>
      <w:lvlJc w:val="left"/>
      <w:pPr>
        <w:ind w:left="985" w:hanging="420"/>
      </w:pPr>
      <w:rPr>
        <w:rFonts w:ascii="Symbol" w:hAnsi="Symbo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0484484"/>
    <w:multiLevelType w:val="hybridMultilevel"/>
    <w:tmpl w:val="64D0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A941BE3"/>
    <w:multiLevelType w:val="hybridMultilevel"/>
    <w:tmpl w:val="FD3A38AC"/>
    <w:lvl w:ilvl="0" w:tplc="92C04354">
      <w:start w:val="1"/>
      <w:numFmt w:val="bullet"/>
      <w:lvlText w:val="•"/>
      <w:lvlJc w:val="left"/>
      <w:pPr>
        <w:tabs>
          <w:tab w:val="num" w:pos="720"/>
        </w:tabs>
        <w:ind w:left="720" w:hanging="360"/>
      </w:pPr>
      <w:rPr>
        <w:rFonts w:ascii="Arial" w:hAnsi="Arial" w:hint="default"/>
      </w:rPr>
    </w:lvl>
    <w:lvl w:ilvl="1" w:tplc="48D69988">
      <w:start w:val="206"/>
      <w:numFmt w:val="bullet"/>
      <w:lvlText w:val="•"/>
      <w:lvlJc w:val="left"/>
      <w:pPr>
        <w:tabs>
          <w:tab w:val="num" w:pos="1440"/>
        </w:tabs>
        <w:ind w:left="1440" w:hanging="360"/>
      </w:pPr>
      <w:rPr>
        <w:rFonts w:ascii="Arial" w:hAnsi="Arial" w:hint="default"/>
      </w:rPr>
    </w:lvl>
    <w:lvl w:ilvl="2" w:tplc="689A49AA" w:tentative="1">
      <w:start w:val="1"/>
      <w:numFmt w:val="bullet"/>
      <w:lvlText w:val="•"/>
      <w:lvlJc w:val="left"/>
      <w:pPr>
        <w:tabs>
          <w:tab w:val="num" w:pos="2160"/>
        </w:tabs>
        <w:ind w:left="2160" w:hanging="360"/>
      </w:pPr>
      <w:rPr>
        <w:rFonts w:ascii="Arial" w:hAnsi="Arial" w:hint="default"/>
      </w:rPr>
    </w:lvl>
    <w:lvl w:ilvl="3" w:tplc="5BA898D4" w:tentative="1">
      <w:start w:val="1"/>
      <w:numFmt w:val="bullet"/>
      <w:lvlText w:val="•"/>
      <w:lvlJc w:val="left"/>
      <w:pPr>
        <w:tabs>
          <w:tab w:val="num" w:pos="2880"/>
        </w:tabs>
        <w:ind w:left="2880" w:hanging="360"/>
      </w:pPr>
      <w:rPr>
        <w:rFonts w:ascii="Arial" w:hAnsi="Arial" w:hint="default"/>
      </w:rPr>
    </w:lvl>
    <w:lvl w:ilvl="4" w:tplc="68CA6422" w:tentative="1">
      <w:start w:val="1"/>
      <w:numFmt w:val="bullet"/>
      <w:lvlText w:val="•"/>
      <w:lvlJc w:val="left"/>
      <w:pPr>
        <w:tabs>
          <w:tab w:val="num" w:pos="3600"/>
        </w:tabs>
        <w:ind w:left="3600" w:hanging="360"/>
      </w:pPr>
      <w:rPr>
        <w:rFonts w:ascii="Arial" w:hAnsi="Arial" w:hint="default"/>
      </w:rPr>
    </w:lvl>
    <w:lvl w:ilvl="5" w:tplc="0576BBCE" w:tentative="1">
      <w:start w:val="1"/>
      <w:numFmt w:val="bullet"/>
      <w:lvlText w:val="•"/>
      <w:lvlJc w:val="left"/>
      <w:pPr>
        <w:tabs>
          <w:tab w:val="num" w:pos="4320"/>
        </w:tabs>
        <w:ind w:left="4320" w:hanging="360"/>
      </w:pPr>
      <w:rPr>
        <w:rFonts w:ascii="Arial" w:hAnsi="Arial" w:hint="default"/>
      </w:rPr>
    </w:lvl>
    <w:lvl w:ilvl="6" w:tplc="85CE9F50" w:tentative="1">
      <w:start w:val="1"/>
      <w:numFmt w:val="bullet"/>
      <w:lvlText w:val="•"/>
      <w:lvlJc w:val="left"/>
      <w:pPr>
        <w:tabs>
          <w:tab w:val="num" w:pos="5040"/>
        </w:tabs>
        <w:ind w:left="5040" w:hanging="360"/>
      </w:pPr>
      <w:rPr>
        <w:rFonts w:ascii="Arial" w:hAnsi="Arial" w:hint="default"/>
      </w:rPr>
    </w:lvl>
    <w:lvl w:ilvl="7" w:tplc="2B3E42DA" w:tentative="1">
      <w:start w:val="1"/>
      <w:numFmt w:val="bullet"/>
      <w:lvlText w:val="•"/>
      <w:lvlJc w:val="left"/>
      <w:pPr>
        <w:tabs>
          <w:tab w:val="num" w:pos="5760"/>
        </w:tabs>
        <w:ind w:left="5760" w:hanging="360"/>
      </w:pPr>
      <w:rPr>
        <w:rFonts w:ascii="Arial" w:hAnsi="Arial" w:hint="default"/>
      </w:rPr>
    </w:lvl>
    <w:lvl w:ilvl="8" w:tplc="176253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BE784D"/>
    <w:multiLevelType w:val="hybridMultilevel"/>
    <w:tmpl w:val="961AF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7C081C29"/>
    <w:multiLevelType w:val="hybridMultilevel"/>
    <w:tmpl w:val="DF80D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7"/>
  </w:num>
  <w:num w:numId="4">
    <w:abstractNumId w:val="6"/>
  </w:num>
  <w:num w:numId="5">
    <w:abstractNumId w:val="0"/>
  </w:num>
  <w:num w:numId="6">
    <w:abstractNumId w:val="5"/>
  </w:num>
  <w:num w:numId="7">
    <w:abstractNumId w:val="2"/>
  </w:num>
  <w:num w:numId="8">
    <w:abstractNumId w:val="1"/>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8C9"/>
    <w:rsid w:val="000835D1"/>
    <w:rsid w:val="000F065E"/>
    <w:rsid w:val="000F5AC0"/>
    <w:rsid w:val="00360517"/>
    <w:rsid w:val="00401149"/>
    <w:rsid w:val="004E127D"/>
    <w:rsid w:val="005A48C9"/>
    <w:rsid w:val="00600625"/>
    <w:rsid w:val="0076387E"/>
    <w:rsid w:val="007644CB"/>
    <w:rsid w:val="008E4E3D"/>
    <w:rsid w:val="00B81936"/>
    <w:rsid w:val="00CD7633"/>
    <w:rsid w:val="00CE53BA"/>
    <w:rsid w:val="00D64668"/>
    <w:rsid w:val="00D6789C"/>
    <w:rsid w:val="00DE23FB"/>
    <w:rsid w:val="00E055FE"/>
    <w:rsid w:val="00EC3DDB"/>
    <w:rsid w:val="00F35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DF13E"/>
  <w15:chartTrackingRefBased/>
  <w15:docId w15:val="{933173E1-2751-457A-B6EC-5462BDFED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35D1"/>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A48C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A48C9"/>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A48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A48C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A48C9"/>
    <w:pPr>
      <w:numPr>
        <w:ilvl w:val="5"/>
      </w:numPr>
      <w:outlineLvl w:val="4"/>
    </w:pPr>
    <w:rPr>
      <w:sz w:val="22"/>
    </w:rPr>
  </w:style>
  <w:style w:type="paragraph" w:styleId="Heading7">
    <w:name w:val="heading 7"/>
    <w:basedOn w:val="Normal"/>
    <w:next w:val="Normal"/>
    <w:link w:val="Heading7Char"/>
    <w:qFormat/>
    <w:rsid w:val="005A48C9"/>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A48C9"/>
    <w:pPr>
      <w:numPr>
        <w:ilvl w:val="7"/>
      </w:numPr>
      <w:outlineLvl w:val="7"/>
    </w:pPr>
  </w:style>
  <w:style w:type="paragraph" w:styleId="Heading9">
    <w:name w:val="heading 9"/>
    <w:basedOn w:val="Heading8"/>
    <w:next w:val="Normal"/>
    <w:link w:val="Heading9Char"/>
    <w:qFormat/>
    <w:rsid w:val="005A48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A48C9"/>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A48C9"/>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A48C9"/>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A48C9"/>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5A48C9"/>
    <w:rPr>
      <w:rFonts w:ascii="Arial" w:eastAsia="MS Mincho" w:hAnsi="Arial" w:cs="Times New Roman"/>
      <w:szCs w:val="20"/>
      <w:lang w:val="en-GB"/>
    </w:rPr>
  </w:style>
  <w:style w:type="character" w:customStyle="1" w:styleId="Heading7Char">
    <w:name w:val="Heading 7 Char"/>
    <w:basedOn w:val="DefaultParagraphFont"/>
    <w:link w:val="Heading7"/>
    <w:rsid w:val="005A48C9"/>
    <w:rPr>
      <w:rFonts w:ascii="Arial" w:eastAsia="MS Mincho" w:hAnsi="Arial" w:cs="Times New Roman"/>
      <w:sz w:val="20"/>
      <w:szCs w:val="20"/>
      <w:lang w:val="en-GB"/>
    </w:rPr>
  </w:style>
  <w:style w:type="character" w:customStyle="1" w:styleId="Heading8Char">
    <w:name w:val="Heading 8 Char"/>
    <w:basedOn w:val="DefaultParagraphFont"/>
    <w:link w:val="Heading8"/>
    <w:rsid w:val="005A48C9"/>
    <w:rPr>
      <w:rFonts w:ascii="Arial" w:eastAsia="MS Mincho" w:hAnsi="Arial" w:cs="Times New Roman"/>
      <w:sz w:val="36"/>
      <w:szCs w:val="20"/>
      <w:lang w:val="en-GB"/>
    </w:rPr>
  </w:style>
  <w:style w:type="character" w:customStyle="1" w:styleId="Heading9Char">
    <w:name w:val="Heading 9 Char"/>
    <w:basedOn w:val="DefaultParagraphFont"/>
    <w:link w:val="Heading9"/>
    <w:rsid w:val="005A48C9"/>
    <w:rPr>
      <w:rFonts w:ascii="Arial" w:eastAsia="MS Mincho" w:hAnsi="Arial" w:cs="Times New Roman"/>
      <w:sz w:val="36"/>
      <w:szCs w:val="20"/>
      <w:lang w:val="en-GB"/>
    </w:rPr>
  </w:style>
  <w:style w:type="paragraph" w:styleId="Footer">
    <w:name w:val="footer"/>
    <w:basedOn w:val="Header"/>
    <w:link w:val="FooterChar"/>
    <w:uiPriority w:val="99"/>
    <w:rsid w:val="005A48C9"/>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5A48C9"/>
    <w:rPr>
      <w:rFonts w:ascii="Arial" w:eastAsia="MS Mincho" w:hAnsi="Arial" w:cs="Times New Roman"/>
      <w:b/>
      <w:i/>
      <w:noProof/>
      <w:sz w:val="18"/>
      <w:szCs w:val="20"/>
    </w:rPr>
  </w:style>
  <w:style w:type="character" w:styleId="PageNumber">
    <w:name w:val="page number"/>
    <w:basedOn w:val="DefaultParagraphFont"/>
    <w:rsid w:val="005A48C9"/>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A48C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A48C9"/>
    <w:rPr>
      <w:rFonts w:ascii="Times New Roman" w:eastAsia="MS Mincho" w:hAnsi="Times New Roman" w:cs="Times New Roman"/>
      <w:sz w:val="20"/>
      <w:szCs w:val="20"/>
      <w:lang w:val="en-GB"/>
    </w:rPr>
  </w:style>
  <w:style w:type="table" w:styleId="TableGrid">
    <w:name w:val="Table Grid"/>
    <w:basedOn w:val="TableNormal"/>
    <w:rsid w:val="005A48C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5A48C9"/>
  </w:style>
  <w:style w:type="character" w:customStyle="1" w:styleId="CommentTextChar">
    <w:name w:val="Comment Text Char"/>
    <w:basedOn w:val="DefaultParagraphFont"/>
    <w:link w:val="CommentText"/>
    <w:uiPriority w:val="99"/>
    <w:semiHidden/>
    <w:rsid w:val="005A48C9"/>
    <w:rPr>
      <w:rFonts w:ascii="Times New Roman" w:eastAsia="MS Mincho" w:hAnsi="Times New Roman" w:cs="Times New Roman"/>
      <w:sz w:val="20"/>
      <w:szCs w:val="20"/>
      <w:lang w:val="en-GB"/>
    </w:rPr>
  </w:style>
  <w:style w:type="paragraph" w:customStyle="1" w:styleId="Agreement">
    <w:name w:val="Agreement"/>
    <w:basedOn w:val="Normal"/>
    <w:next w:val="Normal"/>
    <w:rsid w:val="005A48C9"/>
    <w:pPr>
      <w:numPr>
        <w:numId w:val="4"/>
      </w:numPr>
      <w:tabs>
        <w:tab w:val="clear" w:pos="4680"/>
        <w:tab w:val="num" w:pos="1619"/>
      </w:tabs>
      <w:spacing w:before="60" w:after="0"/>
      <w:ind w:left="1619"/>
    </w:pPr>
    <w:rPr>
      <w:rFonts w:ascii="Arial" w:hAnsi="Arial"/>
      <w:b/>
      <w:szCs w:val="24"/>
      <w:lang w:eastAsia="en-GB"/>
    </w:rPr>
  </w:style>
  <w:style w:type="paragraph" w:styleId="Header">
    <w:name w:val="header"/>
    <w:basedOn w:val="Normal"/>
    <w:link w:val="HeaderChar"/>
    <w:uiPriority w:val="99"/>
    <w:semiHidden/>
    <w:unhideWhenUsed/>
    <w:rsid w:val="005A48C9"/>
    <w:pPr>
      <w:tabs>
        <w:tab w:val="center" w:pos="4680"/>
        <w:tab w:val="right" w:pos="9360"/>
      </w:tabs>
      <w:spacing w:after="0"/>
    </w:pPr>
  </w:style>
  <w:style w:type="character" w:customStyle="1" w:styleId="HeaderChar">
    <w:name w:val="Header Char"/>
    <w:basedOn w:val="DefaultParagraphFont"/>
    <w:link w:val="Header"/>
    <w:uiPriority w:val="99"/>
    <w:semiHidden/>
    <w:rsid w:val="005A48C9"/>
    <w:rPr>
      <w:rFonts w:ascii="Times New Roman" w:eastAsia="MS Mincho" w:hAnsi="Times New Roman" w:cs="Times New Roman"/>
      <w:sz w:val="20"/>
      <w:szCs w:val="20"/>
      <w:lang w:val="en-GB"/>
    </w:rPr>
  </w:style>
  <w:style w:type="paragraph" w:customStyle="1" w:styleId="B1">
    <w:name w:val="B1"/>
    <w:basedOn w:val="List"/>
    <w:link w:val="B1Char"/>
    <w:rsid w:val="000F065E"/>
    <w:pPr>
      <w:spacing w:after="160" w:line="259" w:lineRule="auto"/>
      <w:ind w:left="568" w:hanging="284"/>
      <w:contextualSpacing w:val="0"/>
    </w:pPr>
    <w:rPr>
      <w:rFonts w:asciiTheme="minorHAnsi" w:eastAsiaTheme="minorHAnsi" w:hAnsiTheme="minorHAnsi" w:cstheme="minorBidi"/>
      <w:sz w:val="22"/>
      <w:szCs w:val="22"/>
      <w:lang w:val="en-US"/>
    </w:rPr>
  </w:style>
  <w:style w:type="character" w:customStyle="1" w:styleId="B1Char">
    <w:name w:val="B1 Char"/>
    <w:link w:val="B1"/>
    <w:locked/>
    <w:rsid w:val="000F065E"/>
  </w:style>
  <w:style w:type="paragraph" w:styleId="List">
    <w:name w:val="List"/>
    <w:basedOn w:val="Normal"/>
    <w:uiPriority w:val="99"/>
    <w:semiHidden/>
    <w:unhideWhenUsed/>
    <w:rsid w:val="000F065E"/>
    <w:pPr>
      <w:ind w:left="360" w:hanging="360"/>
      <w:contextualSpacing/>
    </w:pPr>
  </w:style>
  <w:style w:type="paragraph" w:customStyle="1" w:styleId="Doc-text2">
    <w:name w:val="Doc-text2"/>
    <w:basedOn w:val="Normal"/>
    <w:link w:val="Doc-text2Char"/>
    <w:qFormat/>
    <w:rsid w:val="000F06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0F065E"/>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889468">
      <w:bodyDiv w:val="1"/>
      <w:marLeft w:val="0"/>
      <w:marRight w:val="0"/>
      <w:marTop w:val="0"/>
      <w:marBottom w:val="0"/>
      <w:divBdr>
        <w:top w:val="none" w:sz="0" w:space="0" w:color="auto"/>
        <w:left w:val="none" w:sz="0" w:space="0" w:color="auto"/>
        <w:bottom w:val="none" w:sz="0" w:space="0" w:color="auto"/>
        <w:right w:val="none" w:sz="0" w:space="0" w:color="auto"/>
      </w:divBdr>
      <w:divsChild>
        <w:div w:id="2135755690">
          <w:marLeft w:val="360"/>
          <w:marRight w:val="0"/>
          <w:marTop w:val="200"/>
          <w:marBottom w:val="0"/>
          <w:divBdr>
            <w:top w:val="none" w:sz="0" w:space="0" w:color="auto"/>
            <w:left w:val="none" w:sz="0" w:space="0" w:color="auto"/>
            <w:bottom w:val="none" w:sz="0" w:space="0" w:color="auto"/>
            <w:right w:val="none" w:sz="0" w:space="0" w:color="auto"/>
          </w:divBdr>
        </w:div>
        <w:div w:id="111925393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2NQM6TFEKNAF-1113531484-577</_dlc_DocId>
    <_dlc_DocIdUrl xmlns="ad7e9c84-eee2-4f04-8dc4-d8da4998942e">
      <Url>https://sharepoint.qualcomm.com/corp/standards/3GPP/RAN4/_layouts/15/DocIdRedir.aspx?ID=2NQM6TFEKNAF-1113531484-577</Url>
      <Description>2NQM6TFEKNAF-1113531484-577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5F11EDB6003943AFB1BB40A9FED0F1" ma:contentTypeVersion="0" ma:contentTypeDescription="Create a new document." ma:contentTypeScope="" ma:versionID="c69ba1931759e5c17fa13d31fb723955">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27D4ED-7120-4362-8EB7-6C710C1DC377}">
  <ds:schemaRefs>
    <ds:schemaRef ds:uri="http://schemas.microsoft.com/office/2006/metadata/properties"/>
    <ds:schemaRef ds:uri="http://schemas.microsoft.com/office/infopath/2007/PartnerControls"/>
    <ds:schemaRef ds:uri="ad7e9c84-eee2-4f04-8dc4-d8da4998942e"/>
  </ds:schemaRefs>
</ds:datastoreItem>
</file>

<file path=customXml/itemProps2.xml><?xml version="1.0" encoding="utf-8"?>
<ds:datastoreItem xmlns:ds="http://schemas.openxmlformats.org/officeDocument/2006/customXml" ds:itemID="{A7B2E62D-2B7E-4687-A4B0-570B84401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DFFC-2C42-40B4-A733-56C17D2CD111}">
  <ds:schemaRefs>
    <ds:schemaRef ds:uri="http://schemas.microsoft.com/sharepoint/events"/>
  </ds:schemaRefs>
</ds:datastoreItem>
</file>

<file path=customXml/itemProps4.xml><?xml version="1.0" encoding="utf-8"?>
<ds:datastoreItem xmlns:ds="http://schemas.openxmlformats.org/officeDocument/2006/customXml" ds:itemID="{7D9C9692-6ADC-4E12-82F2-D033836715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1750</Words>
  <Characters>9979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5</cp:revision>
  <dcterms:created xsi:type="dcterms:W3CDTF">2019-11-08T16:31:00Z</dcterms:created>
  <dcterms:modified xsi:type="dcterms:W3CDTF">2019-11-08T22:27:00Z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0x0101006D5F11EDB6003943AFB1BB40A9FED0F1</vt:lpwstr>
  </property>
  <property fmtid="{D5CDD505-2E9C-101B-9397-08002B2CF9AE}" pid="3" name="_dlc_DocIdItemGuid">
    <vt:lpwstr>f8414946-55da-451d-b67d-e92c9faaabd5</vt:lpwstr>
  </property>
</Properties>
</file>