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99FB3" w14:textId="52CFC598"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5520D7">
        <w:rPr>
          <w:b/>
          <w:noProof/>
          <w:sz w:val="24"/>
        </w:rPr>
        <w:t>9</w:t>
      </w:r>
      <w:r w:rsidR="00FB388A">
        <w:rPr>
          <w:b/>
          <w:noProof/>
          <w:sz w:val="24"/>
        </w:rPr>
        <w:t>3</w:t>
      </w:r>
      <w:r w:rsidR="00DC5180" w:rsidRPr="0033027D">
        <w:rPr>
          <w:b/>
          <w:noProof/>
          <w:sz w:val="24"/>
        </w:rPr>
        <w:tab/>
      </w:r>
      <w:r w:rsidR="00414CE5" w:rsidRPr="00414CE5">
        <w:rPr>
          <w:b/>
          <w:noProof/>
          <w:sz w:val="24"/>
        </w:rPr>
        <w:t>R4-191</w:t>
      </w:r>
      <w:r w:rsidR="00120262">
        <w:rPr>
          <w:b/>
          <w:noProof/>
          <w:sz w:val="24"/>
        </w:rPr>
        <w:t>3143</w:t>
      </w:r>
    </w:p>
    <w:p w14:paraId="45306A79" w14:textId="77777777" w:rsidR="00D81C65" w:rsidRDefault="001B4872" w:rsidP="00DC5180">
      <w:pPr>
        <w:spacing w:after="60"/>
        <w:ind w:left="1985" w:hanging="1985"/>
        <w:rPr>
          <w:rFonts w:ascii="Arial" w:hAnsi="Arial" w:cs="Arial"/>
          <w:b/>
          <w:sz w:val="24"/>
        </w:rPr>
      </w:pPr>
      <w:r>
        <w:rPr>
          <w:rFonts w:ascii="Arial" w:hAnsi="Arial" w:cs="Arial"/>
          <w:b/>
          <w:sz w:val="24"/>
        </w:rPr>
        <w:t>Reno</w:t>
      </w:r>
      <w:r w:rsidR="001512D7" w:rsidRPr="001512D7">
        <w:rPr>
          <w:rFonts w:ascii="Arial" w:hAnsi="Arial" w:cs="Arial"/>
          <w:b/>
          <w:sz w:val="24"/>
        </w:rPr>
        <w:t xml:space="preserve">, </w:t>
      </w:r>
      <w:r>
        <w:rPr>
          <w:rFonts w:ascii="Arial" w:hAnsi="Arial" w:cs="Arial"/>
          <w:b/>
          <w:sz w:val="24"/>
        </w:rPr>
        <w:t>NV, USA</w:t>
      </w:r>
      <w:r w:rsidR="001512D7" w:rsidRPr="001512D7">
        <w:rPr>
          <w:rFonts w:ascii="Arial" w:hAnsi="Arial" w:cs="Arial"/>
          <w:b/>
          <w:sz w:val="24"/>
        </w:rPr>
        <w:t xml:space="preserve">, </w:t>
      </w:r>
      <w:r>
        <w:rPr>
          <w:rFonts w:ascii="Arial" w:hAnsi="Arial" w:cs="Arial"/>
          <w:b/>
          <w:sz w:val="24"/>
        </w:rPr>
        <w:t>18-22 Nov</w:t>
      </w:r>
      <w:r w:rsidR="001512D7" w:rsidRPr="001512D7">
        <w:rPr>
          <w:rFonts w:ascii="Arial" w:hAnsi="Arial" w:cs="Arial"/>
          <w:b/>
          <w:sz w:val="24"/>
        </w:rPr>
        <w:t xml:space="preserve"> 2019</w:t>
      </w:r>
    </w:p>
    <w:p w14:paraId="6D7172A1" w14:textId="77777777" w:rsidR="001512D7" w:rsidRPr="0010618D" w:rsidRDefault="001512D7" w:rsidP="00DC5180">
      <w:pPr>
        <w:spacing w:after="60"/>
        <w:ind w:left="1985" w:hanging="1985"/>
        <w:rPr>
          <w:rFonts w:ascii="Arial" w:hAnsi="Arial" w:cs="Arial"/>
          <w:bCs/>
        </w:rPr>
      </w:pPr>
    </w:p>
    <w:p w14:paraId="3447800D" w14:textId="57FA1770"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240F55" w:rsidRPr="00240F55">
        <w:rPr>
          <w:rFonts w:ascii="Arial" w:hAnsi="Arial" w:cs="Arial"/>
          <w:b/>
        </w:rPr>
        <w:t xml:space="preserve">FR2 </w:t>
      </w:r>
      <w:r w:rsidR="00DE6E82">
        <w:rPr>
          <w:rFonts w:ascii="Arial" w:hAnsi="Arial" w:cs="Arial"/>
          <w:b/>
        </w:rPr>
        <w:t>NC UL CA back</w:t>
      </w:r>
      <w:r w:rsidR="003B5814">
        <w:rPr>
          <w:rFonts w:ascii="Arial" w:hAnsi="Arial" w:cs="Arial"/>
          <w:b/>
        </w:rPr>
        <w:t>-off simulations – select cases</w:t>
      </w:r>
    </w:p>
    <w:p w14:paraId="36084C6A" w14:textId="77777777" w:rsidR="0010618D" w:rsidRPr="005E4466" w:rsidRDefault="0010618D" w:rsidP="0010618D">
      <w:pPr>
        <w:spacing w:after="60"/>
        <w:ind w:left="1985" w:hanging="1985"/>
        <w:rPr>
          <w:rFonts w:ascii="Arial" w:hAnsi="Arial" w:cs="Arial"/>
          <w:b/>
        </w:rPr>
      </w:pPr>
    </w:p>
    <w:p w14:paraId="7768423D"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75C22627" w14:textId="77777777" w:rsidR="0010618D" w:rsidRPr="005E4466" w:rsidRDefault="0010618D" w:rsidP="000F7ECB">
      <w:pPr>
        <w:spacing w:after="60"/>
        <w:ind w:left="1985" w:hanging="1985"/>
        <w:rPr>
          <w:rFonts w:ascii="Arial" w:hAnsi="Arial" w:cs="Arial"/>
          <w:b/>
        </w:rPr>
      </w:pPr>
    </w:p>
    <w:p w14:paraId="343E9A15" w14:textId="5A6ADC5C"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69051C">
        <w:rPr>
          <w:rFonts w:ascii="Arial" w:hAnsi="Arial" w:cs="Arial"/>
          <w:b/>
        </w:rPr>
        <w:t>9.14.6</w:t>
      </w:r>
    </w:p>
    <w:p w14:paraId="60A9F177" w14:textId="77777777" w:rsidR="0010618D" w:rsidRPr="005E4466"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DC5180" w:rsidRPr="005E4466">
        <w:rPr>
          <w:rFonts w:ascii="Arial" w:hAnsi="Arial" w:cs="Arial"/>
          <w:b/>
        </w:rPr>
        <w:t>Rel-1</w:t>
      </w:r>
      <w:r w:rsidR="001512D7">
        <w:rPr>
          <w:rFonts w:ascii="Arial" w:hAnsi="Arial" w:cs="Arial"/>
          <w:b/>
        </w:rPr>
        <w:t>6</w:t>
      </w:r>
    </w:p>
    <w:p w14:paraId="72A15A43" w14:textId="01D98B78" w:rsidR="00DC5180" w:rsidRPr="005E4466" w:rsidRDefault="0010618D" w:rsidP="000F7ECB">
      <w:pPr>
        <w:spacing w:after="60"/>
        <w:ind w:left="1985" w:hanging="1985"/>
        <w:rPr>
          <w:rFonts w:ascii="Arial" w:hAnsi="Arial" w:cs="Arial"/>
          <w:b/>
        </w:rPr>
      </w:pPr>
      <w:r w:rsidRPr="005E4466">
        <w:rPr>
          <w:rFonts w:ascii="Arial" w:hAnsi="Arial" w:cs="Arial"/>
          <w:b/>
        </w:rPr>
        <w:t>Work Item:</w:t>
      </w:r>
      <w:r w:rsidRPr="005E4466">
        <w:rPr>
          <w:rFonts w:ascii="Arial" w:hAnsi="Arial" w:cs="Arial"/>
          <w:b/>
        </w:rPr>
        <w:tab/>
      </w:r>
      <w:r w:rsidR="00240F55" w:rsidRPr="00240F55">
        <w:rPr>
          <w:rFonts w:ascii="Arial" w:hAnsi="Arial" w:cs="Arial"/>
          <w:b/>
          <w:bCs/>
          <w:sz w:val="21"/>
          <w:szCs w:val="21"/>
          <w:lang w:eastAsia="ja-JP"/>
        </w:rPr>
        <w:t>NR_RF_FR</w:t>
      </w:r>
      <w:r w:rsidR="00240F55" w:rsidRPr="00240F55">
        <w:rPr>
          <w:rFonts w:ascii="Arial" w:hAnsi="Arial" w:cs="Arial" w:hint="eastAsia"/>
          <w:b/>
          <w:bCs/>
          <w:sz w:val="21"/>
          <w:szCs w:val="21"/>
          <w:lang w:eastAsia="ja-JP"/>
        </w:rPr>
        <w:t>2_req_enh</w:t>
      </w:r>
    </w:p>
    <w:p w14:paraId="3310BC18" w14:textId="77777777" w:rsidR="0010618D" w:rsidRPr="005E4466" w:rsidRDefault="0010618D" w:rsidP="000F7ECB">
      <w:pPr>
        <w:spacing w:after="60"/>
        <w:ind w:left="1985" w:hanging="1985"/>
        <w:rPr>
          <w:rFonts w:ascii="Arial" w:hAnsi="Arial" w:cs="Arial"/>
          <w:b/>
        </w:rPr>
      </w:pPr>
      <w:r w:rsidRPr="005E4466">
        <w:rPr>
          <w:rFonts w:ascii="Arial" w:hAnsi="Arial" w:cs="Arial"/>
          <w:b/>
        </w:rPr>
        <w:t>Responsible WG:</w:t>
      </w:r>
      <w:r w:rsidRPr="005E4466">
        <w:rPr>
          <w:rFonts w:ascii="Arial" w:hAnsi="Arial" w:cs="Arial"/>
          <w:b/>
        </w:rPr>
        <w:tab/>
      </w:r>
      <w:r w:rsidR="005E4466" w:rsidRPr="005E4466">
        <w:rPr>
          <w:rFonts w:ascii="Arial" w:hAnsi="Arial" w:cs="Arial"/>
          <w:b/>
        </w:rPr>
        <w:t>RAN4</w:t>
      </w:r>
    </w:p>
    <w:p w14:paraId="240CB305" w14:textId="77777777" w:rsidR="0010618D" w:rsidRPr="005E4466" w:rsidRDefault="0010618D" w:rsidP="000F7ECB">
      <w:pPr>
        <w:spacing w:after="60"/>
        <w:ind w:left="1985" w:hanging="1985"/>
        <w:rPr>
          <w:rFonts w:ascii="Arial" w:hAnsi="Arial" w:cs="Arial"/>
          <w:b/>
        </w:rPr>
      </w:pPr>
    </w:p>
    <w:p w14:paraId="163C998A" w14:textId="26045B63"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A9277B">
        <w:rPr>
          <w:rFonts w:ascii="Arial" w:hAnsi="Arial" w:cs="Arial"/>
          <w:b/>
        </w:rPr>
        <w:t>Discussion</w:t>
      </w:r>
    </w:p>
    <w:p w14:paraId="2DDB0AFE" w14:textId="77777777" w:rsidR="00222D66" w:rsidRDefault="00222D66" w:rsidP="000F7ECB">
      <w:pPr>
        <w:spacing w:after="60"/>
        <w:ind w:left="1985" w:hanging="1985"/>
        <w:rPr>
          <w:rFonts w:ascii="Arial" w:hAnsi="Arial" w:cs="Arial"/>
          <w:bCs/>
        </w:rPr>
      </w:pPr>
    </w:p>
    <w:p w14:paraId="47416D2B" w14:textId="77777777" w:rsidR="0045428D" w:rsidRDefault="000A567D" w:rsidP="002A1C01">
      <w:pPr>
        <w:pStyle w:val="Heading1"/>
      </w:pPr>
      <w:r>
        <w:t>1.</w:t>
      </w:r>
      <w:r>
        <w:tab/>
      </w:r>
      <w:r w:rsidR="002A1C01">
        <w:t>Introduction</w:t>
      </w:r>
    </w:p>
    <w:p w14:paraId="5FC723CC" w14:textId="1C262323" w:rsidR="003461A5" w:rsidRPr="003461A5" w:rsidRDefault="002F2594" w:rsidP="003461A5">
      <w:pPr>
        <w:rPr>
          <w:lang w:eastAsia="en-US"/>
        </w:rPr>
      </w:pPr>
      <w:r>
        <w:t xml:space="preserve">In [1], we outlined a brief work plan that recommended completion of </w:t>
      </w:r>
      <w:r w:rsidR="00C54C47">
        <w:t xml:space="preserve">RF requirements for </w:t>
      </w:r>
      <w:r>
        <w:t>the Rel. 16 NC UL CA feature (‘the feature’) in RAN4#</w:t>
      </w:r>
      <w:r w:rsidR="00294864">
        <w:t>94</w:t>
      </w:r>
      <w:r>
        <w:t>.</w:t>
      </w:r>
    </w:p>
    <w:p w14:paraId="75B53C6C" w14:textId="287DA339" w:rsidR="003461A5" w:rsidRDefault="003461A5" w:rsidP="003461A5">
      <w:r w:rsidRPr="003461A5">
        <w:rPr>
          <w:lang w:eastAsia="en-US"/>
        </w:rPr>
        <w:t xml:space="preserve">In this contribution, </w:t>
      </w:r>
      <w:r w:rsidR="00E82C4B">
        <w:t xml:space="preserve">we </w:t>
      </w:r>
      <w:r w:rsidR="00CE6CD5">
        <w:t xml:space="preserve">present some preliminary back-off estimates for a </w:t>
      </w:r>
      <w:r w:rsidR="00921F30">
        <w:t xml:space="preserve">PC3 </w:t>
      </w:r>
      <w:r w:rsidR="00CE6CD5">
        <w:t xml:space="preserve">UE </w:t>
      </w:r>
      <w:r w:rsidR="00CC565B">
        <w:t>operating with NC UL CA</w:t>
      </w:r>
      <w:r w:rsidR="00DD6DDC">
        <w:t xml:space="preserve">, towards </w:t>
      </w:r>
      <w:r w:rsidR="00C54C47">
        <w:t>co</w:t>
      </w:r>
      <w:r w:rsidR="00DD6DDC">
        <w:t>m</w:t>
      </w:r>
      <w:r w:rsidR="00C54C47">
        <w:t xml:space="preserve">pletion of </w:t>
      </w:r>
      <w:r w:rsidR="00EC05C6">
        <w:t>MPR</w:t>
      </w:r>
      <w:r w:rsidR="00C54C47">
        <w:t xml:space="preserve"> requirements</w:t>
      </w:r>
    </w:p>
    <w:p w14:paraId="44DBE9FA" w14:textId="77777777" w:rsidR="00EF60CC" w:rsidRDefault="000A567D" w:rsidP="00EF60CC">
      <w:pPr>
        <w:pStyle w:val="Heading1"/>
      </w:pPr>
      <w:r>
        <w:t xml:space="preserve">2. </w:t>
      </w:r>
      <w:r>
        <w:tab/>
      </w:r>
      <w:r w:rsidR="002A1C01">
        <w:t>Discussion</w:t>
      </w:r>
    </w:p>
    <w:p w14:paraId="51378C24" w14:textId="4BE42B65" w:rsidR="0066674C" w:rsidRPr="0066674C" w:rsidRDefault="0066674C" w:rsidP="0066674C">
      <w:pPr>
        <w:rPr>
          <w:lang w:eastAsia="en-US"/>
        </w:rPr>
      </w:pPr>
      <w:r w:rsidRPr="0066674C">
        <w:rPr>
          <w:lang w:eastAsia="en-US"/>
        </w:rPr>
        <w:t xml:space="preserve">The work plan for this feature as </w:t>
      </w:r>
      <w:r>
        <w:rPr>
          <w:lang w:eastAsia="en-US"/>
        </w:rPr>
        <w:t>discussed</w:t>
      </w:r>
      <w:r w:rsidRPr="0066674C">
        <w:rPr>
          <w:lang w:eastAsia="en-US"/>
        </w:rPr>
        <w:t xml:space="preserve"> in [</w:t>
      </w:r>
      <w:r w:rsidR="00A660A2">
        <w:rPr>
          <w:lang w:eastAsia="en-US"/>
        </w:rPr>
        <w:t>1</w:t>
      </w:r>
      <w:r w:rsidRPr="0066674C">
        <w:rPr>
          <w:lang w:eastAsia="en-US"/>
        </w:rPr>
        <w:t>] is reproduced below:</w:t>
      </w:r>
    </w:p>
    <w:tbl>
      <w:tblPr>
        <w:tblStyle w:val="TableGrid1"/>
        <w:tblW w:w="0" w:type="auto"/>
        <w:tblLook w:val="04A0" w:firstRow="1" w:lastRow="0" w:firstColumn="1" w:lastColumn="0" w:noHBand="0" w:noVBand="1"/>
      </w:tblPr>
      <w:tblGrid>
        <w:gridCol w:w="4810"/>
        <w:gridCol w:w="4811"/>
      </w:tblGrid>
      <w:tr w:rsidR="0066674C" w:rsidRPr="0066674C" w14:paraId="46456E66" w14:textId="77777777" w:rsidTr="007062EF">
        <w:tc>
          <w:tcPr>
            <w:tcW w:w="4810" w:type="dxa"/>
          </w:tcPr>
          <w:p w14:paraId="5B0816CB" w14:textId="77777777" w:rsidR="0066674C" w:rsidRPr="0066674C" w:rsidRDefault="0066674C" w:rsidP="0066674C">
            <w:pPr>
              <w:rPr>
                <w:b/>
                <w:bCs/>
                <w:lang w:eastAsia="en-US"/>
              </w:rPr>
            </w:pPr>
            <w:r w:rsidRPr="0066674C">
              <w:rPr>
                <w:b/>
                <w:bCs/>
                <w:lang w:eastAsia="en-US"/>
              </w:rPr>
              <w:t>Proposed Milestone</w:t>
            </w:r>
          </w:p>
        </w:tc>
        <w:tc>
          <w:tcPr>
            <w:tcW w:w="4811" w:type="dxa"/>
          </w:tcPr>
          <w:p w14:paraId="605F6227" w14:textId="77777777" w:rsidR="0066674C" w:rsidRPr="0066674C" w:rsidRDefault="0066674C" w:rsidP="0066674C">
            <w:pPr>
              <w:rPr>
                <w:b/>
                <w:bCs/>
                <w:lang w:eastAsia="en-US"/>
              </w:rPr>
            </w:pPr>
            <w:r w:rsidRPr="0066674C">
              <w:rPr>
                <w:b/>
                <w:bCs/>
                <w:lang w:eastAsia="en-US"/>
              </w:rPr>
              <w:t>RAN4 Meeting</w:t>
            </w:r>
          </w:p>
        </w:tc>
      </w:tr>
      <w:tr w:rsidR="0066674C" w:rsidRPr="0066674C" w14:paraId="006314B7" w14:textId="77777777" w:rsidTr="007062EF">
        <w:tc>
          <w:tcPr>
            <w:tcW w:w="4810" w:type="dxa"/>
          </w:tcPr>
          <w:p w14:paraId="70A91F09" w14:textId="77777777" w:rsidR="0066674C" w:rsidRPr="0066674C" w:rsidRDefault="0066674C" w:rsidP="0066674C">
            <w:pPr>
              <w:rPr>
                <w:lang w:eastAsia="en-US"/>
              </w:rPr>
            </w:pPr>
            <w:r w:rsidRPr="0066674C">
              <w:rPr>
                <w:lang w:eastAsia="en-US"/>
              </w:rPr>
              <w:t>Discussion and Concept Review</w:t>
            </w:r>
          </w:p>
        </w:tc>
        <w:tc>
          <w:tcPr>
            <w:tcW w:w="4811" w:type="dxa"/>
          </w:tcPr>
          <w:p w14:paraId="23189043" w14:textId="77777777" w:rsidR="0066674C" w:rsidRPr="0066674C" w:rsidRDefault="0066674C" w:rsidP="0066674C">
            <w:pPr>
              <w:rPr>
                <w:lang w:eastAsia="en-US"/>
              </w:rPr>
            </w:pPr>
            <w:r w:rsidRPr="0066674C">
              <w:rPr>
                <w:lang w:eastAsia="en-US"/>
              </w:rPr>
              <w:t>RAN4 #92, Ljubljana</w:t>
            </w:r>
          </w:p>
        </w:tc>
      </w:tr>
      <w:tr w:rsidR="0066674C" w:rsidRPr="0066674C" w14:paraId="1997A9CD" w14:textId="77777777" w:rsidTr="007062EF">
        <w:tc>
          <w:tcPr>
            <w:tcW w:w="4810" w:type="dxa"/>
          </w:tcPr>
          <w:p w14:paraId="741E50B2" w14:textId="77777777" w:rsidR="0066674C" w:rsidRPr="0066674C" w:rsidRDefault="0066674C" w:rsidP="0066674C">
            <w:pPr>
              <w:rPr>
                <w:lang w:eastAsia="en-US"/>
              </w:rPr>
            </w:pPr>
            <w:r w:rsidRPr="0066674C">
              <w:rPr>
                <w:lang w:eastAsia="en-US"/>
              </w:rPr>
              <w:t>Completion of Feature Definition</w:t>
            </w:r>
          </w:p>
        </w:tc>
        <w:tc>
          <w:tcPr>
            <w:tcW w:w="4811" w:type="dxa"/>
          </w:tcPr>
          <w:p w14:paraId="4A0AC0EA" w14:textId="77777777" w:rsidR="0066674C" w:rsidRPr="0066674C" w:rsidRDefault="0066674C" w:rsidP="0066674C">
            <w:pPr>
              <w:rPr>
                <w:lang w:eastAsia="en-US"/>
              </w:rPr>
            </w:pPr>
            <w:r w:rsidRPr="0066674C">
              <w:rPr>
                <w:lang w:eastAsia="en-US"/>
              </w:rPr>
              <w:t>RAN4 #92Bis, Chongqing</w:t>
            </w:r>
          </w:p>
        </w:tc>
      </w:tr>
      <w:tr w:rsidR="0066674C" w:rsidRPr="0066674C" w14:paraId="224BB700" w14:textId="77777777" w:rsidTr="007062EF">
        <w:tc>
          <w:tcPr>
            <w:tcW w:w="4810" w:type="dxa"/>
          </w:tcPr>
          <w:p w14:paraId="6A59DA50" w14:textId="77777777" w:rsidR="0066674C" w:rsidRPr="0066674C" w:rsidRDefault="0066674C" w:rsidP="0066674C">
            <w:pPr>
              <w:rPr>
                <w:lang w:eastAsia="en-US"/>
              </w:rPr>
            </w:pPr>
            <w:r w:rsidRPr="0066674C">
              <w:rPr>
                <w:lang w:eastAsia="en-US"/>
              </w:rPr>
              <w:t>Completion of Signalling Details and LS to RAN2</w:t>
            </w:r>
          </w:p>
        </w:tc>
        <w:tc>
          <w:tcPr>
            <w:tcW w:w="4811" w:type="dxa"/>
          </w:tcPr>
          <w:p w14:paraId="14191BC9" w14:textId="77777777" w:rsidR="0066674C" w:rsidRPr="0066674C" w:rsidRDefault="0066674C" w:rsidP="0066674C">
            <w:pPr>
              <w:rPr>
                <w:lang w:eastAsia="en-US"/>
              </w:rPr>
            </w:pPr>
            <w:r w:rsidRPr="0066674C">
              <w:rPr>
                <w:lang w:eastAsia="en-US"/>
              </w:rPr>
              <w:t>RAN4 #93, Reno</w:t>
            </w:r>
          </w:p>
        </w:tc>
      </w:tr>
      <w:tr w:rsidR="0066674C" w:rsidRPr="0066674C" w14:paraId="5A0D8546" w14:textId="77777777" w:rsidTr="007062EF">
        <w:tc>
          <w:tcPr>
            <w:tcW w:w="4810" w:type="dxa"/>
          </w:tcPr>
          <w:p w14:paraId="4DB851B1" w14:textId="77777777" w:rsidR="0066674C" w:rsidRPr="0066674C" w:rsidRDefault="0066674C" w:rsidP="0066674C">
            <w:pPr>
              <w:rPr>
                <w:lang w:eastAsia="en-US"/>
              </w:rPr>
            </w:pPr>
            <w:r w:rsidRPr="0066674C">
              <w:rPr>
                <w:lang w:eastAsia="en-US"/>
              </w:rPr>
              <w:t>Completion of RF requirements</w:t>
            </w:r>
          </w:p>
        </w:tc>
        <w:tc>
          <w:tcPr>
            <w:tcW w:w="4811" w:type="dxa"/>
          </w:tcPr>
          <w:p w14:paraId="3322D336" w14:textId="77777777" w:rsidR="0066674C" w:rsidRPr="0066674C" w:rsidRDefault="0066674C" w:rsidP="0066674C">
            <w:pPr>
              <w:rPr>
                <w:lang w:eastAsia="en-US"/>
              </w:rPr>
            </w:pPr>
            <w:r w:rsidRPr="0066674C">
              <w:rPr>
                <w:lang w:eastAsia="en-US"/>
              </w:rPr>
              <w:t>RAN4 #94, Athens</w:t>
            </w:r>
          </w:p>
        </w:tc>
      </w:tr>
    </w:tbl>
    <w:p w14:paraId="53BEB348" w14:textId="44DC3A56" w:rsidR="0066674C" w:rsidRPr="0066674C" w:rsidRDefault="0066674C" w:rsidP="0066674C">
      <w:pPr>
        <w:jc w:val="center"/>
        <w:rPr>
          <w:lang w:eastAsia="en-US"/>
        </w:rPr>
      </w:pPr>
      <w:r w:rsidRPr="0066674C">
        <w:rPr>
          <w:lang w:eastAsia="en-US"/>
        </w:rPr>
        <w:t xml:space="preserve">Table 2.0-1: Proposed work plan for </w:t>
      </w:r>
      <w:r w:rsidR="00717A60">
        <w:rPr>
          <w:lang w:eastAsia="en-US"/>
        </w:rPr>
        <w:t xml:space="preserve">enabling </w:t>
      </w:r>
      <w:r w:rsidR="00073035">
        <w:rPr>
          <w:lang w:eastAsia="en-US"/>
        </w:rPr>
        <w:t xml:space="preserve">NC </w:t>
      </w:r>
      <w:r w:rsidRPr="0066674C">
        <w:rPr>
          <w:lang w:eastAsia="en-US"/>
        </w:rPr>
        <w:t xml:space="preserve">CA </w:t>
      </w:r>
      <w:r w:rsidR="00073035">
        <w:rPr>
          <w:lang w:eastAsia="en-US"/>
        </w:rPr>
        <w:t>U</w:t>
      </w:r>
      <w:r w:rsidRPr="0066674C">
        <w:rPr>
          <w:lang w:eastAsia="en-US"/>
        </w:rPr>
        <w:t xml:space="preserve">L </w:t>
      </w:r>
      <w:r w:rsidR="00717A60">
        <w:rPr>
          <w:lang w:eastAsia="en-US"/>
        </w:rPr>
        <w:t>for rel-16</w:t>
      </w:r>
    </w:p>
    <w:p w14:paraId="2A99E868" w14:textId="53832874" w:rsidR="00214BA6" w:rsidRDefault="00717A60" w:rsidP="0066674C">
      <w:pPr>
        <w:rPr>
          <w:lang w:eastAsia="en-US"/>
        </w:rPr>
      </w:pPr>
      <w:r>
        <w:rPr>
          <w:lang w:eastAsia="en-US"/>
        </w:rPr>
        <w:t>In [2], we establ</w:t>
      </w:r>
      <w:r w:rsidR="003C7257">
        <w:rPr>
          <w:lang w:eastAsia="en-US"/>
        </w:rPr>
        <w:t>ished emissions criteria governing operation in NC UL CA mode</w:t>
      </w:r>
      <w:r w:rsidR="00F4189F">
        <w:rPr>
          <w:lang w:eastAsia="en-US"/>
        </w:rPr>
        <w:t xml:space="preserve">. </w:t>
      </w:r>
      <w:r w:rsidR="003A4DAA">
        <w:rPr>
          <w:lang w:eastAsia="en-US"/>
        </w:rPr>
        <w:t>These criteria underpin an</w:t>
      </w:r>
      <w:r w:rsidR="00891DB8">
        <w:rPr>
          <w:lang w:eastAsia="en-US"/>
        </w:rPr>
        <w:t xml:space="preserve">y </w:t>
      </w:r>
      <w:r w:rsidR="00A62CCB">
        <w:rPr>
          <w:lang w:eastAsia="en-US"/>
        </w:rPr>
        <w:t xml:space="preserve">back off simulations and subsequent </w:t>
      </w:r>
      <w:r w:rsidR="00891DB8">
        <w:rPr>
          <w:lang w:eastAsia="en-US"/>
        </w:rPr>
        <w:t xml:space="preserve">MPR agreements. </w:t>
      </w:r>
      <w:r w:rsidR="00F4189F">
        <w:rPr>
          <w:lang w:eastAsia="en-US"/>
        </w:rPr>
        <w:t xml:space="preserve">We used these criteria to </w:t>
      </w:r>
      <w:r w:rsidR="00214BA6">
        <w:rPr>
          <w:lang w:eastAsia="en-US"/>
        </w:rPr>
        <w:t>evaluate</w:t>
      </w:r>
      <w:r w:rsidR="00F4189F">
        <w:rPr>
          <w:lang w:eastAsia="en-US"/>
        </w:rPr>
        <w:t xml:space="preserve"> </w:t>
      </w:r>
      <w:r w:rsidR="00214BA6">
        <w:rPr>
          <w:lang w:eastAsia="en-US"/>
        </w:rPr>
        <w:t>PA back-off</w:t>
      </w:r>
      <w:r w:rsidR="00F4189F">
        <w:rPr>
          <w:lang w:eastAsia="en-US"/>
        </w:rPr>
        <w:t xml:space="preserve"> requirements</w:t>
      </w:r>
      <w:r w:rsidR="00214BA6">
        <w:rPr>
          <w:lang w:eastAsia="en-US"/>
        </w:rPr>
        <w:t xml:space="preserve"> for certain select </w:t>
      </w:r>
      <w:r w:rsidR="00EA61F0">
        <w:rPr>
          <w:lang w:eastAsia="en-US"/>
        </w:rPr>
        <w:t xml:space="preserve">2CC </w:t>
      </w:r>
      <w:r w:rsidR="005F4B9C">
        <w:rPr>
          <w:lang w:eastAsia="en-US"/>
        </w:rPr>
        <w:t xml:space="preserve">NC </w:t>
      </w:r>
      <w:r w:rsidR="00214BA6">
        <w:rPr>
          <w:lang w:eastAsia="en-US"/>
        </w:rPr>
        <w:t>cases:</w:t>
      </w:r>
    </w:p>
    <w:p w14:paraId="699873E8" w14:textId="1BEAF1CD" w:rsidR="0066674C" w:rsidRDefault="00543D4A" w:rsidP="0066674C">
      <w:pPr>
        <w:rPr>
          <w:lang w:eastAsia="en-US"/>
        </w:rPr>
      </w:pPr>
      <w:r>
        <w:rPr>
          <w:lang w:eastAsia="en-US"/>
        </w:rPr>
        <w:t>- DFT-s-QPSK + DFT-s-QPSK</w:t>
      </w:r>
    </w:p>
    <w:p w14:paraId="255125EF" w14:textId="6F610EF3" w:rsidR="00543D4A" w:rsidRDefault="00543D4A" w:rsidP="0066674C">
      <w:pPr>
        <w:rPr>
          <w:lang w:eastAsia="en-US"/>
        </w:rPr>
      </w:pPr>
      <w:r>
        <w:rPr>
          <w:lang w:eastAsia="en-US"/>
        </w:rPr>
        <w:t xml:space="preserve">- </w:t>
      </w:r>
      <w:r w:rsidR="0064348D">
        <w:rPr>
          <w:lang w:eastAsia="en-US"/>
        </w:rPr>
        <w:t xml:space="preserve"> </w:t>
      </w:r>
      <w:r>
        <w:rPr>
          <w:lang w:eastAsia="en-US"/>
        </w:rPr>
        <w:t>C</w:t>
      </w:r>
      <w:r w:rsidR="008A59FF">
        <w:rPr>
          <w:lang w:eastAsia="en-US"/>
        </w:rPr>
        <w:t>P-OFDM</w:t>
      </w:r>
      <w:r w:rsidR="006D39B1">
        <w:rPr>
          <w:lang w:eastAsia="en-US"/>
        </w:rPr>
        <w:t xml:space="preserve"> + CP-OFDM</w:t>
      </w:r>
    </w:p>
    <w:p w14:paraId="769444F6" w14:textId="5306674C" w:rsidR="006C76D0" w:rsidRDefault="006C76D0" w:rsidP="0066674C">
      <w:pPr>
        <w:rPr>
          <w:lang w:eastAsia="en-US"/>
        </w:rPr>
      </w:pPr>
      <w:r>
        <w:rPr>
          <w:lang w:eastAsia="en-US"/>
        </w:rPr>
        <w:t xml:space="preserve">The UL assumption is </w:t>
      </w:r>
      <w:r w:rsidR="004747F0">
        <w:rPr>
          <w:lang w:eastAsia="en-US"/>
        </w:rPr>
        <w:t xml:space="preserve">for true non-contiguous UL, i.e </w:t>
      </w:r>
      <w:r w:rsidR="00593DB9">
        <w:rPr>
          <w:lang w:eastAsia="en-US"/>
        </w:rPr>
        <w:t>‘simultaneous’ transmission of multiple non-contiguous CCs</w:t>
      </w:r>
      <w:r w:rsidR="004747F0">
        <w:rPr>
          <w:lang w:eastAsia="en-US"/>
        </w:rPr>
        <w:t xml:space="preserve">, </w:t>
      </w:r>
    </w:p>
    <w:p w14:paraId="359B38D6" w14:textId="0027166F" w:rsidR="006D39B1" w:rsidRDefault="00553D32" w:rsidP="0066674C">
      <w:pPr>
        <w:rPr>
          <w:lang w:eastAsia="en-US"/>
        </w:rPr>
      </w:pPr>
      <w:r>
        <w:rPr>
          <w:lang w:eastAsia="en-US"/>
        </w:rPr>
        <w:t xml:space="preserve">We aim to have back off simulations for more </w:t>
      </w:r>
      <w:r w:rsidR="00BC3E76">
        <w:rPr>
          <w:lang w:eastAsia="en-US"/>
        </w:rPr>
        <w:t>deployment</w:t>
      </w:r>
      <w:r>
        <w:rPr>
          <w:lang w:eastAsia="en-US"/>
        </w:rPr>
        <w:t xml:space="preserve"> </w:t>
      </w:r>
      <w:r w:rsidR="00315C11">
        <w:rPr>
          <w:lang w:eastAsia="en-US"/>
        </w:rPr>
        <w:t>scenarios</w:t>
      </w:r>
      <w:r w:rsidR="00BC3E76">
        <w:rPr>
          <w:lang w:eastAsia="en-US"/>
        </w:rPr>
        <w:t xml:space="preserve"> (i.e different UL CA configurations)</w:t>
      </w:r>
      <w:r w:rsidR="00315C11">
        <w:rPr>
          <w:lang w:eastAsia="en-US"/>
        </w:rPr>
        <w:t xml:space="preserve"> in a future meeting</w:t>
      </w:r>
      <w:r w:rsidR="00367E7F">
        <w:rPr>
          <w:lang w:eastAsia="en-US"/>
        </w:rPr>
        <w:t xml:space="preserve">. In the meantime, we think it is valuable to share our partial results to evaluate </w:t>
      </w:r>
      <w:r w:rsidR="007D36A0">
        <w:rPr>
          <w:lang w:eastAsia="en-US"/>
        </w:rPr>
        <w:t xml:space="preserve">if </w:t>
      </w:r>
      <w:r w:rsidR="00D31E49">
        <w:rPr>
          <w:lang w:eastAsia="en-US"/>
        </w:rPr>
        <w:t>they are</w:t>
      </w:r>
      <w:r w:rsidR="007D36A0">
        <w:rPr>
          <w:lang w:eastAsia="en-US"/>
        </w:rPr>
        <w:t xml:space="preserve"> consistent with </w:t>
      </w:r>
      <w:r w:rsidR="00815ED1">
        <w:rPr>
          <w:lang w:eastAsia="en-US"/>
        </w:rPr>
        <w:t xml:space="preserve">results from </w:t>
      </w:r>
      <w:r w:rsidR="002A2A10">
        <w:rPr>
          <w:lang w:eastAsia="en-US"/>
        </w:rPr>
        <w:t>o</w:t>
      </w:r>
      <w:r w:rsidR="007D36A0">
        <w:rPr>
          <w:lang w:eastAsia="en-US"/>
        </w:rPr>
        <w:t>ther companies.</w:t>
      </w:r>
    </w:p>
    <w:p w14:paraId="64507953" w14:textId="3A1AC354" w:rsidR="003461A5" w:rsidRPr="003461A5" w:rsidRDefault="003461A5" w:rsidP="003461A5">
      <w:pPr>
        <w:pStyle w:val="Heading2"/>
        <w:rPr>
          <w:lang w:eastAsia="en-US"/>
        </w:rPr>
      </w:pPr>
      <w:r>
        <w:rPr>
          <w:lang w:eastAsia="en-US"/>
        </w:rPr>
        <w:lastRenderedPageBreak/>
        <w:t xml:space="preserve">2.1 </w:t>
      </w:r>
      <w:r>
        <w:rPr>
          <w:lang w:eastAsia="en-US"/>
        </w:rPr>
        <w:tab/>
      </w:r>
      <w:bookmarkStart w:id="1" w:name="_Hlk23585936"/>
      <w:r w:rsidR="00081B03">
        <w:rPr>
          <w:lang w:eastAsia="en-US"/>
        </w:rPr>
        <w:t>Simulation Results</w:t>
      </w:r>
      <w:r w:rsidR="00C44B22">
        <w:rPr>
          <w:lang w:eastAsia="en-US"/>
        </w:rPr>
        <w:t xml:space="preserve"> – 2x DFT-s-QPSK</w:t>
      </w:r>
      <w:bookmarkEnd w:id="1"/>
    </w:p>
    <w:p w14:paraId="70CEE025" w14:textId="04A228A7" w:rsidR="008E5831" w:rsidRDefault="007B1BDE" w:rsidP="008E5831">
      <w:pPr>
        <w:rPr>
          <w:lang w:eastAsia="en-US"/>
        </w:rPr>
      </w:pPr>
      <w:r>
        <w:rPr>
          <w:lang w:eastAsia="en-US"/>
        </w:rPr>
        <w:t xml:space="preserve">Figure 2.1-1 </w:t>
      </w:r>
      <w:r w:rsidR="007A63DF">
        <w:rPr>
          <w:lang w:eastAsia="en-US"/>
        </w:rPr>
        <w:t>show</w:t>
      </w:r>
      <w:r w:rsidR="008E5831">
        <w:rPr>
          <w:lang w:eastAsia="en-US"/>
        </w:rPr>
        <w:t xml:space="preserve"> back off requirements for</w:t>
      </w:r>
      <w:r w:rsidR="00921F30">
        <w:rPr>
          <w:lang w:eastAsia="en-US"/>
        </w:rPr>
        <w:t xml:space="preserve"> a PC3 UE </w:t>
      </w:r>
      <w:r w:rsidR="009208C3">
        <w:rPr>
          <w:lang w:eastAsia="en-US"/>
        </w:rPr>
        <w:t>configured with</w:t>
      </w:r>
      <w:r w:rsidR="008E5831">
        <w:rPr>
          <w:lang w:eastAsia="en-US"/>
        </w:rPr>
        <w:t xml:space="preserve"> 2 </w:t>
      </w:r>
      <w:r w:rsidR="009208C3">
        <w:rPr>
          <w:lang w:eastAsia="en-US"/>
        </w:rPr>
        <w:t xml:space="preserve">UL </w:t>
      </w:r>
      <w:r w:rsidR="003C3985">
        <w:rPr>
          <w:lang w:eastAsia="en-US"/>
        </w:rPr>
        <w:t>D</w:t>
      </w:r>
      <w:r w:rsidR="006A5EA4">
        <w:rPr>
          <w:lang w:eastAsia="en-US"/>
        </w:rPr>
        <w:t>F</w:t>
      </w:r>
      <w:r w:rsidR="003C3985">
        <w:rPr>
          <w:lang w:eastAsia="en-US"/>
        </w:rPr>
        <w:t xml:space="preserve">T-s-QPSK </w:t>
      </w:r>
      <w:r w:rsidR="008E5831">
        <w:rPr>
          <w:lang w:eastAsia="en-US"/>
        </w:rPr>
        <w:t>CCs with ‘large’ gap</w:t>
      </w:r>
      <w:r w:rsidR="005C4B98">
        <w:rPr>
          <w:lang w:eastAsia="en-US"/>
        </w:rPr>
        <w:t xml:space="preserve">.  </w:t>
      </w:r>
      <w:r w:rsidR="008E5831">
        <w:rPr>
          <w:lang w:eastAsia="en-US"/>
        </w:rPr>
        <w:t xml:space="preserve">‘Large’ gap intends to convey that the CCs are sufficiently separated so ACLR exception does not apply. </w:t>
      </w:r>
    </w:p>
    <w:p w14:paraId="686BB534" w14:textId="552D59CC" w:rsidR="00286DB9" w:rsidRDefault="0053680F" w:rsidP="0053680F">
      <w:pPr>
        <w:jc w:val="center"/>
        <w:rPr>
          <w:lang w:eastAsia="en-US"/>
        </w:rPr>
      </w:pPr>
      <w:r>
        <w:rPr>
          <w:noProof/>
          <w:lang w:eastAsia="en-US"/>
        </w:rPr>
        <w:drawing>
          <wp:inline distT="0" distB="0" distL="0" distR="0" wp14:anchorId="47DADD6C" wp14:editId="0F9D7218">
            <wp:extent cx="4114800" cy="2315223"/>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14800" cy="2315223"/>
                    </a:xfrm>
                    <a:prstGeom prst="rect">
                      <a:avLst/>
                    </a:prstGeom>
                    <a:noFill/>
                  </pic:spPr>
                </pic:pic>
              </a:graphicData>
            </a:graphic>
          </wp:inline>
        </w:drawing>
      </w:r>
    </w:p>
    <w:p w14:paraId="2BC318F4" w14:textId="6DAF965F" w:rsidR="004F4CD0" w:rsidRDefault="00651E00" w:rsidP="005A73A0">
      <w:pPr>
        <w:jc w:val="center"/>
        <w:rPr>
          <w:lang w:eastAsia="en-US"/>
        </w:rPr>
      </w:pPr>
      <w:r>
        <w:rPr>
          <w:lang w:eastAsia="en-US"/>
        </w:rPr>
        <w:t>Figure 2.1-1: Back off simulations for PC3</w:t>
      </w:r>
      <w:r w:rsidR="0010332E">
        <w:rPr>
          <w:lang w:eastAsia="en-US"/>
        </w:rPr>
        <w:t xml:space="preserve"> UE</w:t>
      </w:r>
      <w:r w:rsidR="004E2196">
        <w:rPr>
          <w:lang w:eastAsia="en-US"/>
        </w:rPr>
        <w:t xml:space="preserve">, </w:t>
      </w:r>
      <w:r w:rsidR="00B47313">
        <w:rPr>
          <w:lang w:eastAsia="en-US"/>
        </w:rPr>
        <w:t>2x DFT-s-QPSK CCs</w:t>
      </w:r>
    </w:p>
    <w:p w14:paraId="5FEDCB23" w14:textId="4EAF50DD" w:rsidR="0010332E" w:rsidRDefault="00B47313" w:rsidP="004F4CD0">
      <w:pPr>
        <w:rPr>
          <w:lang w:eastAsia="en-US"/>
        </w:rPr>
      </w:pPr>
      <w:r>
        <w:rPr>
          <w:lang w:eastAsia="en-US"/>
        </w:rPr>
        <w:t xml:space="preserve">Observation 1: </w:t>
      </w:r>
      <w:r w:rsidR="008D1768">
        <w:rPr>
          <w:lang w:eastAsia="en-US"/>
        </w:rPr>
        <w:t xml:space="preserve">The back off requirements are dominated by the OBW requirement for </w:t>
      </w:r>
      <w:r w:rsidR="002E3BF3">
        <w:rPr>
          <w:lang w:eastAsia="en-US"/>
        </w:rPr>
        <w:t>NC CA</w:t>
      </w:r>
      <w:r>
        <w:rPr>
          <w:lang w:eastAsia="en-US"/>
        </w:rPr>
        <w:t xml:space="preserve"> for non</w:t>
      </w:r>
      <w:r w:rsidR="005A73A0">
        <w:rPr>
          <w:lang w:eastAsia="en-US"/>
        </w:rPr>
        <w:t xml:space="preserve">-contiguous </w:t>
      </w:r>
      <w:r>
        <w:rPr>
          <w:lang w:eastAsia="en-US"/>
        </w:rPr>
        <w:t>DFT-s-QPSK CCs</w:t>
      </w:r>
      <w:r w:rsidR="002E3BF3">
        <w:rPr>
          <w:lang w:eastAsia="en-US"/>
        </w:rPr>
        <w:t>.</w:t>
      </w:r>
      <w:r w:rsidR="00826AFE">
        <w:rPr>
          <w:lang w:eastAsia="en-US"/>
        </w:rPr>
        <w:t xml:space="preserve"> </w:t>
      </w:r>
    </w:p>
    <w:p w14:paraId="21BAB46C" w14:textId="25F398F5" w:rsidR="005A73A0" w:rsidRDefault="00277919" w:rsidP="004F4CD0">
      <w:pPr>
        <w:rPr>
          <w:lang w:eastAsia="en-US"/>
        </w:rPr>
      </w:pPr>
      <w:r>
        <w:rPr>
          <w:lang w:eastAsia="en-US"/>
        </w:rPr>
        <w:t xml:space="preserve">The other emissions criteria (non-OBW) </w:t>
      </w:r>
      <w:r w:rsidR="001E321E">
        <w:rPr>
          <w:lang w:eastAsia="en-US"/>
        </w:rPr>
        <w:t xml:space="preserve">drive a back off requirement </w:t>
      </w:r>
      <w:r w:rsidR="004B20EB">
        <w:rPr>
          <w:lang w:eastAsia="en-US"/>
        </w:rPr>
        <w:t>like</w:t>
      </w:r>
      <w:r w:rsidR="001E321E">
        <w:rPr>
          <w:lang w:eastAsia="en-US"/>
        </w:rPr>
        <w:t xml:space="preserve"> what is captured as MPR for contiguous UL CA. </w:t>
      </w:r>
      <w:r w:rsidR="00EB6E8D">
        <w:rPr>
          <w:lang w:eastAsia="en-US"/>
        </w:rPr>
        <w:t xml:space="preserve">It is also noteworthy that DFT-s-QPSK is by itself a low PAPR waveform that usually </w:t>
      </w:r>
      <w:r w:rsidR="003D3027">
        <w:rPr>
          <w:lang w:eastAsia="en-US"/>
        </w:rPr>
        <w:t xml:space="preserve">has low MPR. </w:t>
      </w:r>
      <w:r w:rsidR="004B20EB">
        <w:rPr>
          <w:lang w:eastAsia="en-US"/>
        </w:rPr>
        <w:t>T</w:t>
      </w:r>
      <w:r w:rsidR="003D3027">
        <w:rPr>
          <w:lang w:eastAsia="en-US"/>
        </w:rPr>
        <w:t xml:space="preserve">he data in figure 2.1-1 </w:t>
      </w:r>
      <w:r w:rsidR="004B20EB">
        <w:rPr>
          <w:lang w:eastAsia="en-US"/>
        </w:rPr>
        <w:t xml:space="preserve">hence </w:t>
      </w:r>
      <w:r w:rsidR="003D3027">
        <w:rPr>
          <w:lang w:eastAsia="en-US"/>
        </w:rPr>
        <w:t xml:space="preserve">represent a kind of lower bound on </w:t>
      </w:r>
      <w:r w:rsidR="00286DB9">
        <w:rPr>
          <w:lang w:eastAsia="en-US"/>
        </w:rPr>
        <w:t>back off requirements for NC UL CA.</w:t>
      </w:r>
    </w:p>
    <w:p w14:paraId="20E1C4CE" w14:textId="36877295" w:rsidR="00050DE1" w:rsidRPr="005F023D" w:rsidRDefault="00050DE1" w:rsidP="00050DE1">
      <w:pPr>
        <w:pStyle w:val="Heading2"/>
        <w:numPr>
          <w:ilvl w:val="1"/>
          <w:numId w:val="0"/>
        </w:numPr>
        <w:tabs>
          <w:tab w:val="num" w:pos="576"/>
        </w:tabs>
        <w:ind w:left="576" w:hanging="576"/>
        <w:rPr>
          <w:lang w:eastAsia="en-US"/>
        </w:rPr>
      </w:pPr>
      <w:r>
        <w:rPr>
          <w:lang w:eastAsia="en-US"/>
        </w:rPr>
        <w:t xml:space="preserve">2.2 </w:t>
      </w:r>
      <w:r>
        <w:rPr>
          <w:lang w:eastAsia="en-US"/>
        </w:rPr>
        <w:tab/>
      </w:r>
      <w:r w:rsidR="00027896" w:rsidRPr="00027896">
        <w:rPr>
          <w:lang w:eastAsia="en-US"/>
        </w:rPr>
        <w:t xml:space="preserve">Simulation Results – 2x </w:t>
      </w:r>
      <w:r w:rsidR="00027896">
        <w:rPr>
          <w:lang w:eastAsia="en-US"/>
        </w:rPr>
        <w:t>CP-OFDM</w:t>
      </w:r>
      <w:r w:rsidR="00027896" w:rsidRPr="00027896">
        <w:rPr>
          <w:lang w:eastAsia="en-US"/>
        </w:rPr>
        <w:t>-</w:t>
      </w:r>
      <w:r w:rsidR="001149E9">
        <w:rPr>
          <w:lang w:eastAsia="en-US"/>
        </w:rPr>
        <w:t>QPSK</w:t>
      </w:r>
    </w:p>
    <w:p w14:paraId="0463084B" w14:textId="1088738F" w:rsidR="00A9277B" w:rsidRDefault="00A9277B" w:rsidP="00A9277B">
      <w:pPr>
        <w:rPr>
          <w:lang w:eastAsia="en-US"/>
        </w:rPr>
      </w:pPr>
      <w:r>
        <w:rPr>
          <w:lang w:eastAsia="en-US"/>
        </w:rPr>
        <w:t xml:space="preserve">Figure 2.2-1 show back off requirements for a PC3 UE configured with 2 UL </w:t>
      </w:r>
      <w:r w:rsidR="006A5EA4">
        <w:rPr>
          <w:lang w:eastAsia="en-US"/>
        </w:rPr>
        <w:t>CP-OFDM-</w:t>
      </w:r>
      <w:r w:rsidR="001149E9">
        <w:rPr>
          <w:lang w:eastAsia="en-US"/>
        </w:rPr>
        <w:t>QPSK</w:t>
      </w:r>
      <w:r>
        <w:rPr>
          <w:lang w:eastAsia="en-US"/>
        </w:rPr>
        <w:t xml:space="preserve"> CCs with ‘large’ gap.  ‘Large’ gap intends to convey that the CCs are sufficiently separated so ACLR exception does not apply. </w:t>
      </w:r>
      <w:r w:rsidR="00BB0B25">
        <w:rPr>
          <w:lang w:eastAsia="en-US"/>
        </w:rPr>
        <w:t>We also evaluated back off to maintain ‘gNB EVM’, or the EVM as seen by the gNB. This definition of EVM evaluates impact to EVM with allocations spread across multiple CCs, rather than the standards definition, that limits EVM to cases with allocation in a single CC.</w:t>
      </w:r>
      <w:r w:rsidR="00BB0B25">
        <w:rPr>
          <w:lang w:eastAsia="en-US"/>
        </w:rPr>
        <w:t xml:space="preserve"> It differs from the standards definition of EVM in also including EVM degradation due to </w:t>
      </w:r>
      <w:r w:rsidR="00AE1A7C">
        <w:rPr>
          <w:lang w:eastAsia="en-US"/>
        </w:rPr>
        <w:t>non-liner distortion products from other allocations elsewhere in frequency.</w:t>
      </w:r>
    </w:p>
    <w:p w14:paraId="31EAA21B" w14:textId="02FA2E7B" w:rsidR="00A9277B" w:rsidRDefault="00132C03" w:rsidP="001149E9">
      <w:pPr>
        <w:jc w:val="center"/>
        <w:rPr>
          <w:lang w:eastAsia="en-US"/>
        </w:rPr>
      </w:pPr>
      <w:r>
        <w:rPr>
          <w:noProof/>
          <w:lang w:eastAsia="en-US"/>
        </w:rPr>
        <w:drawing>
          <wp:inline distT="0" distB="0" distL="0" distR="0" wp14:anchorId="22637FFC" wp14:editId="42FB19BD">
            <wp:extent cx="4114800" cy="2434053"/>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14800" cy="2434053"/>
                    </a:xfrm>
                    <a:prstGeom prst="rect">
                      <a:avLst/>
                    </a:prstGeom>
                    <a:noFill/>
                  </pic:spPr>
                </pic:pic>
              </a:graphicData>
            </a:graphic>
          </wp:inline>
        </w:drawing>
      </w:r>
    </w:p>
    <w:p w14:paraId="6635BCD0" w14:textId="46695EE5" w:rsidR="00A9277B" w:rsidRDefault="00A9277B" w:rsidP="00A9277B">
      <w:pPr>
        <w:jc w:val="center"/>
        <w:rPr>
          <w:lang w:eastAsia="en-US"/>
        </w:rPr>
      </w:pPr>
      <w:r>
        <w:rPr>
          <w:lang w:eastAsia="en-US"/>
        </w:rPr>
        <w:t>Figure 2.</w:t>
      </w:r>
      <w:r w:rsidR="001149E9">
        <w:rPr>
          <w:lang w:eastAsia="en-US"/>
        </w:rPr>
        <w:t>2</w:t>
      </w:r>
      <w:r>
        <w:rPr>
          <w:lang w:eastAsia="en-US"/>
        </w:rPr>
        <w:t xml:space="preserve">-1: Back off simulations for PC3 UE, 2x </w:t>
      </w:r>
      <w:r w:rsidR="00577F22">
        <w:rPr>
          <w:lang w:eastAsia="en-US"/>
        </w:rPr>
        <w:t>CP-OFDM-</w:t>
      </w:r>
      <w:r>
        <w:rPr>
          <w:lang w:eastAsia="en-US"/>
        </w:rPr>
        <w:t>QPSK CCs</w:t>
      </w:r>
    </w:p>
    <w:p w14:paraId="3699737F" w14:textId="382708A2" w:rsidR="00A9277B" w:rsidRDefault="00381118" w:rsidP="00A9277B">
      <w:pPr>
        <w:rPr>
          <w:lang w:eastAsia="en-US"/>
        </w:rPr>
      </w:pPr>
      <w:r>
        <w:rPr>
          <w:lang w:eastAsia="en-US"/>
        </w:rPr>
        <w:lastRenderedPageBreak/>
        <w:t>Here too, like in observation 1 for 2x DFT-s-QPSK, t</w:t>
      </w:r>
      <w:r w:rsidR="00A9277B">
        <w:rPr>
          <w:lang w:eastAsia="en-US"/>
        </w:rPr>
        <w:t>he back off requirements are dominated by the OBW requirement for NC CA</w:t>
      </w:r>
      <w:r w:rsidR="00452D85">
        <w:rPr>
          <w:lang w:eastAsia="en-US"/>
        </w:rPr>
        <w:t>,</w:t>
      </w:r>
      <w:r w:rsidR="00A9277B">
        <w:rPr>
          <w:lang w:eastAsia="en-US"/>
        </w:rPr>
        <w:t xml:space="preserve"> for non-contiguous </w:t>
      </w:r>
      <w:r>
        <w:rPr>
          <w:lang w:eastAsia="en-US"/>
        </w:rPr>
        <w:t>CP-OFDM</w:t>
      </w:r>
      <w:r w:rsidR="00A9277B">
        <w:rPr>
          <w:lang w:eastAsia="en-US"/>
        </w:rPr>
        <w:t xml:space="preserve">-QPSK CCs. </w:t>
      </w:r>
      <w:r w:rsidR="00D845D2">
        <w:rPr>
          <w:lang w:eastAsia="en-US"/>
        </w:rPr>
        <w:t xml:space="preserve">The back-off requirements are </w:t>
      </w:r>
      <w:r w:rsidR="007C0C96">
        <w:rPr>
          <w:lang w:eastAsia="en-US"/>
        </w:rPr>
        <w:t>predictably</w:t>
      </w:r>
      <w:r w:rsidR="00D845D2">
        <w:rPr>
          <w:lang w:eastAsia="en-US"/>
        </w:rPr>
        <w:t xml:space="preserve"> higher </w:t>
      </w:r>
      <w:r w:rsidR="004654BA">
        <w:rPr>
          <w:lang w:eastAsia="en-US"/>
        </w:rPr>
        <w:t xml:space="preserve">that that of 2x DFT-s-QPSK </w:t>
      </w:r>
      <w:bookmarkStart w:id="2" w:name="_GoBack"/>
      <w:bookmarkEnd w:id="2"/>
      <w:r w:rsidR="00D845D2">
        <w:rPr>
          <w:lang w:eastAsia="en-US"/>
        </w:rPr>
        <w:t>due to higher PAPR of the participating CCs.</w:t>
      </w:r>
    </w:p>
    <w:p w14:paraId="7BFF0FF6" w14:textId="63615003" w:rsidR="006C7FB4" w:rsidRDefault="006C7FB4" w:rsidP="006C7FB4">
      <w:pPr>
        <w:rPr>
          <w:lang w:eastAsia="en-US"/>
        </w:rPr>
      </w:pPr>
      <w:r>
        <w:rPr>
          <w:lang w:eastAsia="en-US"/>
        </w:rPr>
        <w:t>Figure 2.2-2 show</w:t>
      </w:r>
      <w:r>
        <w:rPr>
          <w:lang w:eastAsia="en-US"/>
        </w:rPr>
        <w:t>s</w:t>
      </w:r>
      <w:r>
        <w:rPr>
          <w:lang w:eastAsia="en-US"/>
        </w:rPr>
        <w:t xml:space="preserve"> back off requirements for a PC3 UE configured with 2 UL CP-OFDM-16QAM CCs with ‘large’ gap.  Here, gNB EVM </w:t>
      </w:r>
      <w:r w:rsidR="000913E7">
        <w:rPr>
          <w:lang w:eastAsia="en-US"/>
        </w:rPr>
        <w:t>considerations require</w:t>
      </w:r>
      <w:r>
        <w:rPr>
          <w:lang w:eastAsia="en-US"/>
        </w:rPr>
        <w:t xml:space="preserve"> back</w:t>
      </w:r>
      <w:r w:rsidR="000913E7">
        <w:rPr>
          <w:lang w:eastAsia="en-US"/>
        </w:rPr>
        <w:t>-</w:t>
      </w:r>
      <w:r>
        <w:rPr>
          <w:lang w:eastAsia="en-US"/>
        </w:rPr>
        <w:t xml:space="preserve">off equivalent to that for OBW. </w:t>
      </w:r>
    </w:p>
    <w:p w14:paraId="2B5521D1" w14:textId="77777777" w:rsidR="006C7FB4" w:rsidRDefault="006C7FB4" w:rsidP="00A9277B">
      <w:pPr>
        <w:rPr>
          <w:lang w:eastAsia="en-US"/>
        </w:rPr>
      </w:pPr>
    </w:p>
    <w:p w14:paraId="038D27AA" w14:textId="73681578" w:rsidR="0087133F" w:rsidRDefault="00383BA7" w:rsidP="00383BA7">
      <w:pPr>
        <w:jc w:val="center"/>
        <w:rPr>
          <w:lang w:eastAsia="en-US"/>
        </w:rPr>
      </w:pPr>
      <w:r>
        <w:rPr>
          <w:noProof/>
          <w:lang w:eastAsia="en-US"/>
        </w:rPr>
        <w:drawing>
          <wp:inline distT="0" distB="0" distL="0" distR="0" wp14:anchorId="3E7992F2" wp14:editId="2242B009">
            <wp:extent cx="4114800" cy="2453914"/>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14800" cy="2453914"/>
                    </a:xfrm>
                    <a:prstGeom prst="rect">
                      <a:avLst/>
                    </a:prstGeom>
                    <a:noFill/>
                  </pic:spPr>
                </pic:pic>
              </a:graphicData>
            </a:graphic>
          </wp:inline>
        </w:drawing>
      </w:r>
    </w:p>
    <w:p w14:paraId="1D9CEA13" w14:textId="45F76D22" w:rsidR="00383BA7" w:rsidRDefault="00383BA7" w:rsidP="00383BA7">
      <w:pPr>
        <w:jc w:val="center"/>
        <w:rPr>
          <w:lang w:eastAsia="en-US"/>
        </w:rPr>
      </w:pPr>
      <w:r>
        <w:rPr>
          <w:lang w:eastAsia="en-US"/>
        </w:rPr>
        <w:t>Figure 2.2-</w:t>
      </w:r>
      <w:r w:rsidR="00B92511">
        <w:rPr>
          <w:lang w:eastAsia="en-US"/>
        </w:rPr>
        <w:t>2</w:t>
      </w:r>
      <w:r>
        <w:rPr>
          <w:lang w:eastAsia="en-US"/>
        </w:rPr>
        <w:t>: Back off simulations for PC3 UE, 2x CP-OFDM-</w:t>
      </w:r>
      <w:r>
        <w:rPr>
          <w:lang w:eastAsia="en-US"/>
        </w:rPr>
        <w:t>16QAM</w:t>
      </w:r>
      <w:r>
        <w:rPr>
          <w:lang w:eastAsia="en-US"/>
        </w:rPr>
        <w:t xml:space="preserve"> CCs</w:t>
      </w:r>
    </w:p>
    <w:p w14:paraId="7B0C9261" w14:textId="44834406" w:rsidR="00383BA7" w:rsidRDefault="00561E9B" w:rsidP="00CD4AF1">
      <w:pPr>
        <w:rPr>
          <w:lang w:eastAsia="en-US"/>
        </w:rPr>
      </w:pPr>
      <w:r>
        <w:rPr>
          <w:lang w:eastAsia="en-US"/>
        </w:rPr>
        <w:t>Figure 2.2-</w:t>
      </w:r>
      <w:r w:rsidR="006C7FB4">
        <w:rPr>
          <w:lang w:eastAsia="en-US"/>
        </w:rPr>
        <w:t>3</w:t>
      </w:r>
      <w:r>
        <w:rPr>
          <w:lang w:eastAsia="en-US"/>
        </w:rPr>
        <w:t xml:space="preserve"> show back off requirements for a PC3 UE configured with 2 UL CP-OFDM-</w:t>
      </w:r>
      <w:r w:rsidR="0075220E">
        <w:rPr>
          <w:lang w:eastAsia="en-US"/>
        </w:rPr>
        <w:t>64</w:t>
      </w:r>
      <w:r w:rsidR="00CD4AF1">
        <w:rPr>
          <w:lang w:eastAsia="en-US"/>
        </w:rPr>
        <w:t>QAM</w:t>
      </w:r>
      <w:r>
        <w:rPr>
          <w:lang w:eastAsia="en-US"/>
        </w:rPr>
        <w:t xml:space="preserve"> CCs with ‘large’ gap.  </w:t>
      </w:r>
      <w:r w:rsidR="000913E7">
        <w:rPr>
          <w:lang w:eastAsia="en-US"/>
        </w:rPr>
        <w:t>Due to the more stringent demands on EVM</w:t>
      </w:r>
      <w:r w:rsidR="003A00F8">
        <w:rPr>
          <w:lang w:eastAsia="en-US"/>
        </w:rPr>
        <w:t xml:space="preserve"> for 64QAM</w:t>
      </w:r>
      <w:r w:rsidR="00895D32">
        <w:rPr>
          <w:lang w:eastAsia="en-US"/>
        </w:rPr>
        <w:t xml:space="preserve">, the </w:t>
      </w:r>
      <w:r w:rsidR="006C7FB4">
        <w:rPr>
          <w:lang w:eastAsia="en-US"/>
        </w:rPr>
        <w:t xml:space="preserve">gNB </w:t>
      </w:r>
      <w:r w:rsidR="005F4663">
        <w:rPr>
          <w:lang w:eastAsia="en-US"/>
        </w:rPr>
        <w:t>EVM</w:t>
      </w:r>
      <w:r w:rsidR="00895D32">
        <w:rPr>
          <w:lang w:eastAsia="en-US"/>
        </w:rPr>
        <w:t xml:space="preserve"> consideration</w:t>
      </w:r>
      <w:r w:rsidR="005F4663">
        <w:rPr>
          <w:lang w:eastAsia="en-US"/>
        </w:rPr>
        <w:t xml:space="preserve"> </w:t>
      </w:r>
      <w:r w:rsidR="00895D32">
        <w:rPr>
          <w:lang w:eastAsia="en-US"/>
        </w:rPr>
        <w:t>drives back off</w:t>
      </w:r>
      <w:r w:rsidR="00E77169">
        <w:rPr>
          <w:lang w:eastAsia="en-US"/>
        </w:rPr>
        <w:t xml:space="preserve"> – note that </w:t>
      </w:r>
      <w:r w:rsidR="00A31247">
        <w:rPr>
          <w:lang w:eastAsia="en-US"/>
        </w:rPr>
        <w:t>OBW</w:t>
      </w:r>
      <w:r w:rsidR="001F643F">
        <w:rPr>
          <w:lang w:eastAsia="en-US"/>
        </w:rPr>
        <w:t xml:space="preserve"> requirements will be met if gNB EVM is </w:t>
      </w:r>
      <w:r w:rsidR="000448B7">
        <w:rPr>
          <w:lang w:eastAsia="en-US"/>
        </w:rPr>
        <w:t>used in the consideration for determining PA back off</w:t>
      </w:r>
      <w:r w:rsidR="00A31247">
        <w:rPr>
          <w:lang w:eastAsia="en-US"/>
        </w:rPr>
        <w:t xml:space="preserve">. </w:t>
      </w:r>
    </w:p>
    <w:p w14:paraId="7C7BE8EE" w14:textId="67CFF052" w:rsidR="00C23A0C" w:rsidRDefault="00B92511" w:rsidP="00383BA7">
      <w:pPr>
        <w:jc w:val="center"/>
        <w:rPr>
          <w:lang w:eastAsia="en-US"/>
        </w:rPr>
      </w:pPr>
      <w:r>
        <w:rPr>
          <w:noProof/>
          <w:lang w:eastAsia="en-US"/>
        </w:rPr>
        <w:drawing>
          <wp:inline distT="0" distB="0" distL="0" distR="0" wp14:anchorId="4135D3B6" wp14:editId="25DDF053">
            <wp:extent cx="4114800" cy="2449767"/>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14800" cy="2449767"/>
                    </a:xfrm>
                    <a:prstGeom prst="rect">
                      <a:avLst/>
                    </a:prstGeom>
                    <a:noFill/>
                  </pic:spPr>
                </pic:pic>
              </a:graphicData>
            </a:graphic>
          </wp:inline>
        </w:drawing>
      </w:r>
    </w:p>
    <w:p w14:paraId="13982C46" w14:textId="39B6A236" w:rsidR="0058560B" w:rsidRDefault="0058560B" w:rsidP="0058560B">
      <w:pPr>
        <w:jc w:val="center"/>
        <w:rPr>
          <w:lang w:eastAsia="en-US"/>
        </w:rPr>
      </w:pPr>
      <w:r>
        <w:rPr>
          <w:lang w:eastAsia="en-US"/>
        </w:rPr>
        <w:t>Figure 2.2-</w:t>
      </w:r>
      <w:r>
        <w:rPr>
          <w:lang w:eastAsia="en-US"/>
        </w:rPr>
        <w:t>3</w:t>
      </w:r>
      <w:r>
        <w:rPr>
          <w:lang w:eastAsia="en-US"/>
        </w:rPr>
        <w:t>: Back off simulations for PC3 UE, 2x CP-OFDM-</w:t>
      </w:r>
      <w:r>
        <w:rPr>
          <w:lang w:eastAsia="en-US"/>
        </w:rPr>
        <w:t>64</w:t>
      </w:r>
      <w:r>
        <w:rPr>
          <w:lang w:eastAsia="en-US"/>
        </w:rPr>
        <w:t>QAM CCs</w:t>
      </w:r>
    </w:p>
    <w:p w14:paraId="01513B96" w14:textId="77777777" w:rsidR="00C23A0C" w:rsidRDefault="00C23A0C" w:rsidP="00383BA7">
      <w:pPr>
        <w:jc w:val="center"/>
        <w:rPr>
          <w:lang w:eastAsia="en-US"/>
        </w:rPr>
      </w:pPr>
    </w:p>
    <w:p w14:paraId="5A76C651" w14:textId="6601AF40" w:rsidR="00383BA7" w:rsidRPr="005C1ABC" w:rsidRDefault="00996653" w:rsidP="005C1ABC">
      <w:pPr>
        <w:rPr>
          <w:b/>
          <w:bCs/>
          <w:lang w:eastAsia="en-US"/>
        </w:rPr>
      </w:pPr>
      <w:r w:rsidRPr="005C1ABC">
        <w:rPr>
          <w:b/>
          <w:bCs/>
          <w:lang w:eastAsia="en-US"/>
        </w:rPr>
        <w:t xml:space="preserve">Observation 1: </w:t>
      </w:r>
      <w:r w:rsidR="00AD4B5E" w:rsidRPr="005C1ABC">
        <w:rPr>
          <w:b/>
          <w:bCs/>
          <w:lang w:eastAsia="en-US"/>
        </w:rPr>
        <w:t>Impact on EVM as seen by gNB can dominate</w:t>
      </w:r>
      <w:r w:rsidR="005C1ABC" w:rsidRPr="005C1ABC">
        <w:rPr>
          <w:b/>
          <w:bCs/>
          <w:lang w:eastAsia="en-US"/>
        </w:rPr>
        <w:t xml:space="preserve"> as the mechanism that drives back off requirement</w:t>
      </w:r>
    </w:p>
    <w:p w14:paraId="1DA8BA86" w14:textId="60804CF0" w:rsidR="0039658B" w:rsidRPr="005F023D" w:rsidRDefault="0039658B" w:rsidP="0039658B">
      <w:pPr>
        <w:pStyle w:val="Heading2"/>
        <w:numPr>
          <w:ilvl w:val="1"/>
          <w:numId w:val="0"/>
        </w:numPr>
        <w:tabs>
          <w:tab w:val="num" w:pos="576"/>
        </w:tabs>
        <w:ind w:left="576" w:hanging="576"/>
        <w:rPr>
          <w:lang w:eastAsia="en-US"/>
        </w:rPr>
      </w:pPr>
      <w:r>
        <w:rPr>
          <w:lang w:eastAsia="en-US"/>
        </w:rPr>
        <w:t xml:space="preserve">2.3 </w:t>
      </w:r>
      <w:r>
        <w:rPr>
          <w:lang w:eastAsia="en-US"/>
        </w:rPr>
        <w:tab/>
        <w:t>Future Work</w:t>
      </w:r>
    </w:p>
    <w:p w14:paraId="37B7B5B9" w14:textId="1723A5EC" w:rsidR="00E27B55" w:rsidRPr="00E27B55" w:rsidRDefault="0039658B" w:rsidP="00E27B55">
      <w:pPr>
        <w:rPr>
          <w:lang w:val="en-US" w:eastAsia="en-US"/>
        </w:rPr>
      </w:pPr>
      <w:r>
        <w:rPr>
          <w:lang w:eastAsia="en-US"/>
        </w:rPr>
        <w:t xml:space="preserve">We </w:t>
      </w:r>
      <w:r w:rsidR="003522FE">
        <w:rPr>
          <w:lang w:eastAsia="en-US"/>
        </w:rPr>
        <w:t xml:space="preserve">intend </w:t>
      </w:r>
      <w:r w:rsidR="00AF260D">
        <w:rPr>
          <w:lang w:eastAsia="en-US"/>
        </w:rPr>
        <w:t>to generalize our back off studies for &gt; 2CCs and for power classes other tha</w:t>
      </w:r>
      <w:r w:rsidR="00E27B55">
        <w:rPr>
          <w:lang w:eastAsia="en-US"/>
        </w:rPr>
        <w:t>n PC3</w:t>
      </w:r>
      <w:r w:rsidR="00115E63">
        <w:rPr>
          <w:lang w:eastAsia="en-US"/>
        </w:rPr>
        <w:t xml:space="preserve"> towards determining CA MPR</w:t>
      </w:r>
      <w:r w:rsidR="00E27B55">
        <w:rPr>
          <w:lang w:eastAsia="en-US"/>
        </w:rPr>
        <w:t>. Also, as noted in [1],</w:t>
      </w:r>
      <w:r w:rsidR="00E27B55" w:rsidRPr="00E27B55">
        <w:rPr>
          <w:lang w:val="en-US" w:eastAsia="en-US"/>
        </w:rPr>
        <w:t xml:space="preserve"> other items in the standard must also be addressed</w:t>
      </w:r>
      <w:r w:rsidR="00D55858">
        <w:rPr>
          <w:lang w:val="en-US" w:eastAsia="en-US"/>
        </w:rPr>
        <w:t xml:space="preserve"> to enable NC UL CA</w:t>
      </w:r>
      <w:r w:rsidR="00E27B55" w:rsidRPr="00E27B55">
        <w:rPr>
          <w:lang w:val="en-US" w:eastAsia="en-US"/>
        </w:rPr>
        <w:t>. A non-exhaustive list is below:</w:t>
      </w:r>
    </w:p>
    <w:p w14:paraId="44AB080F" w14:textId="77777777" w:rsidR="00E27B55" w:rsidRPr="00E27B55" w:rsidRDefault="00E27B55" w:rsidP="00E27B55">
      <w:pPr>
        <w:numPr>
          <w:ilvl w:val="0"/>
          <w:numId w:val="22"/>
        </w:numPr>
        <w:overflowPunct w:val="0"/>
        <w:autoSpaceDE w:val="0"/>
        <w:autoSpaceDN w:val="0"/>
        <w:adjustRightInd w:val="0"/>
        <w:contextualSpacing/>
        <w:textAlignment w:val="baseline"/>
        <w:rPr>
          <w:lang w:val="en-US" w:eastAsia="en-US"/>
        </w:rPr>
      </w:pPr>
      <w:r w:rsidRPr="00E27B55">
        <w:rPr>
          <w:lang w:val="en-US" w:eastAsia="en-US"/>
        </w:rPr>
        <w:lastRenderedPageBreak/>
        <w:t>CA AMPR</w:t>
      </w:r>
    </w:p>
    <w:p w14:paraId="7061016F" w14:textId="77777777" w:rsidR="00E27B55" w:rsidRPr="00E27B55" w:rsidRDefault="00E27B55" w:rsidP="00E27B55">
      <w:pPr>
        <w:numPr>
          <w:ilvl w:val="0"/>
          <w:numId w:val="22"/>
        </w:numPr>
        <w:overflowPunct w:val="0"/>
        <w:autoSpaceDE w:val="0"/>
        <w:autoSpaceDN w:val="0"/>
        <w:adjustRightInd w:val="0"/>
        <w:contextualSpacing/>
        <w:textAlignment w:val="baseline"/>
        <w:rPr>
          <w:lang w:val="en-US" w:eastAsia="en-US"/>
        </w:rPr>
      </w:pPr>
      <w:r w:rsidRPr="00E27B55">
        <w:rPr>
          <w:lang w:val="en-US" w:eastAsia="en-US"/>
        </w:rPr>
        <w:t>Spherical coverage requirement, for larger frequency separations than in rel. 15</w:t>
      </w:r>
    </w:p>
    <w:p w14:paraId="5481054C" w14:textId="24306EF4" w:rsidR="00E27B55" w:rsidRDefault="00E27B55" w:rsidP="00E27B55">
      <w:pPr>
        <w:numPr>
          <w:ilvl w:val="0"/>
          <w:numId w:val="22"/>
        </w:numPr>
        <w:overflowPunct w:val="0"/>
        <w:autoSpaceDE w:val="0"/>
        <w:autoSpaceDN w:val="0"/>
        <w:adjustRightInd w:val="0"/>
        <w:contextualSpacing/>
        <w:textAlignment w:val="baseline"/>
        <w:rPr>
          <w:lang w:val="en-US" w:eastAsia="en-US"/>
        </w:rPr>
      </w:pPr>
      <w:r w:rsidRPr="00E27B55">
        <w:rPr>
          <w:lang w:val="en-US" w:eastAsia="en-US"/>
        </w:rPr>
        <w:t>(Trivial) Adding Intra-band NC CA to applicability of clauses that only reference intra-band contiguous CA</w:t>
      </w:r>
    </w:p>
    <w:p w14:paraId="3D69F33D" w14:textId="2D90308A" w:rsidR="004D3E02" w:rsidRPr="00F522B8" w:rsidRDefault="00D55858" w:rsidP="0039658B">
      <w:pPr>
        <w:numPr>
          <w:ilvl w:val="0"/>
          <w:numId w:val="22"/>
        </w:numPr>
        <w:overflowPunct w:val="0"/>
        <w:autoSpaceDE w:val="0"/>
        <w:autoSpaceDN w:val="0"/>
        <w:adjustRightInd w:val="0"/>
        <w:contextualSpacing/>
        <w:textAlignment w:val="baseline"/>
        <w:rPr>
          <w:lang w:val="en-US" w:eastAsia="en-US"/>
        </w:rPr>
      </w:pPr>
      <w:r>
        <w:rPr>
          <w:lang w:val="en-US" w:eastAsia="en-US"/>
        </w:rPr>
        <w:t xml:space="preserve">Any changes to </w:t>
      </w:r>
      <w:r w:rsidR="00666B43">
        <w:rPr>
          <w:lang w:val="en-US" w:eastAsia="en-US"/>
        </w:rPr>
        <w:t xml:space="preserve">equip signaling to handle ever-increasing </w:t>
      </w:r>
      <w:r w:rsidR="004D3E02">
        <w:rPr>
          <w:lang w:val="en-US" w:eastAsia="en-US"/>
        </w:rPr>
        <w:t xml:space="preserve">UE CA capability </w:t>
      </w:r>
      <w:r w:rsidR="00666B43">
        <w:rPr>
          <w:lang w:val="en-US" w:eastAsia="en-US"/>
        </w:rPr>
        <w:t>message lengths</w:t>
      </w:r>
      <w:r w:rsidR="00097AF4">
        <w:rPr>
          <w:lang w:val="en-US" w:eastAsia="en-US"/>
        </w:rPr>
        <w:t xml:space="preserve"> [3]</w:t>
      </w:r>
    </w:p>
    <w:p w14:paraId="341E9DD8" w14:textId="3C8B554B" w:rsidR="009E54DA" w:rsidRPr="001E4305" w:rsidRDefault="00527894" w:rsidP="00240F55">
      <w:pPr>
        <w:pStyle w:val="Heading1"/>
        <w:ind w:left="0" w:firstLine="0"/>
      </w:pPr>
      <w:r>
        <w:t>3.</w:t>
      </w:r>
      <w:r>
        <w:tab/>
      </w:r>
      <w:r w:rsidR="009E54DA">
        <w:t>Conclusion</w:t>
      </w:r>
    </w:p>
    <w:p w14:paraId="6E9C80A5" w14:textId="562D28C8" w:rsidR="00E942F8" w:rsidRDefault="00A122B0" w:rsidP="00097AF4">
      <w:pPr>
        <w:rPr>
          <w:lang w:eastAsia="en-US"/>
        </w:rPr>
      </w:pPr>
      <w:r w:rsidRPr="0066674C">
        <w:rPr>
          <w:lang w:eastAsia="en-US"/>
        </w:rPr>
        <w:t xml:space="preserve">We </w:t>
      </w:r>
      <w:r w:rsidR="00097AF4">
        <w:rPr>
          <w:lang w:eastAsia="en-US"/>
        </w:rPr>
        <w:t>shared some preliminary simulation results predicting back off requirements for c NC CCs in an UL CA configuration</w:t>
      </w:r>
      <w:r w:rsidR="00130CD5">
        <w:rPr>
          <w:lang w:eastAsia="en-US"/>
        </w:rPr>
        <w:t xml:space="preserve">. We observed that OBW requirement is the rate-determining consideration </w:t>
      </w:r>
      <w:r w:rsidR="00692D47">
        <w:rPr>
          <w:lang w:eastAsia="en-US"/>
        </w:rPr>
        <w:t>for this activity</w:t>
      </w:r>
      <w:r w:rsidR="007D4CC8">
        <w:rPr>
          <w:lang w:eastAsia="en-US"/>
        </w:rPr>
        <w:t>, from a narrow standards perspective</w:t>
      </w:r>
      <w:r w:rsidR="00692D47">
        <w:rPr>
          <w:lang w:eastAsia="en-US"/>
        </w:rPr>
        <w:t>.</w:t>
      </w:r>
      <w:r w:rsidR="007D4CC8">
        <w:rPr>
          <w:lang w:eastAsia="en-US"/>
        </w:rPr>
        <w:t xml:space="preserve"> If however, </w:t>
      </w:r>
      <w:r w:rsidR="003A1168">
        <w:rPr>
          <w:lang w:eastAsia="en-US"/>
        </w:rPr>
        <w:t xml:space="preserve">one were to also consider impact to EVM </w:t>
      </w:r>
      <w:r w:rsidR="00CB0C7E">
        <w:rPr>
          <w:lang w:eastAsia="en-US"/>
        </w:rPr>
        <w:t>without limitation on allocation among the CCs in CA,</w:t>
      </w:r>
      <w:r w:rsidR="00E942F8">
        <w:rPr>
          <w:lang w:eastAsia="en-US"/>
        </w:rPr>
        <w:t xml:space="preserve"> additional back off would be needed.</w:t>
      </w:r>
    </w:p>
    <w:p w14:paraId="6FE6C742" w14:textId="08424D4B" w:rsidR="00E942F8" w:rsidRPr="00E942F8" w:rsidRDefault="00E942F8" w:rsidP="00097AF4">
      <w:pPr>
        <w:rPr>
          <w:b/>
          <w:bCs/>
          <w:lang w:eastAsia="en-US"/>
        </w:rPr>
      </w:pPr>
      <w:r w:rsidRPr="005C1ABC">
        <w:rPr>
          <w:b/>
          <w:bCs/>
          <w:lang w:eastAsia="en-US"/>
        </w:rPr>
        <w:t>Observation 1: Impact on EVM as seen by gNB can dominate as the mechanism that drives back off requirement</w:t>
      </w:r>
    </w:p>
    <w:p w14:paraId="6CFC1497" w14:textId="3FA649E4" w:rsidR="00692D47" w:rsidRDefault="00692D47" w:rsidP="00097AF4">
      <w:pPr>
        <w:rPr>
          <w:lang w:eastAsia="en-US"/>
        </w:rPr>
      </w:pPr>
      <w:r>
        <w:rPr>
          <w:lang w:eastAsia="en-US"/>
        </w:rPr>
        <w:t>We also identified other aspects of the standard that must also be evaluated</w:t>
      </w:r>
      <w:r w:rsidR="005F4B9C">
        <w:rPr>
          <w:lang w:eastAsia="en-US"/>
        </w:rPr>
        <w:t xml:space="preserve"> for possible revision</w:t>
      </w:r>
      <w:r>
        <w:rPr>
          <w:lang w:eastAsia="en-US"/>
        </w:rPr>
        <w:t xml:space="preserve"> to enable</w:t>
      </w:r>
      <w:r w:rsidR="005F4B9C">
        <w:rPr>
          <w:lang w:eastAsia="en-US"/>
        </w:rPr>
        <w:t xml:space="preserve"> the NC UL CA feature.</w:t>
      </w:r>
    </w:p>
    <w:p w14:paraId="696D8BFD" w14:textId="2A375366" w:rsidR="001E69EF" w:rsidRPr="00115D5B" w:rsidRDefault="009A74C5" w:rsidP="00097AF4">
      <w:pPr>
        <w:rPr>
          <w:lang w:eastAsia="en-US"/>
        </w:rPr>
      </w:pPr>
      <w:r>
        <w:rPr>
          <w:lang w:eastAsia="en-US"/>
        </w:rPr>
        <w:t>W</w:t>
      </w:r>
      <w:r w:rsidR="001E69EF">
        <w:rPr>
          <w:lang w:eastAsia="en-US"/>
        </w:rPr>
        <w:t xml:space="preserve">e also </w:t>
      </w:r>
      <w:r>
        <w:rPr>
          <w:lang w:eastAsia="en-US"/>
        </w:rPr>
        <w:t>identified</w:t>
      </w:r>
      <w:r w:rsidR="001E69EF">
        <w:rPr>
          <w:lang w:eastAsia="en-US"/>
        </w:rPr>
        <w:t xml:space="preserve"> </w:t>
      </w:r>
      <w:r>
        <w:rPr>
          <w:lang w:eastAsia="en-US"/>
        </w:rPr>
        <w:t xml:space="preserve">a non-RF aspect of the standard that could stand to be optimized </w:t>
      </w:r>
      <w:r w:rsidR="009C1BA9">
        <w:rPr>
          <w:lang w:eastAsia="en-US"/>
        </w:rPr>
        <w:t>in keeping with NC ULCA, or indeed enhanced DL C</w:t>
      </w:r>
      <w:r w:rsidR="00CC708C">
        <w:rPr>
          <w:lang w:eastAsia="en-US"/>
        </w:rPr>
        <w:t>A:</w:t>
      </w:r>
      <w:r w:rsidR="009C1BA9">
        <w:rPr>
          <w:lang w:eastAsia="en-US"/>
        </w:rPr>
        <w:t xml:space="preserve"> </w:t>
      </w:r>
      <w:r w:rsidR="001E69EF">
        <w:rPr>
          <w:lang w:eastAsia="en-US"/>
        </w:rPr>
        <w:t xml:space="preserve">the message length problem associated with </w:t>
      </w:r>
      <w:r w:rsidR="00251DC9">
        <w:rPr>
          <w:lang w:eastAsia="en-US"/>
        </w:rPr>
        <w:t xml:space="preserve">the exponential increasing </w:t>
      </w:r>
      <w:r w:rsidR="00CC708C">
        <w:rPr>
          <w:lang w:eastAsia="en-US"/>
        </w:rPr>
        <w:t xml:space="preserve">list of </w:t>
      </w:r>
      <w:r w:rsidR="00251DC9">
        <w:rPr>
          <w:lang w:eastAsia="en-US"/>
        </w:rPr>
        <w:t>CA combinations</w:t>
      </w:r>
      <w:r w:rsidR="00CC708C">
        <w:rPr>
          <w:lang w:eastAsia="en-US"/>
        </w:rPr>
        <w:t xml:space="preserve">. We discuss this aspect </w:t>
      </w:r>
      <w:r w:rsidR="00DE417E">
        <w:rPr>
          <w:lang w:eastAsia="en-US"/>
        </w:rPr>
        <w:t xml:space="preserve">in more detail in </w:t>
      </w:r>
      <w:r w:rsidR="00120262">
        <w:rPr>
          <w:lang w:eastAsia="en-US"/>
        </w:rPr>
        <w:t xml:space="preserve">a companion contribution </w:t>
      </w:r>
      <w:r w:rsidR="00DE417E">
        <w:rPr>
          <w:lang w:eastAsia="en-US"/>
        </w:rPr>
        <w:t>[3]</w:t>
      </w:r>
      <w:r w:rsidR="00120262">
        <w:rPr>
          <w:lang w:eastAsia="en-US"/>
        </w:rPr>
        <w:t>.</w:t>
      </w:r>
    </w:p>
    <w:p w14:paraId="432A6B97" w14:textId="77777777" w:rsidR="0045428D" w:rsidRDefault="00534C0E" w:rsidP="00534C0E">
      <w:pPr>
        <w:pStyle w:val="Heading1"/>
        <w:rPr>
          <w:b/>
          <w:sz w:val="24"/>
        </w:rPr>
      </w:pPr>
      <w:r>
        <w:t xml:space="preserve">4. </w:t>
      </w:r>
      <w:r>
        <w:tab/>
      </w:r>
      <w:r w:rsidR="00934DE1" w:rsidRPr="00534C0E">
        <w:t>References</w:t>
      </w:r>
    </w:p>
    <w:p w14:paraId="1AFE4FA9" w14:textId="50108F25" w:rsidR="003461A5" w:rsidRDefault="00E509F8" w:rsidP="003461A5">
      <w:pPr>
        <w:pStyle w:val="List"/>
      </w:pPr>
      <w:r>
        <w:t>[</w:t>
      </w:r>
      <w:r w:rsidR="0080109A">
        <w:t>1</w:t>
      </w:r>
      <w:r>
        <w:t>]</w:t>
      </w:r>
      <w:r>
        <w:tab/>
      </w:r>
      <w:r w:rsidR="000C6487" w:rsidRPr="000C6487">
        <w:t>R4-1908166, ‘On FR2 Intra-band NC ULCA’, Qualcomm, RAN4#92, Ljubljana, Sl, Aug 2019</w:t>
      </w:r>
    </w:p>
    <w:p w14:paraId="26505BF4" w14:textId="1BA207B9" w:rsidR="00AD65CA" w:rsidRDefault="00AD65CA" w:rsidP="003461A5">
      <w:pPr>
        <w:pStyle w:val="List"/>
      </w:pPr>
      <w:r>
        <w:t>[2]</w:t>
      </w:r>
      <w:r>
        <w:tab/>
      </w:r>
      <w:r w:rsidRPr="00AD65CA">
        <w:t>R4-191</w:t>
      </w:r>
      <w:r>
        <w:t>3043</w:t>
      </w:r>
      <w:r w:rsidRPr="00AD65CA">
        <w:t>, ‘TP to TR38.831: Emissions Requirements for FR2 NC ULCA’, Qualcomm, RAN4#92-Bis, Chongqing, CN, Oct. 2019</w:t>
      </w:r>
    </w:p>
    <w:p w14:paraId="320F01E0" w14:textId="18F5A3A0" w:rsidR="00F155B0" w:rsidRDefault="00F155B0" w:rsidP="003461A5">
      <w:pPr>
        <w:pStyle w:val="List"/>
      </w:pPr>
      <w:r>
        <w:t xml:space="preserve">[3] </w:t>
      </w:r>
      <w:r w:rsidRPr="00AD65CA">
        <w:t>R4-191</w:t>
      </w:r>
      <w:r w:rsidR="00120262">
        <w:t>3133</w:t>
      </w:r>
      <w:r w:rsidRPr="00AD65CA">
        <w:t>, ‘</w:t>
      </w:r>
      <w:r w:rsidR="0061074A" w:rsidRPr="0061074A">
        <w:t>On FR2 CA capability signalling</w:t>
      </w:r>
      <w:r>
        <w:t>’</w:t>
      </w:r>
      <w:r w:rsidRPr="00AD65CA">
        <w:t>, Qualcomm, RAN4#9</w:t>
      </w:r>
      <w:r>
        <w:t>3</w:t>
      </w:r>
      <w:r w:rsidRPr="00AD65CA">
        <w:t xml:space="preserve">, </w:t>
      </w:r>
      <w:r>
        <w:t>Reno, NV, USA</w:t>
      </w:r>
      <w:r w:rsidRPr="00AD65CA">
        <w:t xml:space="preserve">, </w:t>
      </w:r>
      <w:r>
        <w:t>Nov</w:t>
      </w:r>
      <w:r w:rsidRPr="00AD65CA">
        <w:t>. 2019</w:t>
      </w:r>
    </w:p>
    <w:sectPr w:rsidR="00F155B0">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DDB5CB" w14:textId="77777777" w:rsidR="00155CCF" w:rsidRDefault="00155CCF" w:rsidP="009939B7">
      <w:pPr>
        <w:spacing w:after="0"/>
      </w:pPr>
      <w:r>
        <w:separator/>
      </w:r>
    </w:p>
  </w:endnote>
  <w:endnote w:type="continuationSeparator" w:id="0">
    <w:p w14:paraId="4373B022" w14:textId="77777777" w:rsidR="00155CCF" w:rsidRDefault="00155CCF" w:rsidP="009939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35A178" w14:textId="77777777" w:rsidR="00155CCF" w:rsidRDefault="00155CCF" w:rsidP="009939B7">
      <w:pPr>
        <w:spacing w:after="0"/>
      </w:pPr>
      <w:r>
        <w:separator/>
      </w:r>
    </w:p>
  </w:footnote>
  <w:footnote w:type="continuationSeparator" w:id="0">
    <w:p w14:paraId="2A9438C5" w14:textId="77777777" w:rsidR="00155CCF" w:rsidRDefault="00155CCF" w:rsidP="009939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B86341E"/>
    <w:multiLevelType w:val="hybridMultilevel"/>
    <w:tmpl w:val="35101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44B2348"/>
    <w:multiLevelType w:val="hybridMultilevel"/>
    <w:tmpl w:val="718A5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7A3C4F"/>
    <w:multiLevelType w:val="hybridMultilevel"/>
    <w:tmpl w:val="4AD2AB6C"/>
    <w:lvl w:ilvl="0" w:tplc="23DE5AA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6473A48"/>
    <w:multiLevelType w:val="hybridMultilevel"/>
    <w:tmpl w:val="35101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3E02368"/>
    <w:multiLevelType w:val="hybridMultilevel"/>
    <w:tmpl w:val="5C664732"/>
    <w:lvl w:ilvl="0" w:tplc="D8DE5EE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18"/>
  </w:num>
  <w:num w:numId="9">
    <w:abstractNumId w:val="15"/>
  </w:num>
  <w:num w:numId="10">
    <w:abstractNumId w:val="14"/>
  </w:num>
  <w:num w:numId="11">
    <w:abstractNumId w:val="13"/>
  </w:num>
  <w:num w:numId="12">
    <w:abstractNumId w:val="9"/>
  </w:num>
  <w:num w:numId="13">
    <w:abstractNumId w:val="16"/>
  </w:num>
  <w:num w:numId="14">
    <w:abstractNumId w:val="12"/>
  </w:num>
  <w:num w:numId="15">
    <w:abstractNumId w:val="8"/>
  </w:num>
  <w:num w:numId="16">
    <w:abstractNumId w:val="21"/>
  </w:num>
  <w:num w:numId="17">
    <w:abstractNumId w:val="19"/>
  </w:num>
  <w:num w:numId="18">
    <w:abstractNumId w:val="10"/>
  </w:num>
  <w:num w:numId="19">
    <w:abstractNumId w:val="7"/>
  </w:num>
  <w:num w:numId="20">
    <w:abstractNumId w:val="17"/>
  </w:num>
  <w:num w:numId="21">
    <w:abstractNumId w:val="11"/>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33BD"/>
    <w:rsid w:val="00021CED"/>
    <w:rsid w:val="000262B9"/>
    <w:rsid w:val="00027896"/>
    <w:rsid w:val="00032669"/>
    <w:rsid w:val="00037A84"/>
    <w:rsid w:val="000448B7"/>
    <w:rsid w:val="000454A9"/>
    <w:rsid w:val="00050B99"/>
    <w:rsid w:val="00050DE1"/>
    <w:rsid w:val="00052300"/>
    <w:rsid w:val="0006136D"/>
    <w:rsid w:val="00073035"/>
    <w:rsid w:val="00077EB3"/>
    <w:rsid w:val="00081B03"/>
    <w:rsid w:val="000831CC"/>
    <w:rsid w:val="000908D9"/>
    <w:rsid w:val="000913E7"/>
    <w:rsid w:val="00097AF4"/>
    <w:rsid w:val="000A567D"/>
    <w:rsid w:val="000A643B"/>
    <w:rsid w:val="000B0067"/>
    <w:rsid w:val="000C6487"/>
    <w:rsid w:val="000C678D"/>
    <w:rsid w:val="000D18EC"/>
    <w:rsid w:val="000E0A10"/>
    <w:rsid w:val="000E26BD"/>
    <w:rsid w:val="000E4512"/>
    <w:rsid w:val="000E596C"/>
    <w:rsid w:val="000E7763"/>
    <w:rsid w:val="000F502F"/>
    <w:rsid w:val="000F519D"/>
    <w:rsid w:val="000F65D1"/>
    <w:rsid w:val="000F7ECB"/>
    <w:rsid w:val="0010332E"/>
    <w:rsid w:val="0010618D"/>
    <w:rsid w:val="00112950"/>
    <w:rsid w:val="001149E9"/>
    <w:rsid w:val="00115D5B"/>
    <w:rsid w:val="00115E63"/>
    <w:rsid w:val="00116429"/>
    <w:rsid w:val="00120262"/>
    <w:rsid w:val="001214AE"/>
    <w:rsid w:val="00122190"/>
    <w:rsid w:val="0012277A"/>
    <w:rsid w:val="00123FBC"/>
    <w:rsid w:val="0012615B"/>
    <w:rsid w:val="00126E1A"/>
    <w:rsid w:val="00130CD5"/>
    <w:rsid w:val="00131AFF"/>
    <w:rsid w:val="00132C03"/>
    <w:rsid w:val="001351EB"/>
    <w:rsid w:val="001448F1"/>
    <w:rsid w:val="00144FDD"/>
    <w:rsid w:val="001512D7"/>
    <w:rsid w:val="00155CCF"/>
    <w:rsid w:val="00161C73"/>
    <w:rsid w:val="00166E70"/>
    <w:rsid w:val="00194778"/>
    <w:rsid w:val="001B3183"/>
    <w:rsid w:val="001B4872"/>
    <w:rsid w:val="001D4399"/>
    <w:rsid w:val="001E321E"/>
    <w:rsid w:val="001E4305"/>
    <w:rsid w:val="001E69EF"/>
    <w:rsid w:val="001F643F"/>
    <w:rsid w:val="00200596"/>
    <w:rsid w:val="00201520"/>
    <w:rsid w:val="00201FB4"/>
    <w:rsid w:val="00203D36"/>
    <w:rsid w:val="00214B13"/>
    <w:rsid w:val="00214BA6"/>
    <w:rsid w:val="00216428"/>
    <w:rsid w:val="002167A7"/>
    <w:rsid w:val="00222D66"/>
    <w:rsid w:val="00240F55"/>
    <w:rsid w:val="002414AB"/>
    <w:rsid w:val="00241773"/>
    <w:rsid w:val="00241EE5"/>
    <w:rsid w:val="00244785"/>
    <w:rsid w:val="002476C8"/>
    <w:rsid w:val="00251CFA"/>
    <w:rsid w:val="00251DC9"/>
    <w:rsid w:val="00253CE9"/>
    <w:rsid w:val="0026064B"/>
    <w:rsid w:val="002611B2"/>
    <w:rsid w:val="002702A8"/>
    <w:rsid w:val="00271236"/>
    <w:rsid w:val="002715F5"/>
    <w:rsid w:val="00272536"/>
    <w:rsid w:val="002777A3"/>
    <w:rsid w:val="00277919"/>
    <w:rsid w:val="002820E8"/>
    <w:rsid w:val="00286DB9"/>
    <w:rsid w:val="00293E95"/>
    <w:rsid w:val="00294864"/>
    <w:rsid w:val="002960BC"/>
    <w:rsid w:val="002A08FE"/>
    <w:rsid w:val="002A1C01"/>
    <w:rsid w:val="002A2A10"/>
    <w:rsid w:val="002B09A1"/>
    <w:rsid w:val="002B3F06"/>
    <w:rsid w:val="002B5C0E"/>
    <w:rsid w:val="002B76BD"/>
    <w:rsid w:val="002C65B6"/>
    <w:rsid w:val="002D4CC7"/>
    <w:rsid w:val="002D4FBE"/>
    <w:rsid w:val="002D6A81"/>
    <w:rsid w:val="002E3BF3"/>
    <w:rsid w:val="002E7011"/>
    <w:rsid w:val="002F1C8C"/>
    <w:rsid w:val="002F2594"/>
    <w:rsid w:val="002F28ED"/>
    <w:rsid w:val="002F4A57"/>
    <w:rsid w:val="00302E72"/>
    <w:rsid w:val="0030770F"/>
    <w:rsid w:val="00315C11"/>
    <w:rsid w:val="00324D06"/>
    <w:rsid w:val="00333C34"/>
    <w:rsid w:val="003461A5"/>
    <w:rsid w:val="0034635A"/>
    <w:rsid w:val="003476B3"/>
    <w:rsid w:val="003522FE"/>
    <w:rsid w:val="003665F7"/>
    <w:rsid w:val="00367E7F"/>
    <w:rsid w:val="00375AA5"/>
    <w:rsid w:val="00381118"/>
    <w:rsid w:val="00383BA7"/>
    <w:rsid w:val="0038770D"/>
    <w:rsid w:val="0039658B"/>
    <w:rsid w:val="003A00F8"/>
    <w:rsid w:val="003A1168"/>
    <w:rsid w:val="003A13FC"/>
    <w:rsid w:val="003A1D5C"/>
    <w:rsid w:val="003A43B2"/>
    <w:rsid w:val="003A4CD3"/>
    <w:rsid w:val="003A4DAA"/>
    <w:rsid w:val="003B4BF2"/>
    <w:rsid w:val="003B5814"/>
    <w:rsid w:val="003B67D9"/>
    <w:rsid w:val="003B6F17"/>
    <w:rsid w:val="003C3383"/>
    <w:rsid w:val="003C3985"/>
    <w:rsid w:val="003C7257"/>
    <w:rsid w:val="003D3027"/>
    <w:rsid w:val="003E4CBC"/>
    <w:rsid w:val="003E722B"/>
    <w:rsid w:val="003F6DA5"/>
    <w:rsid w:val="004127B2"/>
    <w:rsid w:val="00414CE5"/>
    <w:rsid w:val="00427B82"/>
    <w:rsid w:val="00432734"/>
    <w:rsid w:val="00435B76"/>
    <w:rsid w:val="00452D85"/>
    <w:rsid w:val="004541E5"/>
    <w:rsid w:val="0045428D"/>
    <w:rsid w:val="004544D6"/>
    <w:rsid w:val="00457F94"/>
    <w:rsid w:val="004609D7"/>
    <w:rsid w:val="00462017"/>
    <w:rsid w:val="004654BA"/>
    <w:rsid w:val="004673F2"/>
    <w:rsid w:val="00471253"/>
    <w:rsid w:val="004747F0"/>
    <w:rsid w:val="00474FE5"/>
    <w:rsid w:val="00481250"/>
    <w:rsid w:val="00484A20"/>
    <w:rsid w:val="00493100"/>
    <w:rsid w:val="00496FBC"/>
    <w:rsid w:val="004B105F"/>
    <w:rsid w:val="004B1A30"/>
    <w:rsid w:val="004B20EB"/>
    <w:rsid w:val="004C1484"/>
    <w:rsid w:val="004D17AA"/>
    <w:rsid w:val="004D3585"/>
    <w:rsid w:val="004D3E02"/>
    <w:rsid w:val="004D43C9"/>
    <w:rsid w:val="004D59D7"/>
    <w:rsid w:val="004E2196"/>
    <w:rsid w:val="004F4CD0"/>
    <w:rsid w:val="004F6C74"/>
    <w:rsid w:val="005120D5"/>
    <w:rsid w:val="00527894"/>
    <w:rsid w:val="00532DE4"/>
    <w:rsid w:val="005341AC"/>
    <w:rsid w:val="00534C0E"/>
    <w:rsid w:val="0053680F"/>
    <w:rsid w:val="00543D4A"/>
    <w:rsid w:val="005520D7"/>
    <w:rsid w:val="00552796"/>
    <w:rsid w:val="005536D9"/>
    <w:rsid w:val="00553D32"/>
    <w:rsid w:val="00561E9B"/>
    <w:rsid w:val="00562430"/>
    <w:rsid w:val="00562DA2"/>
    <w:rsid w:val="00577F22"/>
    <w:rsid w:val="005839AE"/>
    <w:rsid w:val="0058560B"/>
    <w:rsid w:val="0059257A"/>
    <w:rsid w:val="00593DB9"/>
    <w:rsid w:val="0059794A"/>
    <w:rsid w:val="00597FAA"/>
    <w:rsid w:val="005A0F40"/>
    <w:rsid w:val="005A18F4"/>
    <w:rsid w:val="005A4F63"/>
    <w:rsid w:val="005A5500"/>
    <w:rsid w:val="005A73A0"/>
    <w:rsid w:val="005B03DB"/>
    <w:rsid w:val="005B16F2"/>
    <w:rsid w:val="005B4A28"/>
    <w:rsid w:val="005B4AD4"/>
    <w:rsid w:val="005C1ABC"/>
    <w:rsid w:val="005C4B98"/>
    <w:rsid w:val="005D1530"/>
    <w:rsid w:val="005D3879"/>
    <w:rsid w:val="005E1DB3"/>
    <w:rsid w:val="005E2B0B"/>
    <w:rsid w:val="005E4466"/>
    <w:rsid w:val="005F023D"/>
    <w:rsid w:val="005F33D7"/>
    <w:rsid w:val="005F35A7"/>
    <w:rsid w:val="005F4663"/>
    <w:rsid w:val="005F4B9C"/>
    <w:rsid w:val="00600A82"/>
    <w:rsid w:val="0060402D"/>
    <w:rsid w:val="00606A5C"/>
    <w:rsid w:val="0061074A"/>
    <w:rsid w:val="00616060"/>
    <w:rsid w:val="0064348D"/>
    <w:rsid w:val="006516E4"/>
    <w:rsid w:val="00651E00"/>
    <w:rsid w:val="00652416"/>
    <w:rsid w:val="00663E54"/>
    <w:rsid w:val="00664963"/>
    <w:rsid w:val="0066674C"/>
    <w:rsid w:val="00666B43"/>
    <w:rsid w:val="006741F1"/>
    <w:rsid w:val="00674D9B"/>
    <w:rsid w:val="006834CE"/>
    <w:rsid w:val="0069051C"/>
    <w:rsid w:val="00691155"/>
    <w:rsid w:val="00691500"/>
    <w:rsid w:val="00692D47"/>
    <w:rsid w:val="00693267"/>
    <w:rsid w:val="00694771"/>
    <w:rsid w:val="00695F3B"/>
    <w:rsid w:val="006A3DD3"/>
    <w:rsid w:val="006A5EA4"/>
    <w:rsid w:val="006B3E20"/>
    <w:rsid w:val="006B4A0C"/>
    <w:rsid w:val="006B592B"/>
    <w:rsid w:val="006C0280"/>
    <w:rsid w:val="006C3160"/>
    <w:rsid w:val="006C76D0"/>
    <w:rsid w:val="006C7FB4"/>
    <w:rsid w:val="006D244C"/>
    <w:rsid w:val="006D39B1"/>
    <w:rsid w:val="006D5E7B"/>
    <w:rsid w:val="006E274D"/>
    <w:rsid w:val="006F2300"/>
    <w:rsid w:val="007009E6"/>
    <w:rsid w:val="00711DC3"/>
    <w:rsid w:val="00717A60"/>
    <w:rsid w:val="00721F34"/>
    <w:rsid w:val="007244F1"/>
    <w:rsid w:val="007254B7"/>
    <w:rsid w:val="00733CD6"/>
    <w:rsid w:val="007477B0"/>
    <w:rsid w:val="00751878"/>
    <w:rsid w:val="0075220E"/>
    <w:rsid w:val="00757789"/>
    <w:rsid w:val="00757E61"/>
    <w:rsid w:val="00774F6F"/>
    <w:rsid w:val="007816A2"/>
    <w:rsid w:val="00791CE3"/>
    <w:rsid w:val="00792165"/>
    <w:rsid w:val="00795AC4"/>
    <w:rsid w:val="007A1A88"/>
    <w:rsid w:val="007A5FE3"/>
    <w:rsid w:val="007A63DF"/>
    <w:rsid w:val="007B0169"/>
    <w:rsid w:val="007B13F9"/>
    <w:rsid w:val="007B1BDE"/>
    <w:rsid w:val="007B605F"/>
    <w:rsid w:val="007B6FCF"/>
    <w:rsid w:val="007C0C96"/>
    <w:rsid w:val="007C6050"/>
    <w:rsid w:val="007D36A0"/>
    <w:rsid w:val="007D4CC8"/>
    <w:rsid w:val="007D7F6F"/>
    <w:rsid w:val="007E62D2"/>
    <w:rsid w:val="007E62DA"/>
    <w:rsid w:val="007F568A"/>
    <w:rsid w:val="007F5A2D"/>
    <w:rsid w:val="0080109A"/>
    <w:rsid w:val="0080320A"/>
    <w:rsid w:val="00815ED1"/>
    <w:rsid w:val="0082323B"/>
    <w:rsid w:val="00826AFE"/>
    <w:rsid w:val="00830C2E"/>
    <w:rsid w:val="00841F46"/>
    <w:rsid w:val="00843682"/>
    <w:rsid w:val="00843945"/>
    <w:rsid w:val="00850213"/>
    <w:rsid w:val="0087133F"/>
    <w:rsid w:val="00881ABF"/>
    <w:rsid w:val="00885E3A"/>
    <w:rsid w:val="00891DB8"/>
    <w:rsid w:val="00895D32"/>
    <w:rsid w:val="008A4C1E"/>
    <w:rsid w:val="008A59FF"/>
    <w:rsid w:val="008B5B7D"/>
    <w:rsid w:val="008B7B9D"/>
    <w:rsid w:val="008C48DA"/>
    <w:rsid w:val="008C6660"/>
    <w:rsid w:val="008D1768"/>
    <w:rsid w:val="008D228D"/>
    <w:rsid w:val="008D305A"/>
    <w:rsid w:val="008E1A41"/>
    <w:rsid w:val="008E4929"/>
    <w:rsid w:val="008E5831"/>
    <w:rsid w:val="008F13B3"/>
    <w:rsid w:val="008F302B"/>
    <w:rsid w:val="008F3089"/>
    <w:rsid w:val="008F3EA8"/>
    <w:rsid w:val="008F63B0"/>
    <w:rsid w:val="0090240B"/>
    <w:rsid w:val="00906CD4"/>
    <w:rsid w:val="009208C3"/>
    <w:rsid w:val="00921F30"/>
    <w:rsid w:val="00934DE1"/>
    <w:rsid w:val="009525EC"/>
    <w:rsid w:val="00954D53"/>
    <w:rsid w:val="0096054F"/>
    <w:rsid w:val="00962566"/>
    <w:rsid w:val="009673C2"/>
    <w:rsid w:val="00970373"/>
    <w:rsid w:val="0097566C"/>
    <w:rsid w:val="00977122"/>
    <w:rsid w:val="0098447D"/>
    <w:rsid w:val="009939B7"/>
    <w:rsid w:val="00996653"/>
    <w:rsid w:val="009A2557"/>
    <w:rsid w:val="009A74C5"/>
    <w:rsid w:val="009B0424"/>
    <w:rsid w:val="009B100E"/>
    <w:rsid w:val="009B4544"/>
    <w:rsid w:val="009C054C"/>
    <w:rsid w:val="009C1BA9"/>
    <w:rsid w:val="009D21B1"/>
    <w:rsid w:val="009D51F8"/>
    <w:rsid w:val="009D6F57"/>
    <w:rsid w:val="009E08C2"/>
    <w:rsid w:val="009E54DA"/>
    <w:rsid w:val="009E60F6"/>
    <w:rsid w:val="009E6DAC"/>
    <w:rsid w:val="009F6552"/>
    <w:rsid w:val="00A04F2A"/>
    <w:rsid w:val="00A122B0"/>
    <w:rsid w:val="00A167BE"/>
    <w:rsid w:val="00A17D67"/>
    <w:rsid w:val="00A26753"/>
    <w:rsid w:val="00A307F8"/>
    <w:rsid w:val="00A30923"/>
    <w:rsid w:val="00A31247"/>
    <w:rsid w:val="00A4545A"/>
    <w:rsid w:val="00A47107"/>
    <w:rsid w:val="00A517EF"/>
    <w:rsid w:val="00A51DCB"/>
    <w:rsid w:val="00A53D14"/>
    <w:rsid w:val="00A62CCB"/>
    <w:rsid w:val="00A660A2"/>
    <w:rsid w:val="00A812C2"/>
    <w:rsid w:val="00A92091"/>
    <w:rsid w:val="00A9277B"/>
    <w:rsid w:val="00A948A5"/>
    <w:rsid w:val="00AA33EC"/>
    <w:rsid w:val="00AA6C2D"/>
    <w:rsid w:val="00AB31F4"/>
    <w:rsid w:val="00AB6DDF"/>
    <w:rsid w:val="00AC33B4"/>
    <w:rsid w:val="00AD4B5E"/>
    <w:rsid w:val="00AD6423"/>
    <w:rsid w:val="00AD65CA"/>
    <w:rsid w:val="00AD73C1"/>
    <w:rsid w:val="00AD7D8B"/>
    <w:rsid w:val="00AE0DB0"/>
    <w:rsid w:val="00AE1A7C"/>
    <w:rsid w:val="00AF1C13"/>
    <w:rsid w:val="00AF260D"/>
    <w:rsid w:val="00AF2933"/>
    <w:rsid w:val="00AF5CBA"/>
    <w:rsid w:val="00AF5E77"/>
    <w:rsid w:val="00AF6414"/>
    <w:rsid w:val="00B03E3A"/>
    <w:rsid w:val="00B074EB"/>
    <w:rsid w:val="00B10065"/>
    <w:rsid w:val="00B10A08"/>
    <w:rsid w:val="00B23705"/>
    <w:rsid w:val="00B31916"/>
    <w:rsid w:val="00B33522"/>
    <w:rsid w:val="00B37335"/>
    <w:rsid w:val="00B3741F"/>
    <w:rsid w:val="00B420A4"/>
    <w:rsid w:val="00B42867"/>
    <w:rsid w:val="00B4352E"/>
    <w:rsid w:val="00B45164"/>
    <w:rsid w:val="00B46B41"/>
    <w:rsid w:val="00B47313"/>
    <w:rsid w:val="00B5499F"/>
    <w:rsid w:val="00B57E31"/>
    <w:rsid w:val="00B60568"/>
    <w:rsid w:val="00B74655"/>
    <w:rsid w:val="00B753CF"/>
    <w:rsid w:val="00B77567"/>
    <w:rsid w:val="00B81F12"/>
    <w:rsid w:val="00B90EDB"/>
    <w:rsid w:val="00B9250E"/>
    <w:rsid w:val="00B92511"/>
    <w:rsid w:val="00B94B0F"/>
    <w:rsid w:val="00BA3C61"/>
    <w:rsid w:val="00BA4DF2"/>
    <w:rsid w:val="00BA7246"/>
    <w:rsid w:val="00BA7927"/>
    <w:rsid w:val="00BB0B25"/>
    <w:rsid w:val="00BB2C25"/>
    <w:rsid w:val="00BB2DCE"/>
    <w:rsid w:val="00BC3E76"/>
    <w:rsid w:val="00BD1470"/>
    <w:rsid w:val="00BE17A6"/>
    <w:rsid w:val="00BE3C14"/>
    <w:rsid w:val="00BF3C2F"/>
    <w:rsid w:val="00C01262"/>
    <w:rsid w:val="00C03FE3"/>
    <w:rsid w:val="00C05D6F"/>
    <w:rsid w:val="00C06D5E"/>
    <w:rsid w:val="00C07551"/>
    <w:rsid w:val="00C10C7E"/>
    <w:rsid w:val="00C1219E"/>
    <w:rsid w:val="00C21D61"/>
    <w:rsid w:val="00C23A0C"/>
    <w:rsid w:val="00C2400B"/>
    <w:rsid w:val="00C32014"/>
    <w:rsid w:val="00C32114"/>
    <w:rsid w:val="00C3557A"/>
    <w:rsid w:val="00C44B22"/>
    <w:rsid w:val="00C45FFE"/>
    <w:rsid w:val="00C46617"/>
    <w:rsid w:val="00C51D0C"/>
    <w:rsid w:val="00C54C47"/>
    <w:rsid w:val="00C56833"/>
    <w:rsid w:val="00C62295"/>
    <w:rsid w:val="00C7440A"/>
    <w:rsid w:val="00C83E56"/>
    <w:rsid w:val="00C908CF"/>
    <w:rsid w:val="00C9521B"/>
    <w:rsid w:val="00CA134D"/>
    <w:rsid w:val="00CB0C7E"/>
    <w:rsid w:val="00CB171D"/>
    <w:rsid w:val="00CC1CFE"/>
    <w:rsid w:val="00CC358C"/>
    <w:rsid w:val="00CC565B"/>
    <w:rsid w:val="00CC708C"/>
    <w:rsid w:val="00CD230E"/>
    <w:rsid w:val="00CD4AF1"/>
    <w:rsid w:val="00CE3E8B"/>
    <w:rsid w:val="00CE5127"/>
    <w:rsid w:val="00CE6CD5"/>
    <w:rsid w:val="00CE6D8D"/>
    <w:rsid w:val="00CF3819"/>
    <w:rsid w:val="00D2529E"/>
    <w:rsid w:val="00D31E49"/>
    <w:rsid w:val="00D34852"/>
    <w:rsid w:val="00D35B3D"/>
    <w:rsid w:val="00D3699F"/>
    <w:rsid w:val="00D43454"/>
    <w:rsid w:val="00D45657"/>
    <w:rsid w:val="00D5108E"/>
    <w:rsid w:val="00D55858"/>
    <w:rsid w:val="00D57735"/>
    <w:rsid w:val="00D62530"/>
    <w:rsid w:val="00D65CEF"/>
    <w:rsid w:val="00D66097"/>
    <w:rsid w:val="00D70D7D"/>
    <w:rsid w:val="00D71912"/>
    <w:rsid w:val="00D81C65"/>
    <w:rsid w:val="00D84406"/>
    <w:rsid w:val="00D845D2"/>
    <w:rsid w:val="00D92533"/>
    <w:rsid w:val="00DA3470"/>
    <w:rsid w:val="00DA34F0"/>
    <w:rsid w:val="00DC278D"/>
    <w:rsid w:val="00DC3625"/>
    <w:rsid w:val="00DC5180"/>
    <w:rsid w:val="00DD34BB"/>
    <w:rsid w:val="00DD6DDC"/>
    <w:rsid w:val="00DE417E"/>
    <w:rsid w:val="00DE6E82"/>
    <w:rsid w:val="00E07822"/>
    <w:rsid w:val="00E07880"/>
    <w:rsid w:val="00E166DD"/>
    <w:rsid w:val="00E27B55"/>
    <w:rsid w:val="00E30BA1"/>
    <w:rsid w:val="00E35269"/>
    <w:rsid w:val="00E35657"/>
    <w:rsid w:val="00E509F8"/>
    <w:rsid w:val="00E54351"/>
    <w:rsid w:val="00E5616F"/>
    <w:rsid w:val="00E56DB5"/>
    <w:rsid w:val="00E70D23"/>
    <w:rsid w:val="00E727F4"/>
    <w:rsid w:val="00E733D3"/>
    <w:rsid w:val="00E73A82"/>
    <w:rsid w:val="00E77169"/>
    <w:rsid w:val="00E82C4B"/>
    <w:rsid w:val="00E82F3C"/>
    <w:rsid w:val="00E85F30"/>
    <w:rsid w:val="00E942F8"/>
    <w:rsid w:val="00E96910"/>
    <w:rsid w:val="00EA33CB"/>
    <w:rsid w:val="00EA438F"/>
    <w:rsid w:val="00EA61F0"/>
    <w:rsid w:val="00EB2720"/>
    <w:rsid w:val="00EB6E8D"/>
    <w:rsid w:val="00EB73E3"/>
    <w:rsid w:val="00EB750D"/>
    <w:rsid w:val="00EC05C6"/>
    <w:rsid w:val="00ED414A"/>
    <w:rsid w:val="00EE4179"/>
    <w:rsid w:val="00EE45C2"/>
    <w:rsid w:val="00EF4DBE"/>
    <w:rsid w:val="00EF60CC"/>
    <w:rsid w:val="00EF7949"/>
    <w:rsid w:val="00F00686"/>
    <w:rsid w:val="00F03916"/>
    <w:rsid w:val="00F03E83"/>
    <w:rsid w:val="00F06E5E"/>
    <w:rsid w:val="00F11522"/>
    <w:rsid w:val="00F13034"/>
    <w:rsid w:val="00F155B0"/>
    <w:rsid w:val="00F4189F"/>
    <w:rsid w:val="00F44D73"/>
    <w:rsid w:val="00F522B8"/>
    <w:rsid w:val="00F636AB"/>
    <w:rsid w:val="00F72219"/>
    <w:rsid w:val="00F72902"/>
    <w:rsid w:val="00F8462C"/>
    <w:rsid w:val="00F91D60"/>
    <w:rsid w:val="00FA0787"/>
    <w:rsid w:val="00FA4393"/>
    <w:rsid w:val="00FA6FCA"/>
    <w:rsid w:val="00FB2922"/>
    <w:rsid w:val="00FB388A"/>
    <w:rsid w:val="00FC1C17"/>
    <w:rsid w:val="00FC66D7"/>
    <w:rsid w:val="00FC7B97"/>
    <w:rsid w:val="00FD7C6A"/>
    <w:rsid w:val="00FE023B"/>
    <w:rsid w:val="00FE2D98"/>
    <w:rsid w:val="00FE3315"/>
    <w:rsid w:val="00FE3E52"/>
    <w:rsid w:val="00FE61C1"/>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F2CC8"/>
  <w15:chartTrackingRefBased/>
  <w15:docId w15:val="{5F13138A-B08C-42EA-8A56-26CB578EB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3.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F7260DE-4C80-4E1C-BF38-C3164D2F7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1585</TotalTime>
  <Pages>4</Pages>
  <Words>900</Words>
  <Characters>5135</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6023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Qualcomm2</cp:lastModifiedBy>
  <cp:revision>145</cp:revision>
  <dcterms:created xsi:type="dcterms:W3CDTF">2019-11-01T16:03:00Z</dcterms:created>
  <dcterms:modified xsi:type="dcterms:W3CDTF">2019-11-13T20:22:00Z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ies>
</file>