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E87EB0" w14:textId="08785696" w:rsidR="008A22CF" w:rsidRPr="001A5974" w:rsidRDefault="008A22CF" w:rsidP="008A22CF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bookmarkStart w:id="0" w:name="_Hlk487029736"/>
      <w:bookmarkEnd w:id="0"/>
      <w:r w:rsidRPr="001A5974">
        <w:rPr>
          <w:lang w:val="en-US"/>
        </w:rPr>
        <w:t>3GPP TSG-RAN WG4</w:t>
      </w:r>
      <w:r w:rsidR="001D4850" w:rsidRPr="001A5974">
        <w:rPr>
          <w:lang w:val="en-US"/>
        </w:rPr>
        <w:t xml:space="preserve"> Meeting</w:t>
      </w:r>
      <w:r w:rsidR="005071CC" w:rsidRPr="001A5974">
        <w:rPr>
          <w:lang w:val="en-US"/>
        </w:rPr>
        <w:t xml:space="preserve"> </w:t>
      </w:r>
      <w:r w:rsidR="005D1E89" w:rsidRPr="001A5974">
        <w:rPr>
          <w:lang w:val="en-US"/>
        </w:rPr>
        <w:t>#</w:t>
      </w:r>
      <w:r w:rsidR="00615DC1" w:rsidRPr="001A5974">
        <w:rPr>
          <w:lang w:val="en-US"/>
        </w:rPr>
        <w:t>90</w:t>
      </w:r>
      <w:r w:rsidR="003168E8" w:rsidRPr="001A5974">
        <w:rPr>
          <w:lang w:val="en-US"/>
        </w:rPr>
        <w:t>bis</w:t>
      </w:r>
      <w:r w:rsidRPr="001A5974">
        <w:rPr>
          <w:lang w:val="en-US"/>
        </w:rPr>
        <w:tab/>
      </w:r>
      <w:r w:rsidR="00BA1208" w:rsidRPr="00BA1208">
        <w:rPr>
          <w:szCs w:val="24"/>
          <w:lang w:val="en-US"/>
        </w:rPr>
        <w:t>R4-1904579</w:t>
      </w:r>
    </w:p>
    <w:p w14:paraId="500197F1" w14:textId="2215EB3B" w:rsidR="005D1E89" w:rsidRPr="001A5974" w:rsidRDefault="003168E8" w:rsidP="005D1E89">
      <w:pPr>
        <w:pStyle w:val="3GPPHeader"/>
        <w:rPr>
          <w:lang w:val="en-US"/>
        </w:rPr>
      </w:pPr>
      <w:bookmarkStart w:id="1" w:name="OLE_LINK3"/>
      <w:bookmarkStart w:id="2" w:name="OLE_LINK4"/>
      <w:r w:rsidRPr="001A5974">
        <w:rPr>
          <w:lang w:val="en-US"/>
        </w:rPr>
        <w:t>Xi’an</w:t>
      </w:r>
      <w:r w:rsidR="005D1E89" w:rsidRPr="001A5974">
        <w:rPr>
          <w:lang w:val="en-US"/>
        </w:rPr>
        <w:t xml:space="preserve">, </w:t>
      </w:r>
      <w:r w:rsidRPr="001A5974">
        <w:rPr>
          <w:lang w:val="en-US"/>
        </w:rPr>
        <w:t>China</w:t>
      </w:r>
      <w:r w:rsidR="00526BF8" w:rsidRPr="001A5974">
        <w:rPr>
          <w:lang w:val="en-US"/>
        </w:rPr>
        <w:t xml:space="preserve">, </w:t>
      </w:r>
      <w:r w:rsidR="00B90023" w:rsidRPr="001A5974">
        <w:rPr>
          <w:lang w:val="en-US"/>
        </w:rPr>
        <w:t>8</w:t>
      </w:r>
      <w:r w:rsidR="00615DC1" w:rsidRPr="001A5974">
        <w:rPr>
          <w:lang w:val="en-US"/>
        </w:rPr>
        <w:t xml:space="preserve"> </w:t>
      </w:r>
      <w:r w:rsidR="00526BF8" w:rsidRPr="001A5974">
        <w:rPr>
          <w:lang w:val="en-US"/>
        </w:rPr>
        <w:t>– 1</w:t>
      </w:r>
      <w:r w:rsidR="00B90023" w:rsidRPr="001A5974">
        <w:rPr>
          <w:lang w:val="en-US"/>
        </w:rPr>
        <w:t>2</w:t>
      </w:r>
      <w:r w:rsidR="005D1E89" w:rsidRPr="001A5974">
        <w:rPr>
          <w:lang w:val="en-US"/>
        </w:rPr>
        <w:t xml:space="preserve"> </w:t>
      </w:r>
      <w:r w:rsidR="00B90023" w:rsidRPr="001A5974">
        <w:rPr>
          <w:lang w:val="en-US"/>
        </w:rPr>
        <w:t>April</w:t>
      </w:r>
      <w:r w:rsidR="005D1E89" w:rsidRPr="001A5974">
        <w:rPr>
          <w:lang w:val="en-US"/>
        </w:rPr>
        <w:t xml:space="preserve"> 201</w:t>
      </w:r>
      <w:r w:rsidR="00615DC1" w:rsidRPr="001A5974">
        <w:rPr>
          <w:lang w:val="en-US"/>
        </w:rPr>
        <w:t>9</w:t>
      </w:r>
    </w:p>
    <w:bookmarkEnd w:id="1"/>
    <w:bookmarkEnd w:id="2"/>
    <w:p w14:paraId="65F55581" w14:textId="77777777" w:rsidR="008A22CF" w:rsidRPr="001A5974" w:rsidRDefault="008A22CF" w:rsidP="008A22CF">
      <w:pPr>
        <w:pStyle w:val="3GPPHeader"/>
        <w:rPr>
          <w:lang w:val="en-US"/>
        </w:rPr>
      </w:pPr>
    </w:p>
    <w:p w14:paraId="0FDE225D" w14:textId="23D21A69" w:rsidR="008A22CF" w:rsidRPr="001A5974" w:rsidRDefault="008A22CF" w:rsidP="008A22CF">
      <w:pPr>
        <w:pStyle w:val="3GPPHeader"/>
        <w:rPr>
          <w:sz w:val="22"/>
          <w:lang w:val="en-US"/>
        </w:rPr>
      </w:pPr>
      <w:r w:rsidRPr="001A5974">
        <w:rPr>
          <w:sz w:val="22"/>
          <w:lang w:val="en-US"/>
        </w:rPr>
        <w:t>Agenda Item:</w:t>
      </w:r>
      <w:r w:rsidRPr="001A5974">
        <w:rPr>
          <w:sz w:val="22"/>
          <w:lang w:val="en-US"/>
        </w:rPr>
        <w:tab/>
      </w:r>
      <w:r w:rsidR="00E04FCA">
        <w:rPr>
          <w:sz w:val="22"/>
          <w:lang w:val="en-US"/>
        </w:rPr>
        <w:t>7.13.3</w:t>
      </w:r>
    </w:p>
    <w:p w14:paraId="57D8FDDC" w14:textId="59E8C7E0" w:rsidR="008A22CF" w:rsidRPr="001A5974" w:rsidRDefault="008A22CF" w:rsidP="008A22CF">
      <w:pPr>
        <w:pStyle w:val="3GPPHeader"/>
        <w:rPr>
          <w:sz w:val="22"/>
          <w:lang w:val="en-US"/>
        </w:rPr>
      </w:pPr>
      <w:r w:rsidRPr="001A5974">
        <w:rPr>
          <w:sz w:val="22"/>
          <w:lang w:val="en-US"/>
        </w:rPr>
        <w:t>Source:</w:t>
      </w:r>
      <w:r w:rsidRPr="001A5974">
        <w:rPr>
          <w:sz w:val="22"/>
          <w:lang w:val="en-US"/>
        </w:rPr>
        <w:tab/>
        <w:t>Ericsson</w:t>
      </w:r>
    </w:p>
    <w:p w14:paraId="3A8FC3FA" w14:textId="48DF398C" w:rsidR="008A22CF" w:rsidRPr="001A5974" w:rsidRDefault="008A22CF" w:rsidP="008A22CF">
      <w:pPr>
        <w:pStyle w:val="3GPPHeader"/>
        <w:rPr>
          <w:sz w:val="22"/>
          <w:lang w:val="en-US"/>
        </w:rPr>
      </w:pPr>
      <w:r w:rsidRPr="001A5974">
        <w:rPr>
          <w:sz w:val="22"/>
          <w:lang w:val="en-US"/>
        </w:rPr>
        <w:t>Title:</w:t>
      </w:r>
      <w:r w:rsidRPr="001A5974">
        <w:rPr>
          <w:sz w:val="22"/>
          <w:lang w:val="en-US"/>
        </w:rPr>
        <w:tab/>
      </w:r>
      <w:r w:rsidR="009B01F8" w:rsidRPr="001A5974">
        <w:rPr>
          <w:sz w:val="22"/>
          <w:lang w:val="en-US"/>
        </w:rPr>
        <w:t xml:space="preserve">Discussion </w:t>
      </w:r>
      <w:r w:rsidR="001A5974">
        <w:rPr>
          <w:sz w:val="22"/>
          <w:lang w:val="en-US"/>
        </w:rPr>
        <w:t>on non-anchor carrier RRM measurements for NB-IoT</w:t>
      </w:r>
    </w:p>
    <w:p w14:paraId="385E2C9B" w14:textId="3A8A0A42" w:rsidR="008A22CF" w:rsidRPr="001A5974" w:rsidRDefault="008A22CF" w:rsidP="008A22CF">
      <w:pPr>
        <w:pStyle w:val="3GPPHeader"/>
        <w:rPr>
          <w:sz w:val="22"/>
          <w:lang w:val="en-US"/>
        </w:rPr>
      </w:pPr>
      <w:r w:rsidRPr="001A5974">
        <w:rPr>
          <w:sz w:val="22"/>
          <w:lang w:val="en-US"/>
        </w:rPr>
        <w:t>Document for:</w:t>
      </w:r>
      <w:r w:rsidRPr="001A5974">
        <w:rPr>
          <w:sz w:val="22"/>
          <w:lang w:val="en-US"/>
        </w:rPr>
        <w:tab/>
      </w:r>
      <w:r w:rsidR="003D5273" w:rsidRPr="001A5974">
        <w:rPr>
          <w:sz w:val="22"/>
          <w:lang w:val="en-US"/>
        </w:rPr>
        <w:t>Discussion</w:t>
      </w:r>
    </w:p>
    <w:p w14:paraId="1DE8240F" w14:textId="3E02A313" w:rsidR="009B01F8" w:rsidRDefault="009B01F8" w:rsidP="009B01F8">
      <w:pPr>
        <w:pStyle w:val="Heading1"/>
        <w:rPr>
          <w:lang w:val="en-US"/>
        </w:rPr>
      </w:pPr>
      <w:r>
        <w:rPr>
          <w:lang w:val="en-US"/>
        </w:rPr>
        <w:t>1</w:t>
      </w:r>
      <w:r>
        <w:rPr>
          <w:lang w:val="en-US"/>
        </w:rPr>
        <w:tab/>
        <w:t>Introduction</w:t>
      </w:r>
    </w:p>
    <w:p w14:paraId="750AA2B5" w14:textId="135EDF65" w:rsidR="009B01F8" w:rsidRPr="00681C72" w:rsidRDefault="00697804" w:rsidP="009B01F8">
      <w:pPr>
        <w:rPr>
          <w:lang w:val="en-US"/>
        </w:rPr>
      </w:pPr>
      <w:r>
        <w:rPr>
          <w:lang w:val="en-US"/>
        </w:rPr>
        <w:t xml:space="preserve">At </w:t>
      </w:r>
      <w:r w:rsidR="009B01F8" w:rsidRPr="00681C72">
        <w:rPr>
          <w:lang w:val="en-US"/>
        </w:rPr>
        <w:t xml:space="preserve">RAN4#90 </w:t>
      </w:r>
      <w:r>
        <w:rPr>
          <w:lang w:val="en-US"/>
        </w:rPr>
        <w:t xml:space="preserve">meeting, RAN4 discussed </w:t>
      </w:r>
      <w:r w:rsidR="00CC0B81">
        <w:rPr>
          <w:lang w:val="en-US"/>
        </w:rPr>
        <w:t>improved multi-carrier operation for NB-IoT based on the following work item objective [1]</w:t>
      </w:r>
      <w:r w:rsidR="009B01F8" w:rsidRPr="00681C72">
        <w:rPr>
          <w:lang w:val="en-US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50B18" w:rsidRPr="001D3523" w14:paraId="73840ABD" w14:textId="77777777" w:rsidTr="00450B18">
        <w:tc>
          <w:tcPr>
            <w:tcW w:w="9629" w:type="dxa"/>
          </w:tcPr>
          <w:p w14:paraId="178BB1FD" w14:textId="77777777" w:rsidR="001555AA" w:rsidRPr="00017EE2" w:rsidRDefault="001555AA" w:rsidP="001555AA">
            <w:pPr>
              <w:spacing w:after="0"/>
              <w:rPr>
                <w:lang w:val="en-US"/>
              </w:rPr>
            </w:pPr>
            <w:r w:rsidRPr="00017EE2">
              <w:rPr>
                <w:lang w:val="en-US"/>
              </w:rPr>
              <w:t>Improved multi-carrier operation:</w:t>
            </w:r>
          </w:p>
          <w:p w14:paraId="6537F7CC" w14:textId="77777777" w:rsidR="001555AA" w:rsidRPr="00017EE2" w:rsidRDefault="001555AA" w:rsidP="001555AA">
            <w:pPr>
              <w:numPr>
                <w:ilvl w:val="0"/>
                <w:numId w:val="36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lang w:val="en-US"/>
              </w:rPr>
            </w:pPr>
            <w:r w:rsidRPr="00017EE2">
              <w:rPr>
                <w:lang w:val="en-US"/>
              </w:rPr>
              <w:t>Specify support of Msg3 quality reporting for non-anchor access [RAN1, RAN2]</w:t>
            </w:r>
          </w:p>
          <w:p w14:paraId="2F2A327D" w14:textId="77777777" w:rsidR="001555AA" w:rsidRPr="00017EE2" w:rsidRDefault="001555AA" w:rsidP="001555AA">
            <w:pPr>
              <w:numPr>
                <w:ilvl w:val="0"/>
                <w:numId w:val="36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lang w:val="en-US"/>
              </w:rPr>
            </w:pPr>
            <w:r w:rsidRPr="00017EE2">
              <w:rPr>
                <w:lang w:val="en-US"/>
              </w:rPr>
              <w:t xml:space="preserve">Specify </w:t>
            </w:r>
            <w:proofErr w:type="spellStart"/>
            <w:r w:rsidRPr="00017EE2">
              <w:rPr>
                <w:lang w:val="en-US"/>
              </w:rPr>
              <w:t>signalling</w:t>
            </w:r>
            <w:proofErr w:type="spellEnd"/>
            <w:r w:rsidRPr="00017EE2">
              <w:rPr>
                <w:lang w:val="en-US"/>
              </w:rPr>
              <w:t xml:space="preserve"> to indicate on a non-anchor carrier for paging a set of subframes which will contain NRS even when no paging NPDCCH is transmitted [RAN1, RAN2, RAN4] </w:t>
            </w:r>
          </w:p>
          <w:p w14:paraId="2361A1AC" w14:textId="2CB0D943" w:rsidR="00450B18" w:rsidRPr="001A5974" w:rsidRDefault="00450B18" w:rsidP="001555AA">
            <w:pPr>
              <w:pStyle w:val="ListParagraph"/>
              <w:numPr>
                <w:ilvl w:val="1"/>
                <w:numId w:val="36"/>
              </w:numPr>
              <w:rPr>
                <w:lang w:val="en-US"/>
              </w:rPr>
            </w:pPr>
          </w:p>
        </w:tc>
      </w:tr>
    </w:tbl>
    <w:p w14:paraId="319E5709" w14:textId="044AB82A" w:rsidR="009B01F8" w:rsidRPr="001A5974" w:rsidRDefault="009B01F8" w:rsidP="00396D31">
      <w:pPr>
        <w:ind w:firstLine="284"/>
        <w:rPr>
          <w:lang w:val="en-US"/>
        </w:rPr>
      </w:pPr>
    </w:p>
    <w:p w14:paraId="54F4FDFD" w14:textId="116EE373" w:rsidR="000262D9" w:rsidRPr="001A5974" w:rsidRDefault="00396D31" w:rsidP="009B01F8">
      <w:pPr>
        <w:rPr>
          <w:lang w:val="en-US"/>
        </w:rPr>
      </w:pPr>
      <w:r>
        <w:rPr>
          <w:lang w:val="en-US"/>
        </w:rPr>
        <w:t xml:space="preserve">Based on the discussion a way forward was agreed with following agreement [2]: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262D9" w:rsidRPr="001D3523" w14:paraId="0EC11AA3" w14:textId="77777777" w:rsidTr="000262D9">
        <w:tc>
          <w:tcPr>
            <w:tcW w:w="9629" w:type="dxa"/>
          </w:tcPr>
          <w:p w14:paraId="72EF6CD4" w14:textId="77777777" w:rsidR="002E7E41" w:rsidRPr="00017EE2" w:rsidRDefault="00802E11" w:rsidP="003B66D6">
            <w:pPr>
              <w:numPr>
                <w:ilvl w:val="0"/>
                <w:numId w:val="43"/>
              </w:numPr>
              <w:spacing w:after="0" w:line="240" w:lineRule="auto"/>
              <w:rPr>
                <w:lang w:val="en-US"/>
              </w:rPr>
            </w:pPr>
            <w:r w:rsidRPr="00017EE2">
              <w:rPr>
                <w:lang w:val="en-US"/>
              </w:rPr>
              <w:t>RAN4 is to specify requirements for MSG3 quality reporting on non-anchor carriers based on RAN1/RAN2 outcome.</w:t>
            </w:r>
          </w:p>
          <w:p w14:paraId="662EE5DE" w14:textId="77777777" w:rsidR="002E7E41" w:rsidRPr="00017EE2" w:rsidRDefault="00802E11" w:rsidP="003B66D6">
            <w:pPr>
              <w:numPr>
                <w:ilvl w:val="0"/>
                <w:numId w:val="43"/>
              </w:numPr>
              <w:spacing w:after="0" w:line="240" w:lineRule="auto"/>
              <w:rPr>
                <w:lang w:val="en-US"/>
              </w:rPr>
            </w:pPr>
            <w:r w:rsidRPr="00017EE2">
              <w:rPr>
                <w:lang w:val="en-US"/>
              </w:rPr>
              <w:t>RAN4 is to identify the scenarios under which non-anchor RRM measurements based on NRS on non-anchor carriers are feasible.</w:t>
            </w:r>
          </w:p>
          <w:p w14:paraId="7343E550" w14:textId="3EC3774D" w:rsidR="000262D9" w:rsidRPr="00017EE2" w:rsidRDefault="000262D9" w:rsidP="00D460B7">
            <w:pPr>
              <w:spacing w:after="0" w:line="240" w:lineRule="auto"/>
              <w:rPr>
                <w:lang w:val="en-US"/>
              </w:rPr>
            </w:pPr>
          </w:p>
        </w:tc>
      </w:tr>
    </w:tbl>
    <w:p w14:paraId="64AABBEF" w14:textId="01BC4877" w:rsidR="000262D9" w:rsidRPr="001A5974" w:rsidRDefault="000262D9" w:rsidP="009B01F8">
      <w:pPr>
        <w:rPr>
          <w:lang w:val="en-US"/>
        </w:rPr>
      </w:pPr>
    </w:p>
    <w:p w14:paraId="2F34A77E" w14:textId="0AF34072" w:rsidR="00111663" w:rsidRPr="001A5974" w:rsidRDefault="00837F5B" w:rsidP="009B01F8">
      <w:pPr>
        <w:rPr>
          <w:lang w:val="en-US"/>
        </w:rPr>
      </w:pPr>
      <w:r>
        <w:rPr>
          <w:lang w:val="en-US"/>
        </w:rPr>
        <w:t>In this contribution we discuss the scenarios under which the non-anchor RRM measurements are feasible</w:t>
      </w:r>
      <w:r w:rsidR="00BA5D40">
        <w:rPr>
          <w:lang w:val="en-US"/>
        </w:rPr>
        <w:t>, i.e. the second agreement</w:t>
      </w:r>
      <w:r>
        <w:rPr>
          <w:lang w:val="en-US"/>
        </w:rPr>
        <w:t xml:space="preserve">. </w:t>
      </w:r>
    </w:p>
    <w:p w14:paraId="63B30870" w14:textId="1448097D" w:rsidR="006913F6" w:rsidRDefault="009B01F8" w:rsidP="006913F6">
      <w:pPr>
        <w:pStyle w:val="Heading1"/>
      </w:pPr>
      <w:r>
        <w:t>2</w:t>
      </w:r>
      <w:r>
        <w:tab/>
      </w:r>
      <w:r w:rsidR="006913F6">
        <w:t>Discussion</w:t>
      </w:r>
    </w:p>
    <w:p w14:paraId="2AA0CC2A" w14:textId="7B19D9B3" w:rsidR="009376BA" w:rsidRPr="009376BA" w:rsidRDefault="009376BA" w:rsidP="009376BA">
      <w:pPr>
        <w:pStyle w:val="Heading2"/>
      </w:pPr>
      <w:r>
        <w:t xml:space="preserve">2.1 </w:t>
      </w:r>
      <w:r w:rsidR="00723358">
        <w:tab/>
      </w:r>
      <w:r>
        <w:t>Background</w:t>
      </w:r>
    </w:p>
    <w:p w14:paraId="0AD39253" w14:textId="0855044D" w:rsidR="00363AD7" w:rsidRDefault="00C530F7" w:rsidP="00363AD7">
      <w:pPr>
        <w:rPr>
          <w:rFonts w:cs="Arial"/>
          <w:lang w:val="en-US"/>
        </w:rPr>
      </w:pPr>
      <w:r w:rsidRPr="003E1727">
        <w:rPr>
          <w:rFonts w:cs="Arial"/>
          <w:lang w:val="en-US"/>
        </w:rPr>
        <w:t>In NB-IoT anchor and non-anchor carriers are defined. In anchor carrier the UE assumes that NPSS/NSSS/NPBCH/SIB-NB are transmitted on downlink. In non-anchor carrier the UE does not assume that NPSS/NSSS/NPBCH/SIB-NB are transmitted on downlink. The anchor carrier is transmitted on subframes #0, #4, #5 in every frame and subframe #9 in every other frame. The anchor carriers transmitting NPBCH/SIB-NB contains also NRS. The non-anchor carrier contains NRS during certain occasions and UE specific signals such as NPDCCH and NPDSCH. The non-anchor carrier can be transmitted in any subframe other than those containing the anchor carrier.</w:t>
      </w:r>
    </w:p>
    <w:p w14:paraId="4092AB4E" w14:textId="1AE64462" w:rsidR="002A57F8" w:rsidRDefault="00680DF4" w:rsidP="00363AD7">
      <w:pPr>
        <w:rPr>
          <w:sz w:val="24"/>
          <w:lang w:val="en-US" w:eastAsia="ja-JP"/>
        </w:rPr>
      </w:pPr>
      <w:r>
        <w:rPr>
          <w:sz w:val="24"/>
          <w:lang w:val="en-US" w:eastAsia="ja-JP"/>
        </w:rPr>
        <w:lastRenderedPageBreak/>
        <w:t xml:space="preserve">The </w:t>
      </w:r>
      <w:r w:rsidR="002A57F8">
        <w:rPr>
          <w:sz w:val="24"/>
          <w:lang w:val="en-US" w:eastAsia="ja-JP"/>
        </w:rPr>
        <w:t>release 16 NB-Io</w:t>
      </w:r>
      <w:r>
        <w:rPr>
          <w:sz w:val="24"/>
          <w:lang w:val="en-US" w:eastAsia="ja-JP"/>
        </w:rPr>
        <w:t>T WI also contains following objective</w:t>
      </w:r>
      <w:r w:rsidR="004A0946">
        <w:rPr>
          <w:sz w:val="24"/>
          <w:lang w:val="en-US" w:eastAsia="ja-JP"/>
        </w:rPr>
        <w:t xml:space="preserve"> [1]</w:t>
      </w:r>
      <w:r>
        <w:rPr>
          <w:sz w:val="24"/>
          <w:lang w:val="en-US" w:eastAsia="ja-JP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80DF4" w:rsidRPr="001D3523" w14:paraId="77F0F4C0" w14:textId="77777777" w:rsidTr="00680DF4">
        <w:tc>
          <w:tcPr>
            <w:tcW w:w="9629" w:type="dxa"/>
          </w:tcPr>
          <w:p w14:paraId="3CB7F2F8" w14:textId="47B73B3E" w:rsidR="00680DF4" w:rsidRPr="004A0946" w:rsidRDefault="004A0946" w:rsidP="00363AD7">
            <w:pPr>
              <w:numPr>
                <w:ilvl w:val="0"/>
                <w:numId w:val="4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bCs/>
                <w:lang w:val="en-US"/>
              </w:rPr>
            </w:pPr>
            <w:r w:rsidRPr="004A0946">
              <w:rPr>
                <w:bCs/>
                <w:lang w:val="en-US"/>
              </w:rPr>
              <w:t xml:space="preserve">Specify </w:t>
            </w:r>
            <w:proofErr w:type="spellStart"/>
            <w:r w:rsidRPr="004A0946">
              <w:rPr>
                <w:bCs/>
                <w:lang w:val="en-US"/>
              </w:rPr>
              <w:t>signalling</w:t>
            </w:r>
            <w:proofErr w:type="spellEnd"/>
            <w:r w:rsidRPr="004A0946">
              <w:rPr>
                <w:bCs/>
                <w:lang w:val="en-US"/>
              </w:rPr>
              <w:t xml:space="preserve"> to indicate on a non-anchor carrier for paging a set of subframes which will contain NRS even when no paging NPDCCH is transmitted [RAN1, RAN2, RAN4] </w:t>
            </w:r>
          </w:p>
        </w:tc>
      </w:tr>
    </w:tbl>
    <w:p w14:paraId="52150BFE" w14:textId="1BC32187" w:rsidR="00363AD7" w:rsidRDefault="00363AD7" w:rsidP="00363AD7">
      <w:pPr>
        <w:rPr>
          <w:lang w:val="en-GB" w:eastAsia="ja-JP"/>
        </w:rPr>
      </w:pPr>
    </w:p>
    <w:p w14:paraId="126655C3" w14:textId="74B8D7F8" w:rsidR="006A39A8" w:rsidRDefault="003C6406" w:rsidP="00363AD7">
      <w:pPr>
        <w:rPr>
          <w:lang w:val="en-GB" w:eastAsia="ja-JP"/>
        </w:rPr>
      </w:pPr>
      <w:r>
        <w:rPr>
          <w:lang w:val="en-GB" w:eastAsia="ja-JP"/>
        </w:rPr>
        <w:t xml:space="preserve">RAN1 is actively discussing </w:t>
      </w:r>
      <w:r w:rsidR="0061700B">
        <w:rPr>
          <w:lang w:val="en-GB" w:eastAsia="ja-JP"/>
        </w:rPr>
        <w:t xml:space="preserve">introducing </w:t>
      </w:r>
      <w:proofErr w:type="gramStart"/>
      <w:r w:rsidR="00691D4D">
        <w:rPr>
          <w:lang w:val="en-GB" w:eastAsia="ja-JP"/>
        </w:rPr>
        <w:t xml:space="preserve">a </w:t>
      </w:r>
      <w:r w:rsidR="0061700B">
        <w:rPr>
          <w:lang w:val="en-GB" w:eastAsia="ja-JP"/>
        </w:rPr>
        <w:t>number of</w:t>
      </w:r>
      <w:proofErr w:type="gramEnd"/>
      <w:r w:rsidR="0061700B">
        <w:rPr>
          <w:lang w:val="en-GB" w:eastAsia="ja-JP"/>
        </w:rPr>
        <w:t xml:space="preserve"> subframes containing NRS prior/within the NPDCCH search space of a PO</w:t>
      </w:r>
      <w:r w:rsidR="00D37873">
        <w:rPr>
          <w:lang w:val="en-GB" w:eastAsia="ja-JP"/>
        </w:rPr>
        <w:t xml:space="preserve">, which can be used by the UE to perform early termination of NPDCCH reception. </w:t>
      </w:r>
      <w:r w:rsidR="00782C21">
        <w:rPr>
          <w:lang w:val="en-GB" w:eastAsia="ja-JP"/>
        </w:rPr>
        <w:t>The agreement in [2] is related to whether it is feasible to use those NRS resources for performing RRM measurements on the non-anchor carrier.</w:t>
      </w:r>
      <w:r w:rsidR="006A39A8">
        <w:rPr>
          <w:lang w:val="en-GB" w:eastAsia="ja-JP"/>
        </w:rPr>
        <w:t xml:space="preserve"> This is further discussed in subsequent section. </w:t>
      </w:r>
      <w:r w:rsidR="00782C21">
        <w:rPr>
          <w:lang w:val="en-GB" w:eastAsia="ja-JP"/>
        </w:rPr>
        <w:t xml:space="preserve"> </w:t>
      </w:r>
    </w:p>
    <w:p w14:paraId="5F3E941A" w14:textId="6E66E358" w:rsidR="00781476" w:rsidRPr="009376BA" w:rsidRDefault="00781476" w:rsidP="00781476">
      <w:pPr>
        <w:pStyle w:val="Heading2"/>
      </w:pPr>
      <w:r>
        <w:t>2.</w:t>
      </w:r>
      <w:r w:rsidR="00992C39">
        <w:t>2</w:t>
      </w:r>
      <w:r>
        <w:t xml:space="preserve"> </w:t>
      </w:r>
      <w:r>
        <w:tab/>
        <w:t>Discussions</w:t>
      </w:r>
    </w:p>
    <w:p w14:paraId="27E9FB08" w14:textId="497E6EBA" w:rsidR="003C6406" w:rsidRDefault="008D25DB" w:rsidP="00363AD7">
      <w:pPr>
        <w:rPr>
          <w:lang w:val="en-GB" w:eastAsia="ja-JP"/>
        </w:rPr>
      </w:pPr>
      <w:proofErr w:type="gramStart"/>
      <w:r>
        <w:rPr>
          <w:lang w:val="en-GB" w:eastAsia="ja-JP"/>
        </w:rPr>
        <w:t>Firstly</w:t>
      </w:r>
      <w:proofErr w:type="gramEnd"/>
      <w:r>
        <w:rPr>
          <w:lang w:val="en-GB" w:eastAsia="ja-JP"/>
        </w:rPr>
        <w:t xml:space="preserve"> i</w:t>
      </w:r>
      <w:r w:rsidR="0005421C">
        <w:rPr>
          <w:lang w:val="en-GB" w:eastAsia="ja-JP"/>
        </w:rPr>
        <w:t xml:space="preserve">t is recalled that, from RAN4 point of view, </w:t>
      </w:r>
      <w:r w:rsidR="00823A6E">
        <w:rPr>
          <w:lang w:val="en-GB" w:eastAsia="ja-JP"/>
        </w:rPr>
        <w:t>the anchor carrier and non-anchor carrier frequencies are always within 20MHz</w:t>
      </w:r>
      <w:r w:rsidR="00870F74">
        <w:rPr>
          <w:lang w:val="en-GB" w:eastAsia="ja-JP"/>
        </w:rPr>
        <w:t xml:space="preserve">, and the frequencies </w:t>
      </w:r>
      <w:r w:rsidR="00691D4D">
        <w:rPr>
          <w:lang w:val="en-GB" w:eastAsia="ja-JP"/>
        </w:rPr>
        <w:t xml:space="preserve">are </w:t>
      </w:r>
      <w:r w:rsidR="00870F74">
        <w:rPr>
          <w:lang w:val="en-GB" w:eastAsia="ja-JP"/>
        </w:rPr>
        <w:t>in the same base station or in co-located base stations</w:t>
      </w:r>
      <w:r w:rsidR="0056768D">
        <w:rPr>
          <w:lang w:val="en-GB" w:eastAsia="ja-JP"/>
        </w:rPr>
        <w:t xml:space="preserve"> [3]</w:t>
      </w:r>
      <w:r w:rsidR="00870F74">
        <w:rPr>
          <w:lang w:val="en-GB" w:eastAsia="ja-JP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70F74" w:rsidRPr="001D3523" w14:paraId="621D562A" w14:textId="77777777" w:rsidTr="00870F74">
        <w:tc>
          <w:tcPr>
            <w:tcW w:w="9629" w:type="dxa"/>
          </w:tcPr>
          <w:p w14:paraId="5D7902EB" w14:textId="77777777" w:rsidR="0056768D" w:rsidRPr="0056768D" w:rsidRDefault="0056768D" w:rsidP="0056768D">
            <w:pPr>
              <w:rPr>
                <w:lang w:val="en-US"/>
              </w:rPr>
            </w:pPr>
            <w:r w:rsidRPr="0056768D">
              <w:rPr>
                <w:lang w:val="en-US"/>
              </w:rPr>
              <w:t xml:space="preserve">The requirements in this section are applicable for the </w:t>
            </w:r>
            <w:proofErr w:type="gramStart"/>
            <w:r w:rsidRPr="0056768D">
              <w:rPr>
                <w:lang w:val="en-US"/>
              </w:rPr>
              <w:t>random access</w:t>
            </w:r>
            <w:proofErr w:type="gramEnd"/>
            <w:r w:rsidRPr="0056768D">
              <w:rPr>
                <w:lang w:val="en-US"/>
              </w:rPr>
              <w:t xml:space="preserve"> transmission by the UE category NB1 to an anchor carrier or to a non-anchor carrier under the following conditions:</w:t>
            </w:r>
          </w:p>
          <w:p w14:paraId="0671CBD0" w14:textId="77777777" w:rsidR="0056768D" w:rsidRPr="0056768D" w:rsidRDefault="0056768D" w:rsidP="0056768D">
            <w:pPr>
              <w:pStyle w:val="B1"/>
              <w:rPr>
                <w:lang w:val="en-US"/>
              </w:rPr>
            </w:pPr>
            <w:r w:rsidRPr="0056768D">
              <w:rPr>
                <w:lang w:val="en-US"/>
              </w:rPr>
              <w:t>-</w:t>
            </w:r>
            <w:r w:rsidRPr="0056768D">
              <w:rPr>
                <w:lang w:val="en-US"/>
              </w:rPr>
              <w:tab/>
              <w:t>The anchor and non-anchor carrier frequencies are within 20 MHz and</w:t>
            </w:r>
          </w:p>
          <w:p w14:paraId="06436243" w14:textId="7C1E2042" w:rsidR="00870F74" w:rsidRPr="0056768D" w:rsidRDefault="0056768D" w:rsidP="00601653">
            <w:pPr>
              <w:pStyle w:val="B1"/>
              <w:rPr>
                <w:lang w:val="en-US"/>
              </w:rPr>
            </w:pPr>
            <w:r w:rsidRPr="0056768D">
              <w:rPr>
                <w:lang w:val="en-US"/>
              </w:rPr>
              <w:t>-</w:t>
            </w:r>
            <w:r w:rsidRPr="0056768D">
              <w:rPr>
                <w:lang w:val="en-US"/>
              </w:rPr>
              <w:tab/>
              <w:t>The anchor and the non-anchor carrier frequencies are in the same base station or in co-located base stations.</w:t>
            </w:r>
          </w:p>
        </w:tc>
      </w:tr>
    </w:tbl>
    <w:p w14:paraId="077A0C97" w14:textId="7041A0E5" w:rsidR="00870F74" w:rsidRDefault="00870F74" w:rsidP="00363AD7">
      <w:pPr>
        <w:rPr>
          <w:lang w:val="en-GB" w:eastAsia="ja-JP"/>
        </w:rPr>
      </w:pPr>
    </w:p>
    <w:p w14:paraId="20C65932" w14:textId="7139128C" w:rsidR="00870F74" w:rsidRDefault="00596461" w:rsidP="00363AD7">
      <w:pPr>
        <w:rPr>
          <w:lang w:val="en-GB" w:eastAsia="ja-JP"/>
        </w:rPr>
      </w:pPr>
      <w:r w:rsidRPr="00732C83">
        <w:rPr>
          <w:lang w:val="en-GB" w:eastAsia="ja-JP"/>
        </w:rPr>
        <w:t>According to current specification, the RRM measurements for category NB1/NB2 UEs are performed on the anchor carrier where physical channels and signals such as NPSS/NSSS/NPBCH/SIB-NB are transmitted. In multicarrier operation, the UE can be configured to receive paging, control channel and data channels on the non-anchor carrier. However, the UE still needs to retune to anchor carrier on periodic basis to receive the synchronization signals, and to perform RRM measurements.</w:t>
      </w:r>
      <w:r w:rsidR="00375965">
        <w:rPr>
          <w:lang w:val="en-GB" w:eastAsia="ja-JP"/>
        </w:rPr>
        <w:t xml:space="preserve"> </w:t>
      </w:r>
      <w:r w:rsidR="00675396">
        <w:rPr>
          <w:lang w:val="en-GB" w:eastAsia="ja-JP"/>
        </w:rPr>
        <w:t xml:space="preserve">Hence, one </w:t>
      </w:r>
      <w:r w:rsidR="00015C5A">
        <w:rPr>
          <w:lang w:val="en-GB" w:eastAsia="ja-JP"/>
        </w:rPr>
        <w:t xml:space="preserve">basic </w:t>
      </w:r>
      <w:proofErr w:type="gramStart"/>
      <w:r w:rsidR="00675396">
        <w:rPr>
          <w:lang w:val="en-GB" w:eastAsia="ja-JP"/>
        </w:rPr>
        <w:t>criteria</w:t>
      </w:r>
      <w:proofErr w:type="gramEnd"/>
      <w:r w:rsidR="00675396">
        <w:rPr>
          <w:lang w:val="en-GB" w:eastAsia="ja-JP"/>
        </w:rPr>
        <w:t xml:space="preserve"> to rely o</w:t>
      </w:r>
      <w:r w:rsidR="00986E0A">
        <w:rPr>
          <w:lang w:val="en-GB" w:eastAsia="ja-JP"/>
        </w:rPr>
        <w:t>n non-anchor RRM measurement is that UE should not be required to perform neighbour cell measurements.</w:t>
      </w:r>
    </w:p>
    <w:p w14:paraId="7E675B9F" w14:textId="444C35CC" w:rsidR="00986E0A" w:rsidRPr="00986E0A" w:rsidRDefault="00986E0A" w:rsidP="00986E0A">
      <w:pPr>
        <w:pStyle w:val="ListParagraph"/>
        <w:numPr>
          <w:ilvl w:val="0"/>
          <w:numId w:val="42"/>
        </w:numPr>
        <w:rPr>
          <w:lang w:val="en-GB" w:eastAsia="ja-JP"/>
        </w:rPr>
      </w:pPr>
      <w:r>
        <w:rPr>
          <w:b/>
          <w:lang w:val="en-GB" w:eastAsia="ja-JP"/>
        </w:rPr>
        <w:t xml:space="preserve">Observation #1: </w:t>
      </w:r>
      <w:proofErr w:type="gramStart"/>
      <w:r w:rsidR="007A0415">
        <w:rPr>
          <w:lang w:val="en-GB" w:eastAsia="ja-JP"/>
        </w:rPr>
        <w:t>In order to</w:t>
      </w:r>
      <w:proofErr w:type="gramEnd"/>
      <w:r w:rsidR="007A0415">
        <w:rPr>
          <w:lang w:val="en-GB" w:eastAsia="ja-JP"/>
        </w:rPr>
        <w:t xml:space="preserve"> rely on non-anchor carrier measurements, the UE should not be </w:t>
      </w:r>
      <w:r w:rsidR="00DD75C4">
        <w:rPr>
          <w:lang w:val="en-GB" w:eastAsia="ja-JP"/>
        </w:rPr>
        <w:t>required to perform neighbour cell measurements.</w:t>
      </w:r>
    </w:p>
    <w:p w14:paraId="449AC372" w14:textId="0CE1AF35" w:rsidR="00375965" w:rsidRDefault="005F3FA6" w:rsidP="00363AD7">
      <w:pPr>
        <w:rPr>
          <w:lang w:val="en-GB" w:eastAsia="ja-JP"/>
        </w:rPr>
      </w:pPr>
      <w:r>
        <w:rPr>
          <w:lang w:val="en-GB" w:eastAsia="ja-JP"/>
        </w:rPr>
        <w:t xml:space="preserve">Relaxed cell monitoring </w:t>
      </w:r>
      <w:r w:rsidR="00053A2B">
        <w:rPr>
          <w:lang w:val="en-GB" w:eastAsia="ja-JP"/>
        </w:rPr>
        <w:t xml:space="preserve">feature </w:t>
      </w:r>
      <w:r>
        <w:rPr>
          <w:lang w:val="en-GB" w:eastAsia="ja-JP"/>
        </w:rPr>
        <w:t xml:space="preserve">was introduced in release 14 </w:t>
      </w:r>
      <w:r w:rsidRPr="002249AA">
        <w:rPr>
          <w:lang w:val="en-GB" w:eastAsia="ja-JP"/>
        </w:rPr>
        <w:t>for NB-IoT</w:t>
      </w:r>
      <w:r w:rsidR="00496774">
        <w:rPr>
          <w:lang w:val="en-GB" w:eastAsia="ja-JP"/>
        </w:rPr>
        <w:t xml:space="preserve"> and it </w:t>
      </w:r>
      <w:r w:rsidR="00496774" w:rsidRPr="00496774">
        <w:rPr>
          <w:lang w:val="en-US"/>
        </w:rPr>
        <w:t>comprises numerous conditions to decide when then the UE can choose not to perform intra-</w:t>
      </w:r>
      <w:r w:rsidR="00A54D67">
        <w:rPr>
          <w:lang w:val="en-US"/>
        </w:rPr>
        <w:t xml:space="preserve"> and </w:t>
      </w:r>
      <w:r w:rsidR="00496774" w:rsidRPr="00496774">
        <w:rPr>
          <w:lang w:val="en-US"/>
        </w:rPr>
        <w:t xml:space="preserve">inter-frequency </w:t>
      </w:r>
      <w:r w:rsidR="00A54D67">
        <w:rPr>
          <w:lang w:val="en-US"/>
        </w:rPr>
        <w:t xml:space="preserve">neighbor cell </w:t>
      </w:r>
      <w:r w:rsidR="00496774" w:rsidRPr="00496774">
        <w:rPr>
          <w:lang w:val="en-US"/>
        </w:rPr>
        <w:t>measurements</w:t>
      </w:r>
      <w:r w:rsidR="00CE7345">
        <w:rPr>
          <w:lang w:val="en-US"/>
        </w:rPr>
        <w:t xml:space="preserve"> [4]</w:t>
      </w:r>
      <w:r w:rsidR="00496774" w:rsidRPr="00496774">
        <w:rPr>
          <w:lang w:val="en-US"/>
        </w:rPr>
        <w:t xml:space="preserve">. The conditions are chosen such that the UE is allowed not to perform intra-frequency and inter-frequency </w:t>
      </w:r>
      <w:r w:rsidR="00AF69F6">
        <w:rPr>
          <w:lang w:val="en-US"/>
        </w:rPr>
        <w:t xml:space="preserve">neighbor cell </w:t>
      </w:r>
      <w:r w:rsidR="00496774" w:rsidRPr="00496774">
        <w:rPr>
          <w:lang w:val="en-US"/>
        </w:rPr>
        <w:t xml:space="preserve">measurements </w:t>
      </w:r>
      <w:r w:rsidR="00DB1AC2">
        <w:rPr>
          <w:lang w:val="en-US"/>
        </w:rPr>
        <w:t xml:space="preserve">for a certain time </w:t>
      </w:r>
      <w:r w:rsidR="00496774" w:rsidRPr="00496774">
        <w:rPr>
          <w:lang w:val="en-US"/>
        </w:rPr>
        <w:t>only when the UE has limited mobility e.g. stationary or substantially stationary</w:t>
      </w:r>
      <w:r w:rsidR="004E7E0B">
        <w:rPr>
          <w:lang w:val="en-US"/>
        </w:rPr>
        <w:t xml:space="preserve">. </w:t>
      </w:r>
      <w:r w:rsidR="003D0D96">
        <w:rPr>
          <w:lang w:val="en-GB" w:eastAsia="ja-JP"/>
        </w:rPr>
        <w:t>Hence, the UE is only required to perform serving cell RRM measuremen</w:t>
      </w:r>
      <w:r w:rsidR="002624CB">
        <w:rPr>
          <w:lang w:val="en-GB" w:eastAsia="ja-JP"/>
        </w:rPr>
        <w:t>t</w:t>
      </w:r>
      <w:r w:rsidR="003A0701">
        <w:rPr>
          <w:lang w:val="en-GB" w:eastAsia="ja-JP"/>
        </w:rPr>
        <w:t xml:space="preserve">. </w:t>
      </w:r>
      <w:r w:rsidR="003D0D96">
        <w:rPr>
          <w:lang w:val="en-GB" w:eastAsia="ja-JP"/>
        </w:rPr>
        <w:t xml:space="preserve"> </w:t>
      </w:r>
    </w:p>
    <w:p w14:paraId="6161356A" w14:textId="35EECC2A" w:rsidR="00EB27CE" w:rsidRPr="00EB27CE" w:rsidRDefault="00EB27CE" w:rsidP="00EB27CE">
      <w:pPr>
        <w:pStyle w:val="ListParagraph"/>
        <w:numPr>
          <w:ilvl w:val="0"/>
          <w:numId w:val="42"/>
        </w:numPr>
        <w:rPr>
          <w:lang w:val="en-GB" w:eastAsia="ja-JP"/>
        </w:rPr>
      </w:pPr>
      <w:r>
        <w:rPr>
          <w:b/>
          <w:lang w:val="en-GB" w:eastAsia="ja-JP"/>
        </w:rPr>
        <w:t>Observation #</w:t>
      </w:r>
      <w:r w:rsidR="00153D8B">
        <w:rPr>
          <w:b/>
          <w:lang w:val="en-GB" w:eastAsia="ja-JP"/>
        </w:rPr>
        <w:t>2</w:t>
      </w:r>
      <w:r>
        <w:rPr>
          <w:b/>
          <w:lang w:val="en-GB" w:eastAsia="ja-JP"/>
        </w:rPr>
        <w:t xml:space="preserve">: </w:t>
      </w:r>
      <w:r w:rsidR="008D2267">
        <w:rPr>
          <w:lang w:val="en-GB" w:eastAsia="ja-JP"/>
        </w:rPr>
        <w:t>UE is not required to perform neighbour cell RRM measurements when the relaxed cell monitoring criteria are met.</w:t>
      </w:r>
    </w:p>
    <w:p w14:paraId="26EE335C" w14:textId="6ECD0E22" w:rsidR="003378CE" w:rsidRDefault="0044563A" w:rsidP="00363AD7">
      <w:pPr>
        <w:rPr>
          <w:lang w:val="en-GB" w:eastAsia="ja-JP"/>
        </w:rPr>
      </w:pPr>
      <w:r>
        <w:rPr>
          <w:lang w:val="en-GB" w:eastAsia="ja-JP"/>
        </w:rPr>
        <w:t xml:space="preserve">Secondly, </w:t>
      </w:r>
      <w:r w:rsidR="00931F71">
        <w:rPr>
          <w:lang w:val="en-GB" w:eastAsia="ja-JP"/>
        </w:rPr>
        <w:t xml:space="preserve">the current specification allows the UE to apply different transit power for anchor- and non-anchor measurements. </w:t>
      </w:r>
      <w:r w:rsidR="00BF6581">
        <w:rPr>
          <w:lang w:val="en-GB" w:eastAsia="ja-JP"/>
        </w:rPr>
        <w:t>For example,</w:t>
      </w:r>
      <w:r w:rsidR="0022356D">
        <w:rPr>
          <w:lang w:val="en-GB" w:eastAsia="ja-JP"/>
        </w:rPr>
        <w:t xml:space="preserve"> </w:t>
      </w:r>
      <w:proofErr w:type="spellStart"/>
      <w:r w:rsidR="0022356D">
        <w:rPr>
          <w:lang w:val="en-GB" w:eastAsia="ja-JP"/>
        </w:rPr>
        <w:t>eNodeB</w:t>
      </w:r>
      <w:proofErr w:type="spellEnd"/>
      <w:r w:rsidR="0022356D">
        <w:rPr>
          <w:lang w:val="en-GB" w:eastAsia="ja-JP"/>
        </w:rPr>
        <w:t xml:space="preserve"> can apply power-boosting of 6 dB on the signals and channels transmitted on the non-anchor carrier. </w:t>
      </w:r>
      <w:r w:rsidR="00FF0C2C">
        <w:rPr>
          <w:lang w:val="en-GB" w:eastAsia="ja-JP"/>
        </w:rPr>
        <w:t xml:space="preserve">If RRM measurements are performed </w:t>
      </w:r>
      <w:r w:rsidR="00CE5A68">
        <w:rPr>
          <w:lang w:val="en-GB" w:eastAsia="ja-JP"/>
        </w:rPr>
        <w:t>on</w:t>
      </w:r>
      <w:r w:rsidR="00FF0C2C">
        <w:rPr>
          <w:lang w:val="en-GB" w:eastAsia="ja-JP"/>
        </w:rPr>
        <w:t xml:space="preserve"> </w:t>
      </w:r>
      <w:r w:rsidR="00CE5A68">
        <w:rPr>
          <w:lang w:val="en-GB" w:eastAsia="ja-JP"/>
        </w:rPr>
        <w:t>the</w:t>
      </w:r>
      <w:r w:rsidR="00FF0C2C">
        <w:rPr>
          <w:lang w:val="en-GB" w:eastAsia="ja-JP"/>
        </w:rPr>
        <w:t xml:space="preserve"> signals</w:t>
      </w:r>
      <w:r w:rsidR="00CE5A68">
        <w:rPr>
          <w:lang w:val="en-GB" w:eastAsia="ja-JP"/>
        </w:rPr>
        <w:t>/channels</w:t>
      </w:r>
      <w:r w:rsidR="00FF0C2C">
        <w:rPr>
          <w:lang w:val="en-GB" w:eastAsia="ja-JP"/>
        </w:rPr>
        <w:t xml:space="preserve"> under </w:t>
      </w:r>
      <w:r w:rsidR="00251337">
        <w:rPr>
          <w:lang w:val="en-GB" w:eastAsia="ja-JP"/>
        </w:rPr>
        <w:t>such</w:t>
      </w:r>
      <w:r w:rsidR="00503422">
        <w:rPr>
          <w:lang w:val="en-GB" w:eastAsia="ja-JP"/>
        </w:rPr>
        <w:t xml:space="preserve"> power-boosted </w:t>
      </w:r>
      <w:r w:rsidR="00251337">
        <w:rPr>
          <w:lang w:val="en-GB" w:eastAsia="ja-JP"/>
        </w:rPr>
        <w:t xml:space="preserve">scenarios, </w:t>
      </w:r>
      <w:r w:rsidR="00811E6A">
        <w:rPr>
          <w:lang w:val="en-GB" w:eastAsia="ja-JP"/>
        </w:rPr>
        <w:t xml:space="preserve">this can result in different UE </w:t>
      </w:r>
      <w:r w:rsidR="00251337">
        <w:rPr>
          <w:lang w:val="en-GB" w:eastAsia="ja-JP"/>
        </w:rPr>
        <w:t>observed coverage levels of the anchor and non-anchor carriers</w:t>
      </w:r>
      <w:r w:rsidR="006268B4">
        <w:rPr>
          <w:lang w:val="en-GB" w:eastAsia="ja-JP"/>
        </w:rPr>
        <w:t>, see Figure 1.</w:t>
      </w:r>
      <w:r w:rsidR="00CD55F5">
        <w:rPr>
          <w:lang w:val="en-GB" w:eastAsia="ja-JP"/>
        </w:rPr>
        <w:t xml:space="preserve"> </w:t>
      </w:r>
      <w:r w:rsidR="00A05575">
        <w:rPr>
          <w:lang w:val="en-GB" w:eastAsia="ja-JP"/>
        </w:rPr>
        <w:t>Consequently</w:t>
      </w:r>
      <w:r w:rsidR="00871E81">
        <w:rPr>
          <w:lang w:val="en-GB" w:eastAsia="ja-JP"/>
        </w:rPr>
        <w:t xml:space="preserve">, </w:t>
      </w:r>
      <w:r w:rsidR="009C19ED">
        <w:rPr>
          <w:lang w:val="en-GB" w:eastAsia="ja-JP"/>
        </w:rPr>
        <w:t xml:space="preserve">using these measurements in </w:t>
      </w:r>
      <w:r w:rsidR="00871E81">
        <w:rPr>
          <w:lang w:val="en-GB" w:eastAsia="ja-JP"/>
        </w:rPr>
        <w:t xml:space="preserve">operational tasks (e.g. cell re-selection </w:t>
      </w:r>
      <w:r w:rsidR="00A05575">
        <w:rPr>
          <w:lang w:val="en-GB" w:eastAsia="ja-JP"/>
        </w:rPr>
        <w:t>decisions)</w:t>
      </w:r>
      <w:r w:rsidR="009C19ED">
        <w:rPr>
          <w:lang w:val="en-GB" w:eastAsia="ja-JP"/>
        </w:rPr>
        <w:t xml:space="preserve"> may result in incorrect decisions and behaviour. </w:t>
      </w:r>
      <w:r w:rsidR="00CD55F5">
        <w:rPr>
          <w:lang w:val="en-GB" w:eastAsia="ja-JP"/>
        </w:rPr>
        <w:t>Therefor</w:t>
      </w:r>
      <w:r w:rsidR="00205584">
        <w:rPr>
          <w:lang w:val="en-GB" w:eastAsia="ja-JP"/>
        </w:rPr>
        <w:t>e</w:t>
      </w:r>
      <w:r w:rsidR="00CF6148">
        <w:rPr>
          <w:lang w:val="en-GB" w:eastAsia="ja-JP"/>
        </w:rPr>
        <w:t>,</w:t>
      </w:r>
      <w:r w:rsidR="00205584">
        <w:rPr>
          <w:lang w:val="en-GB" w:eastAsia="ja-JP"/>
        </w:rPr>
        <w:t xml:space="preserve"> the non-anchor carrier </w:t>
      </w:r>
      <w:r w:rsidR="00205584">
        <w:rPr>
          <w:lang w:val="en-GB" w:eastAsia="ja-JP"/>
        </w:rPr>
        <w:lastRenderedPageBreak/>
        <w:t xml:space="preserve">serving cell measurements should only be allowed when </w:t>
      </w:r>
      <w:r w:rsidR="00871E81">
        <w:rPr>
          <w:lang w:val="en-GB" w:eastAsia="ja-JP"/>
        </w:rPr>
        <w:t>the transmi</w:t>
      </w:r>
      <w:r w:rsidR="00416FAB">
        <w:rPr>
          <w:lang w:val="en-GB" w:eastAsia="ja-JP"/>
        </w:rPr>
        <w:t xml:space="preserve">t power of </w:t>
      </w:r>
      <w:r w:rsidR="00871E81">
        <w:rPr>
          <w:lang w:val="en-GB" w:eastAsia="ja-JP"/>
        </w:rPr>
        <w:t xml:space="preserve">the signals/channels used for RRM measurements are </w:t>
      </w:r>
      <w:r w:rsidR="00F077A9">
        <w:rPr>
          <w:lang w:val="en-GB" w:eastAsia="ja-JP"/>
        </w:rPr>
        <w:t xml:space="preserve">same or at least known to the UE. </w:t>
      </w:r>
    </w:p>
    <w:p w14:paraId="45874ED8" w14:textId="2257B170" w:rsidR="00153D8B" w:rsidRPr="00153D8B" w:rsidRDefault="00153D8B" w:rsidP="00153D8B">
      <w:pPr>
        <w:pStyle w:val="ListParagraph"/>
        <w:numPr>
          <w:ilvl w:val="0"/>
          <w:numId w:val="42"/>
        </w:numPr>
        <w:rPr>
          <w:lang w:val="en-GB" w:eastAsia="ja-JP"/>
        </w:rPr>
      </w:pPr>
      <w:r>
        <w:rPr>
          <w:b/>
          <w:lang w:val="en-GB" w:eastAsia="ja-JP"/>
        </w:rPr>
        <w:t>Observation #3:</w:t>
      </w:r>
      <w:r w:rsidR="009D4D47">
        <w:rPr>
          <w:b/>
          <w:lang w:val="en-GB" w:eastAsia="ja-JP"/>
        </w:rPr>
        <w:t xml:space="preserve"> </w:t>
      </w:r>
      <w:r w:rsidR="002946C7" w:rsidRPr="005376E5">
        <w:rPr>
          <w:lang w:val="en-GB" w:eastAsia="ja-JP"/>
        </w:rPr>
        <w:t xml:space="preserve">Non-anchor carrier </w:t>
      </w:r>
      <w:r w:rsidR="00115DF6" w:rsidRPr="005376E5">
        <w:rPr>
          <w:lang w:val="en-GB" w:eastAsia="ja-JP"/>
        </w:rPr>
        <w:t xml:space="preserve">RRM measurements </w:t>
      </w:r>
      <w:r w:rsidR="00552D22" w:rsidRPr="005376E5">
        <w:rPr>
          <w:lang w:val="en-GB" w:eastAsia="ja-JP"/>
        </w:rPr>
        <w:t>perform</w:t>
      </w:r>
      <w:r w:rsidR="00DA13E0" w:rsidRPr="005376E5">
        <w:rPr>
          <w:lang w:val="en-GB" w:eastAsia="ja-JP"/>
        </w:rPr>
        <w:t xml:space="preserve">ed </w:t>
      </w:r>
      <w:r w:rsidR="00552D22" w:rsidRPr="005376E5">
        <w:rPr>
          <w:lang w:val="en-GB" w:eastAsia="ja-JP"/>
        </w:rPr>
        <w:t>on signals/channels</w:t>
      </w:r>
      <w:r w:rsidR="00DD5309" w:rsidRPr="005376E5">
        <w:rPr>
          <w:lang w:val="en-GB" w:eastAsia="ja-JP"/>
        </w:rPr>
        <w:t xml:space="preserve"> using different power levels</w:t>
      </w:r>
      <w:r w:rsidR="006D1EE1" w:rsidRPr="005376E5">
        <w:rPr>
          <w:lang w:val="en-GB" w:eastAsia="ja-JP"/>
        </w:rPr>
        <w:t xml:space="preserve"> than anchor-carrier</w:t>
      </w:r>
      <w:r w:rsidR="00662AA2" w:rsidRPr="005376E5">
        <w:rPr>
          <w:lang w:val="en-GB" w:eastAsia="ja-JP"/>
        </w:rPr>
        <w:t xml:space="preserve"> </w:t>
      </w:r>
      <w:r w:rsidR="00DD5309" w:rsidRPr="005376E5">
        <w:rPr>
          <w:lang w:val="en-GB" w:eastAsia="ja-JP"/>
        </w:rPr>
        <w:t>can result inaccurate observed</w:t>
      </w:r>
      <w:r w:rsidR="00DD5309">
        <w:rPr>
          <w:lang w:val="en-GB" w:eastAsia="ja-JP"/>
        </w:rPr>
        <w:t xml:space="preserve"> coverage levels</w:t>
      </w:r>
      <w:r w:rsidR="006838BA">
        <w:rPr>
          <w:lang w:val="en-GB" w:eastAsia="ja-JP"/>
        </w:rPr>
        <w:t xml:space="preserve"> of the carriers</w:t>
      </w:r>
      <w:r w:rsidR="00DD5309">
        <w:rPr>
          <w:lang w:val="en-GB" w:eastAsia="ja-JP"/>
        </w:rPr>
        <w:t xml:space="preserve">. </w:t>
      </w:r>
    </w:p>
    <w:p w14:paraId="0AA5E022" w14:textId="769E5CD7" w:rsidR="00D65575" w:rsidRDefault="00111468" w:rsidP="00D65575">
      <w:pPr>
        <w:keepNext/>
        <w:jc w:val="center"/>
      </w:pPr>
      <w:r>
        <w:rPr>
          <w:noProof/>
        </w:rPr>
        <w:drawing>
          <wp:inline distT="0" distB="0" distL="0" distR="0" wp14:anchorId="45DE320B" wp14:editId="66D2F2FC">
            <wp:extent cx="3622797" cy="1779067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3794" cy="178446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E6C5574" w14:textId="15FF47F9" w:rsidR="0012699F" w:rsidRPr="00121D5E" w:rsidRDefault="00D65575" w:rsidP="00D65575">
      <w:pPr>
        <w:pStyle w:val="Caption"/>
        <w:jc w:val="center"/>
        <w:rPr>
          <w:lang w:val="en-US" w:eastAsia="ja-JP"/>
        </w:rPr>
      </w:pPr>
      <w:r w:rsidRPr="00C8261C">
        <w:rPr>
          <w:lang w:val="en-US"/>
        </w:rPr>
        <w:t xml:space="preserve">Figure </w:t>
      </w:r>
      <w:r>
        <w:fldChar w:fldCharType="begin"/>
      </w:r>
      <w:r w:rsidRPr="00C8261C">
        <w:rPr>
          <w:lang w:val="en-US"/>
        </w:rPr>
        <w:instrText xml:space="preserve"> SEQ Figure \* ARABIC </w:instrText>
      </w:r>
      <w:r>
        <w:fldChar w:fldCharType="separate"/>
      </w:r>
      <w:r w:rsidRPr="00C8261C">
        <w:rPr>
          <w:noProof/>
          <w:lang w:val="en-US"/>
        </w:rPr>
        <w:t>1</w:t>
      </w:r>
      <w:r>
        <w:fldChar w:fldCharType="end"/>
      </w:r>
      <w:r w:rsidR="00121D5E" w:rsidRPr="00121D5E">
        <w:rPr>
          <w:lang w:val="en-US"/>
        </w:rPr>
        <w:t xml:space="preserve"> Example showing the transmit power difference affecting the coverage level</w:t>
      </w:r>
    </w:p>
    <w:p w14:paraId="2744B6F5" w14:textId="7E16184E" w:rsidR="009C4B19" w:rsidRPr="00F97A79" w:rsidRDefault="0031345D" w:rsidP="009C4B19">
      <w:pPr>
        <w:pStyle w:val="BodyText"/>
        <w:ind w:left="360"/>
        <w:rPr>
          <w:rFonts w:asciiTheme="minorHAnsi" w:hAnsiTheme="minorHAnsi" w:cstheme="minorHAnsi"/>
          <w:sz w:val="22"/>
          <w:szCs w:val="22"/>
        </w:rPr>
      </w:pPr>
      <w:r w:rsidRPr="00F97A79">
        <w:rPr>
          <w:rFonts w:asciiTheme="minorHAnsi" w:hAnsiTheme="minorHAnsi" w:cstheme="minorHAnsi"/>
          <w:sz w:val="22"/>
          <w:szCs w:val="22"/>
          <w:lang w:eastAsia="ja-JP"/>
        </w:rPr>
        <w:t xml:space="preserve">Thirdly, </w:t>
      </w:r>
      <w:r w:rsidR="00FF7453" w:rsidRPr="00F97A79">
        <w:rPr>
          <w:rFonts w:asciiTheme="minorHAnsi" w:hAnsiTheme="minorHAnsi" w:cstheme="minorHAnsi"/>
          <w:sz w:val="22"/>
          <w:szCs w:val="22"/>
          <w:lang w:eastAsia="ja-JP"/>
        </w:rPr>
        <w:t>UE can also be configured with measurements which require the UE to measure on the anchor-carrier. Example of such measurement</w:t>
      </w:r>
      <w:r w:rsidR="00160C94" w:rsidRPr="00F97A79">
        <w:rPr>
          <w:rFonts w:asciiTheme="minorHAnsi" w:hAnsiTheme="minorHAnsi" w:cstheme="minorHAnsi"/>
          <w:sz w:val="22"/>
          <w:szCs w:val="22"/>
          <w:lang w:eastAsia="ja-JP"/>
        </w:rPr>
        <w:t>s ar</w:t>
      </w:r>
      <w:r w:rsidR="00296151" w:rsidRPr="00F97A79">
        <w:rPr>
          <w:rFonts w:asciiTheme="minorHAnsi" w:hAnsiTheme="minorHAnsi" w:cstheme="minorHAnsi"/>
          <w:sz w:val="22"/>
          <w:szCs w:val="22"/>
          <w:lang w:eastAsia="ja-JP"/>
        </w:rPr>
        <w:t>e RSTD, UE Rx-Tx</w:t>
      </w:r>
      <w:r w:rsidR="00F15EE3" w:rsidRPr="00F97A79">
        <w:rPr>
          <w:rFonts w:asciiTheme="minorHAnsi" w:hAnsiTheme="minorHAnsi" w:cstheme="minorHAnsi"/>
          <w:sz w:val="22"/>
          <w:szCs w:val="22"/>
          <w:lang w:eastAsia="ja-JP"/>
        </w:rPr>
        <w:t xml:space="preserve"> measurements which are all supported in IDLE state for NB-IoT. These requirements are defined in section 4.8 in [3]. </w:t>
      </w:r>
      <w:r w:rsidR="006457FA" w:rsidRPr="00F97A79">
        <w:rPr>
          <w:rFonts w:asciiTheme="minorHAnsi" w:hAnsiTheme="minorHAnsi" w:cstheme="minorHAnsi"/>
          <w:sz w:val="22"/>
          <w:szCs w:val="22"/>
        </w:rPr>
        <w:t>Generally, the positioning measurements are more time critical than periodic RRM measurements and therefore have higher priority than any other types of measurements.</w:t>
      </w:r>
      <w:r w:rsidR="00E34076" w:rsidRPr="00F97A79">
        <w:rPr>
          <w:rFonts w:asciiTheme="minorHAnsi" w:hAnsiTheme="minorHAnsi" w:cstheme="minorHAnsi"/>
          <w:sz w:val="22"/>
          <w:szCs w:val="22"/>
        </w:rPr>
        <w:t xml:space="preserve"> In the case of NB-IoT RSTD measurement, the NB-IoT positioning reference signal (NPRS) can be transmitted anywhere within the cell bandwidth.</w:t>
      </w:r>
      <w:r w:rsidR="009C4B19" w:rsidRPr="00F97A79">
        <w:rPr>
          <w:rFonts w:asciiTheme="minorHAnsi" w:hAnsiTheme="minorHAnsi" w:cstheme="minorHAnsi"/>
          <w:sz w:val="22"/>
          <w:szCs w:val="22"/>
        </w:rPr>
        <w:t xml:space="preserve"> This means, they can fall outside the frequency location associated anchor- or non-anchor carriers. Because of their higher priority, the UE may have to retune </w:t>
      </w:r>
      <w:r w:rsidR="000A58A7" w:rsidRPr="00F97A79">
        <w:rPr>
          <w:rFonts w:asciiTheme="minorHAnsi" w:hAnsiTheme="minorHAnsi" w:cstheme="minorHAnsi"/>
          <w:sz w:val="22"/>
          <w:szCs w:val="22"/>
        </w:rPr>
        <w:t xml:space="preserve">that part of the frequency location and </w:t>
      </w:r>
      <w:r w:rsidR="009C4B19" w:rsidRPr="00F97A79">
        <w:rPr>
          <w:rFonts w:asciiTheme="minorHAnsi" w:hAnsiTheme="minorHAnsi" w:cstheme="minorHAnsi"/>
          <w:sz w:val="22"/>
          <w:szCs w:val="22"/>
        </w:rPr>
        <w:t>measure on the NPRS.</w:t>
      </w:r>
      <w:r w:rsidR="00E24748" w:rsidRPr="00F97A79">
        <w:rPr>
          <w:rFonts w:asciiTheme="minorHAnsi" w:hAnsiTheme="minorHAnsi" w:cstheme="minorHAnsi"/>
          <w:sz w:val="22"/>
          <w:szCs w:val="22"/>
        </w:rPr>
        <w:t xml:space="preserve"> Hence, it is proposed that U</w:t>
      </w:r>
      <w:r w:rsidR="000A2A34" w:rsidRPr="00F97A79">
        <w:rPr>
          <w:rFonts w:asciiTheme="minorHAnsi" w:hAnsiTheme="minorHAnsi" w:cstheme="minorHAnsi"/>
          <w:sz w:val="22"/>
          <w:szCs w:val="22"/>
        </w:rPr>
        <w:t xml:space="preserve">E </w:t>
      </w:r>
      <w:proofErr w:type="gramStart"/>
      <w:r w:rsidR="000A2A34" w:rsidRPr="00F97A79">
        <w:rPr>
          <w:rFonts w:asciiTheme="minorHAnsi" w:hAnsiTheme="minorHAnsi" w:cstheme="minorHAnsi"/>
          <w:sz w:val="22"/>
          <w:szCs w:val="22"/>
        </w:rPr>
        <w:t>in order to</w:t>
      </w:r>
      <w:proofErr w:type="gramEnd"/>
      <w:r w:rsidR="000A2A34" w:rsidRPr="00F97A79">
        <w:rPr>
          <w:rFonts w:asciiTheme="minorHAnsi" w:hAnsiTheme="minorHAnsi" w:cstheme="minorHAnsi"/>
          <w:sz w:val="22"/>
          <w:szCs w:val="22"/>
        </w:rPr>
        <w:t xml:space="preserve"> rely on non-anchor carrier </w:t>
      </w:r>
      <w:r w:rsidR="007F42DD" w:rsidRPr="00F97A79">
        <w:rPr>
          <w:rFonts w:asciiTheme="minorHAnsi" w:hAnsiTheme="minorHAnsi" w:cstheme="minorHAnsi"/>
          <w:sz w:val="22"/>
          <w:szCs w:val="22"/>
        </w:rPr>
        <w:t>measurements</w:t>
      </w:r>
      <w:r w:rsidR="000A2A34" w:rsidRPr="00F97A79">
        <w:rPr>
          <w:rFonts w:asciiTheme="minorHAnsi" w:hAnsiTheme="minorHAnsi" w:cstheme="minorHAnsi"/>
          <w:sz w:val="22"/>
          <w:szCs w:val="22"/>
        </w:rPr>
        <w:t xml:space="preserve">, the UE should not be configured with any positioning measurements. </w:t>
      </w:r>
      <w:r w:rsidR="004E0EEA" w:rsidRPr="00F97A79">
        <w:rPr>
          <w:rFonts w:asciiTheme="minorHAnsi" w:hAnsiTheme="minorHAnsi" w:cstheme="minorHAnsi"/>
          <w:sz w:val="22"/>
          <w:szCs w:val="22"/>
        </w:rPr>
        <w:t xml:space="preserve">It is also </w:t>
      </w:r>
      <w:r w:rsidR="00C46889" w:rsidRPr="00F97A79">
        <w:rPr>
          <w:rFonts w:asciiTheme="minorHAnsi" w:hAnsiTheme="minorHAnsi" w:cstheme="minorHAnsi"/>
          <w:sz w:val="22"/>
          <w:szCs w:val="22"/>
        </w:rPr>
        <w:t>notable</w:t>
      </w:r>
      <w:r w:rsidR="004E0EEA" w:rsidRPr="00F97A79">
        <w:rPr>
          <w:rFonts w:asciiTheme="minorHAnsi" w:hAnsiTheme="minorHAnsi" w:cstheme="minorHAnsi"/>
          <w:sz w:val="22"/>
          <w:szCs w:val="22"/>
        </w:rPr>
        <w:t xml:space="preserve"> that </w:t>
      </w:r>
      <w:proofErr w:type="spellStart"/>
      <w:r w:rsidR="004E0EEA" w:rsidRPr="00F97A79">
        <w:rPr>
          <w:rFonts w:asciiTheme="minorHAnsi" w:hAnsiTheme="minorHAnsi" w:cstheme="minorHAnsi"/>
          <w:sz w:val="22"/>
          <w:szCs w:val="22"/>
        </w:rPr>
        <w:t>NSSS</w:t>
      </w:r>
      <w:r w:rsidR="00194DB4" w:rsidRPr="00F97A79">
        <w:rPr>
          <w:rFonts w:asciiTheme="minorHAnsi" w:hAnsiTheme="minorHAnsi" w:cstheme="minorHAnsi"/>
          <w:sz w:val="22"/>
          <w:szCs w:val="22"/>
        </w:rPr>
        <w:t>b</w:t>
      </w:r>
      <w:proofErr w:type="spellEnd"/>
      <w:r w:rsidR="004E0EEA" w:rsidRPr="00F97A79">
        <w:rPr>
          <w:rFonts w:asciiTheme="minorHAnsi" w:hAnsiTheme="minorHAnsi" w:cstheme="minorHAnsi"/>
          <w:sz w:val="22"/>
          <w:szCs w:val="22"/>
        </w:rPr>
        <w:t xml:space="preserve"> based RRM measurement won’t be feasible either when </w:t>
      </w:r>
      <w:r w:rsidR="001773E4" w:rsidRPr="00F97A79">
        <w:rPr>
          <w:rFonts w:asciiTheme="minorHAnsi" w:hAnsiTheme="minorHAnsi" w:cstheme="minorHAnsi"/>
          <w:sz w:val="22"/>
          <w:szCs w:val="22"/>
        </w:rPr>
        <w:t>measurements are only performed on the non-anchor carrier since they are only transmitted on the anchor-carrier.</w:t>
      </w:r>
    </w:p>
    <w:p w14:paraId="30AF652B" w14:textId="1822C6E3" w:rsidR="006478EE" w:rsidRPr="00660860" w:rsidRDefault="006478EE" w:rsidP="009C4B19">
      <w:pPr>
        <w:pStyle w:val="BodyText"/>
        <w:ind w:left="360"/>
        <w:rPr>
          <w:rFonts w:asciiTheme="minorHAnsi" w:hAnsiTheme="minorHAnsi" w:cstheme="minorHAnsi"/>
          <w:sz w:val="22"/>
          <w:szCs w:val="22"/>
        </w:rPr>
      </w:pPr>
      <w:r w:rsidRPr="00660860">
        <w:rPr>
          <w:rFonts w:asciiTheme="minorHAnsi" w:hAnsiTheme="minorHAnsi" w:cstheme="minorHAnsi"/>
          <w:sz w:val="22"/>
          <w:szCs w:val="22"/>
        </w:rPr>
        <w:t>Finally, another aspect to take into consideration is that the feasibility of performing RRM measurements on the non-anchor will be subject to the values of “M” &amp; “N” and decimation patterns under discussion in RAN1 [</w:t>
      </w:r>
      <w:r w:rsidR="00421D5C" w:rsidRPr="00660860">
        <w:rPr>
          <w:rFonts w:asciiTheme="minorHAnsi" w:hAnsiTheme="minorHAnsi" w:cstheme="minorHAnsi"/>
          <w:sz w:val="22"/>
          <w:szCs w:val="22"/>
        </w:rPr>
        <w:t>5</w:t>
      </w:r>
      <w:r w:rsidRPr="00660860">
        <w:rPr>
          <w:rFonts w:asciiTheme="minorHAnsi" w:hAnsiTheme="minorHAnsi" w:cstheme="minorHAnsi"/>
          <w:sz w:val="22"/>
          <w:szCs w:val="22"/>
        </w:rPr>
        <w:t>].</w:t>
      </w:r>
    </w:p>
    <w:p w14:paraId="0E637687" w14:textId="04321A4C" w:rsidR="0020292B" w:rsidRPr="00660860" w:rsidRDefault="0020292B" w:rsidP="0020292B">
      <w:pPr>
        <w:pStyle w:val="ListParagraph"/>
        <w:numPr>
          <w:ilvl w:val="0"/>
          <w:numId w:val="42"/>
        </w:numPr>
        <w:rPr>
          <w:rFonts w:cstheme="minorHAnsi"/>
          <w:lang w:val="en-GB" w:eastAsia="ja-JP"/>
        </w:rPr>
      </w:pPr>
      <w:r w:rsidRPr="00660860">
        <w:rPr>
          <w:rFonts w:cstheme="minorHAnsi"/>
          <w:b/>
          <w:lang w:val="en-GB" w:eastAsia="ja-JP"/>
        </w:rPr>
        <w:t xml:space="preserve">Observation #4: </w:t>
      </w:r>
      <w:r w:rsidR="0074693B" w:rsidRPr="00660860">
        <w:rPr>
          <w:rFonts w:eastAsia="MS Mincho" w:cstheme="minorHAnsi"/>
          <w:kern w:val="24"/>
          <w:lang w:val="en-US"/>
        </w:rPr>
        <w:t xml:space="preserve">UE can be configured with positioning </w:t>
      </w:r>
      <w:r w:rsidR="00C600B6" w:rsidRPr="00660860">
        <w:rPr>
          <w:rFonts w:eastAsia="MS Mincho" w:cstheme="minorHAnsi"/>
          <w:kern w:val="24"/>
          <w:lang w:val="en-US"/>
        </w:rPr>
        <w:t>measurements</w:t>
      </w:r>
      <w:r w:rsidR="0074693B" w:rsidRPr="00660860">
        <w:rPr>
          <w:rFonts w:eastAsia="MS Mincho" w:cstheme="minorHAnsi"/>
          <w:kern w:val="24"/>
          <w:lang w:val="en-US"/>
        </w:rPr>
        <w:t xml:space="preserve"> that require the UE to retune to parts of the cell </w:t>
      </w:r>
      <w:r w:rsidR="00C600B6" w:rsidRPr="00660860">
        <w:rPr>
          <w:rFonts w:eastAsia="MS Mincho" w:cstheme="minorHAnsi"/>
          <w:kern w:val="24"/>
          <w:lang w:val="en-US"/>
        </w:rPr>
        <w:t>bandwidth</w:t>
      </w:r>
      <w:r w:rsidR="0074693B" w:rsidRPr="00660860">
        <w:rPr>
          <w:rFonts w:eastAsia="MS Mincho" w:cstheme="minorHAnsi"/>
          <w:kern w:val="24"/>
          <w:lang w:val="en-US"/>
        </w:rPr>
        <w:t xml:space="preserve"> </w:t>
      </w:r>
      <w:r w:rsidR="00275439" w:rsidRPr="00660860">
        <w:rPr>
          <w:rFonts w:eastAsia="MS Mincho" w:cstheme="minorHAnsi"/>
          <w:kern w:val="24"/>
          <w:lang w:val="en-US"/>
        </w:rPr>
        <w:t xml:space="preserve">other than </w:t>
      </w:r>
      <w:r w:rsidR="0074693B" w:rsidRPr="00660860">
        <w:rPr>
          <w:rFonts w:eastAsia="MS Mincho" w:cstheme="minorHAnsi"/>
          <w:kern w:val="24"/>
          <w:lang w:val="en-US"/>
        </w:rPr>
        <w:t>non-anchor carrier</w:t>
      </w:r>
      <w:r w:rsidR="00C5727C" w:rsidRPr="00660860">
        <w:rPr>
          <w:rFonts w:eastAsia="MS Mincho" w:cstheme="minorHAnsi"/>
          <w:kern w:val="24"/>
          <w:lang w:val="en-US"/>
        </w:rPr>
        <w:t xml:space="preserve"> frequency location</w:t>
      </w:r>
      <w:r w:rsidR="0074693B" w:rsidRPr="00660860">
        <w:rPr>
          <w:rFonts w:eastAsia="MS Mincho" w:cstheme="minorHAnsi"/>
          <w:kern w:val="24"/>
          <w:lang w:val="en-US"/>
        </w:rPr>
        <w:t>.</w:t>
      </w:r>
      <w:r w:rsidR="0074693B" w:rsidRPr="00660860">
        <w:rPr>
          <w:rFonts w:cstheme="minorHAnsi"/>
          <w:lang w:val="en-GB" w:eastAsia="ja-JP"/>
        </w:rPr>
        <w:t xml:space="preserve"> </w:t>
      </w:r>
      <w:r w:rsidRPr="00660860">
        <w:rPr>
          <w:rFonts w:cstheme="minorHAnsi"/>
          <w:lang w:val="en-GB" w:eastAsia="ja-JP"/>
        </w:rPr>
        <w:t xml:space="preserve"> </w:t>
      </w:r>
    </w:p>
    <w:p w14:paraId="6DFDD8FB" w14:textId="725E7392" w:rsidR="001773E4" w:rsidRPr="00660860" w:rsidRDefault="0067560C" w:rsidP="0020292B">
      <w:pPr>
        <w:pStyle w:val="BodyText"/>
        <w:ind w:left="360"/>
        <w:rPr>
          <w:rFonts w:asciiTheme="minorHAnsi" w:eastAsia="Times New Roman" w:hAnsiTheme="minorHAnsi" w:cstheme="minorHAnsi"/>
          <w:sz w:val="22"/>
          <w:szCs w:val="22"/>
          <w:lang w:val="en-GB"/>
        </w:rPr>
      </w:pPr>
      <w:r w:rsidRPr="00660860">
        <w:rPr>
          <w:rFonts w:asciiTheme="minorHAnsi" w:eastAsia="Times New Roman" w:hAnsiTheme="minorHAnsi" w:cstheme="minorHAnsi"/>
          <w:sz w:val="22"/>
          <w:szCs w:val="22"/>
          <w:lang w:val="en-GB"/>
        </w:rPr>
        <w:t xml:space="preserve">Based on the discussions and observations made in this contribution, we </w:t>
      </w:r>
      <w:r w:rsidR="00C04C78" w:rsidRPr="00660860">
        <w:rPr>
          <w:rFonts w:asciiTheme="minorHAnsi" w:eastAsia="Times New Roman" w:hAnsiTheme="minorHAnsi" w:cstheme="minorHAnsi"/>
          <w:sz w:val="22"/>
          <w:szCs w:val="22"/>
          <w:lang w:val="en-GB"/>
        </w:rPr>
        <w:t xml:space="preserve">make the following proposal: </w:t>
      </w:r>
    </w:p>
    <w:p w14:paraId="5C9CE017" w14:textId="77777777" w:rsidR="00DA0A09" w:rsidRPr="00660860" w:rsidRDefault="00DA0A09" w:rsidP="00DA0A09">
      <w:pPr>
        <w:pStyle w:val="BodyText"/>
        <w:numPr>
          <w:ilvl w:val="0"/>
          <w:numId w:val="42"/>
        </w:numPr>
        <w:rPr>
          <w:rFonts w:asciiTheme="minorHAnsi" w:eastAsia="Times New Roman" w:hAnsiTheme="minorHAnsi" w:cstheme="minorHAnsi"/>
          <w:b/>
          <w:sz w:val="22"/>
          <w:szCs w:val="22"/>
          <w:lang w:val="en-GB"/>
        </w:rPr>
      </w:pPr>
      <w:r w:rsidRPr="00660860">
        <w:rPr>
          <w:rFonts w:asciiTheme="minorHAnsi" w:eastAsia="Times New Roman" w:hAnsiTheme="minorHAnsi" w:cstheme="minorHAnsi"/>
          <w:b/>
          <w:sz w:val="22"/>
          <w:szCs w:val="22"/>
          <w:lang w:val="en-GB"/>
        </w:rPr>
        <w:t xml:space="preserve">Proposal: </w:t>
      </w:r>
      <w:r w:rsidRPr="00CE306E">
        <w:rPr>
          <w:rFonts w:asciiTheme="minorHAnsi" w:eastAsia="Times New Roman" w:hAnsiTheme="minorHAnsi" w:cstheme="minorHAnsi"/>
          <w:sz w:val="22"/>
          <w:szCs w:val="22"/>
          <w:lang w:val="en-GB"/>
        </w:rPr>
        <w:t>If configured by the network, serving</w:t>
      </w:r>
      <w:r w:rsidRPr="00660860">
        <w:rPr>
          <w:rFonts w:asciiTheme="minorHAnsi" w:eastAsia="Times New Roman" w:hAnsiTheme="minorHAnsi" w:cstheme="minorHAnsi"/>
          <w:sz w:val="22"/>
          <w:szCs w:val="22"/>
          <w:lang w:val="en-GB"/>
        </w:rPr>
        <w:t xml:space="preserve"> cell non-anchor carrier measurements are feasible provided the relaxed cell monitoring criterion is met, transmit power difference of the signals/channels between anchor- and non-anchor carriers is known, UE is not configured with any positioning measurements</w:t>
      </w:r>
      <w:r>
        <w:rPr>
          <w:rFonts w:asciiTheme="minorHAnsi" w:eastAsia="Times New Roman" w:hAnsiTheme="minorHAnsi" w:cstheme="minorHAnsi"/>
          <w:sz w:val="22"/>
          <w:szCs w:val="22"/>
          <w:lang w:val="en-GB"/>
        </w:rPr>
        <w:t xml:space="preserve"> and there are </w:t>
      </w:r>
      <w:proofErr w:type="gramStart"/>
      <w:r>
        <w:rPr>
          <w:rFonts w:asciiTheme="minorHAnsi" w:eastAsia="Times New Roman" w:hAnsiTheme="minorHAnsi" w:cstheme="minorHAnsi"/>
          <w:sz w:val="22"/>
          <w:szCs w:val="22"/>
          <w:lang w:val="en-GB"/>
        </w:rPr>
        <w:t>sufficient number</w:t>
      </w:r>
      <w:proofErr w:type="gramEnd"/>
      <w:r>
        <w:rPr>
          <w:rFonts w:asciiTheme="minorHAnsi" w:eastAsia="Times New Roman" w:hAnsiTheme="minorHAnsi" w:cstheme="minorHAnsi"/>
          <w:sz w:val="22"/>
          <w:szCs w:val="22"/>
          <w:lang w:val="en-GB"/>
        </w:rPr>
        <w:t xml:space="preserve"> NRS subframes available for measurements as being discussed in RAN1. </w:t>
      </w:r>
      <w:r w:rsidRPr="00660860">
        <w:rPr>
          <w:rFonts w:asciiTheme="minorHAnsi" w:eastAsia="Times New Roman" w:hAnsiTheme="minorHAnsi" w:cstheme="minorHAnsi"/>
          <w:sz w:val="22"/>
          <w:szCs w:val="22"/>
          <w:lang w:val="en-GB"/>
        </w:rPr>
        <w:t xml:space="preserve"> </w:t>
      </w:r>
    </w:p>
    <w:p w14:paraId="26ED9BB1" w14:textId="77777777" w:rsidR="000A2A34" w:rsidRPr="000A2A34" w:rsidRDefault="000A2A34" w:rsidP="00363AD7">
      <w:pPr>
        <w:rPr>
          <w:color w:val="FF0000"/>
          <w:lang w:val="en-GB" w:eastAsia="ja-JP"/>
        </w:rPr>
      </w:pPr>
    </w:p>
    <w:p w14:paraId="2A3739F7" w14:textId="61A56576" w:rsidR="002634C9" w:rsidRPr="00FF7453" w:rsidRDefault="00106481" w:rsidP="002634C9">
      <w:pPr>
        <w:pStyle w:val="Heading1"/>
        <w:rPr>
          <w:lang w:val="en-US"/>
        </w:rPr>
      </w:pPr>
      <w:r w:rsidRPr="00FF7453">
        <w:rPr>
          <w:b/>
          <w:lang w:val="en-US"/>
        </w:rPr>
        <w:lastRenderedPageBreak/>
        <w:t xml:space="preserve"> </w:t>
      </w:r>
      <w:r w:rsidR="002634C9" w:rsidRPr="00FF7453">
        <w:rPr>
          <w:lang w:val="en-US"/>
        </w:rPr>
        <w:t>Summary</w:t>
      </w:r>
    </w:p>
    <w:p w14:paraId="1B06D0EF" w14:textId="461F164B" w:rsidR="002634C9" w:rsidRPr="00CE2205" w:rsidRDefault="00C335E7" w:rsidP="00EF7D0B">
      <w:pPr>
        <w:overflowPunct w:val="0"/>
        <w:autoSpaceDE w:val="0"/>
        <w:autoSpaceDN w:val="0"/>
        <w:adjustRightInd w:val="0"/>
        <w:spacing w:after="180" w:line="240" w:lineRule="auto"/>
        <w:rPr>
          <w:rFonts w:cstheme="minorHAnsi"/>
          <w:lang w:val="en-US"/>
        </w:rPr>
      </w:pPr>
      <w:r w:rsidRPr="00CE2205">
        <w:rPr>
          <w:rFonts w:cstheme="minorHAnsi"/>
          <w:lang w:val="en-US"/>
        </w:rPr>
        <w:t xml:space="preserve">In this contribution we have discussed feasibility of non-anchor carrier measurements. More specifically, we have identified scenarios under which the UE can </w:t>
      </w:r>
      <w:r w:rsidR="0060615E" w:rsidRPr="00CE2205">
        <w:rPr>
          <w:rFonts w:cstheme="minorHAnsi"/>
          <w:lang w:val="en-US"/>
        </w:rPr>
        <w:t xml:space="preserve">choose not to perform neighbor cell </w:t>
      </w:r>
      <w:r w:rsidR="00B364A1" w:rsidRPr="00CE2205">
        <w:rPr>
          <w:rFonts w:cstheme="minorHAnsi"/>
          <w:lang w:val="en-US"/>
        </w:rPr>
        <w:t xml:space="preserve">measurements and anchor-carrier measurements. Instead, the </w:t>
      </w:r>
      <w:r w:rsidR="0060615E" w:rsidRPr="00CE2205">
        <w:rPr>
          <w:rFonts w:cstheme="minorHAnsi"/>
          <w:lang w:val="en-US"/>
        </w:rPr>
        <w:t>serving cell measurements are performed only on the non-anchor carrier</w:t>
      </w:r>
      <w:r w:rsidR="00B364A1" w:rsidRPr="00CE2205">
        <w:rPr>
          <w:rFonts w:cstheme="minorHAnsi"/>
          <w:lang w:val="en-US"/>
        </w:rPr>
        <w:t xml:space="preserve"> provided </w:t>
      </w:r>
      <w:r w:rsidR="006A179A" w:rsidRPr="00CE2205">
        <w:rPr>
          <w:rFonts w:cstheme="minorHAnsi"/>
          <w:lang w:val="en-US"/>
        </w:rPr>
        <w:t>certain conditions are met. Based on discussions</w:t>
      </w:r>
      <w:r w:rsidR="00AF156B" w:rsidRPr="00CE2205">
        <w:rPr>
          <w:rFonts w:cstheme="minorHAnsi"/>
          <w:lang w:val="en-US"/>
        </w:rPr>
        <w:t>, w</w:t>
      </w:r>
      <w:r w:rsidR="006A179A" w:rsidRPr="00CE2205">
        <w:rPr>
          <w:rFonts w:cstheme="minorHAnsi"/>
          <w:lang w:val="en-US"/>
        </w:rPr>
        <w:t xml:space="preserve">e have made following </w:t>
      </w:r>
      <w:r w:rsidR="00AF156B" w:rsidRPr="00CE2205">
        <w:rPr>
          <w:rFonts w:cstheme="minorHAnsi"/>
          <w:lang w:val="en-US"/>
        </w:rPr>
        <w:t xml:space="preserve">observations and </w:t>
      </w:r>
      <w:r w:rsidR="006A179A" w:rsidRPr="00CE2205">
        <w:rPr>
          <w:rFonts w:cstheme="minorHAnsi"/>
          <w:lang w:val="en-US"/>
        </w:rPr>
        <w:t>proposals:</w:t>
      </w:r>
    </w:p>
    <w:p w14:paraId="73874BA6" w14:textId="77777777" w:rsidR="005854D9" w:rsidRPr="00CE2205" w:rsidRDefault="005854D9" w:rsidP="005854D9">
      <w:pPr>
        <w:pStyle w:val="ListParagraph"/>
        <w:numPr>
          <w:ilvl w:val="0"/>
          <w:numId w:val="42"/>
        </w:numPr>
        <w:rPr>
          <w:rFonts w:cstheme="minorHAnsi"/>
          <w:lang w:val="en-GB" w:eastAsia="ja-JP"/>
        </w:rPr>
      </w:pPr>
      <w:r w:rsidRPr="00CE2205">
        <w:rPr>
          <w:rFonts w:cstheme="minorHAnsi"/>
          <w:b/>
          <w:lang w:val="en-GB" w:eastAsia="ja-JP"/>
        </w:rPr>
        <w:t xml:space="preserve">Observation #1: </w:t>
      </w:r>
      <w:proofErr w:type="gramStart"/>
      <w:r w:rsidRPr="00CE2205">
        <w:rPr>
          <w:rFonts w:cstheme="minorHAnsi"/>
          <w:lang w:val="en-GB" w:eastAsia="ja-JP"/>
        </w:rPr>
        <w:t>In order to</w:t>
      </w:r>
      <w:proofErr w:type="gramEnd"/>
      <w:r w:rsidRPr="00CE2205">
        <w:rPr>
          <w:rFonts w:cstheme="minorHAnsi"/>
          <w:lang w:val="en-GB" w:eastAsia="ja-JP"/>
        </w:rPr>
        <w:t xml:space="preserve"> rely on non-anchor carrier measurements, the UE should not be required to perform neighbour cell measurements.</w:t>
      </w:r>
    </w:p>
    <w:p w14:paraId="08565FA8" w14:textId="77777777" w:rsidR="005854D9" w:rsidRPr="00CE2205" w:rsidRDefault="005854D9" w:rsidP="00E55F9E">
      <w:pPr>
        <w:pStyle w:val="ListParagraph"/>
        <w:numPr>
          <w:ilvl w:val="0"/>
          <w:numId w:val="42"/>
        </w:numPr>
        <w:rPr>
          <w:rFonts w:cstheme="minorHAnsi"/>
          <w:lang w:val="en-GB" w:eastAsia="ja-JP"/>
        </w:rPr>
      </w:pPr>
      <w:r w:rsidRPr="00CE2205">
        <w:rPr>
          <w:rFonts w:cstheme="minorHAnsi"/>
          <w:b/>
          <w:lang w:val="en-GB" w:eastAsia="ja-JP"/>
        </w:rPr>
        <w:t xml:space="preserve">Observation #2: </w:t>
      </w:r>
      <w:r w:rsidRPr="00CE2205">
        <w:rPr>
          <w:rFonts w:cstheme="minorHAnsi"/>
          <w:lang w:val="en-GB" w:eastAsia="ja-JP"/>
        </w:rPr>
        <w:t>UE is not required to perform neighbour cell RRM measurements when the relaxed cell monitoring criteria are met.</w:t>
      </w:r>
    </w:p>
    <w:p w14:paraId="1180B1BB" w14:textId="7CC7640E" w:rsidR="005854D9" w:rsidRPr="00CE2205" w:rsidRDefault="005854D9" w:rsidP="00E55F9E">
      <w:pPr>
        <w:pStyle w:val="ListParagraph"/>
        <w:numPr>
          <w:ilvl w:val="0"/>
          <w:numId w:val="42"/>
        </w:numPr>
        <w:rPr>
          <w:rFonts w:cstheme="minorHAnsi"/>
          <w:lang w:val="en-GB" w:eastAsia="ja-JP"/>
        </w:rPr>
      </w:pPr>
      <w:r w:rsidRPr="00CE2205">
        <w:rPr>
          <w:rFonts w:cstheme="minorHAnsi"/>
          <w:b/>
          <w:lang w:val="en-GB" w:eastAsia="ja-JP"/>
        </w:rPr>
        <w:t xml:space="preserve">Observation #3: </w:t>
      </w:r>
      <w:r w:rsidRPr="00CE2205">
        <w:rPr>
          <w:rFonts w:cstheme="minorHAnsi"/>
          <w:lang w:val="en-GB" w:eastAsia="ja-JP"/>
        </w:rPr>
        <w:t xml:space="preserve">Non-anchor carrier RRM measurements performed on signals/channels using different power levels than anchor-carrier can result inaccurate observed coverage levels of the carriers. </w:t>
      </w:r>
    </w:p>
    <w:p w14:paraId="240DC661" w14:textId="77777777" w:rsidR="005854D9" w:rsidRPr="00CE2205" w:rsidRDefault="005854D9" w:rsidP="005854D9">
      <w:pPr>
        <w:pStyle w:val="ListParagraph"/>
        <w:numPr>
          <w:ilvl w:val="0"/>
          <w:numId w:val="42"/>
        </w:numPr>
        <w:rPr>
          <w:rFonts w:cstheme="minorHAnsi"/>
          <w:lang w:val="en-GB" w:eastAsia="ja-JP"/>
        </w:rPr>
      </w:pPr>
      <w:r w:rsidRPr="00CE2205">
        <w:rPr>
          <w:rFonts w:cstheme="minorHAnsi"/>
          <w:b/>
          <w:lang w:val="en-GB" w:eastAsia="ja-JP"/>
        </w:rPr>
        <w:t xml:space="preserve">Observation #4: </w:t>
      </w:r>
      <w:r w:rsidRPr="00CE2205">
        <w:rPr>
          <w:rFonts w:cstheme="minorHAnsi"/>
          <w:lang w:val="en-GB" w:eastAsia="ja-JP"/>
        </w:rPr>
        <w:t xml:space="preserve">UE can be configured with positioning measurements that require the UE to retune to parts of the cell bandwidth other than non-anchor carrier frequency location.  </w:t>
      </w:r>
    </w:p>
    <w:p w14:paraId="3460AA2E" w14:textId="77777777" w:rsidR="005B2B2D" w:rsidRPr="00660860" w:rsidRDefault="005B2B2D" w:rsidP="005B2B2D">
      <w:pPr>
        <w:pStyle w:val="BodyText"/>
        <w:numPr>
          <w:ilvl w:val="0"/>
          <w:numId w:val="42"/>
        </w:numPr>
        <w:rPr>
          <w:rFonts w:asciiTheme="minorHAnsi" w:eastAsia="Times New Roman" w:hAnsiTheme="minorHAnsi" w:cstheme="minorHAnsi"/>
          <w:b/>
          <w:sz w:val="22"/>
          <w:szCs w:val="22"/>
          <w:lang w:val="en-GB"/>
        </w:rPr>
      </w:pPr>
      <w:r w:rsidRPr="00660860">
        <w:rPr>
          <w:rFonts w:asciiTheme="minorHAnsi" w:eastAsia="Times New Roman" w:hAnsiTheme="minorHAnsi" w:cstheme="minorHAnsi"/>
          <w:b/>
          <w:sz w:val="22"/>
          <w:szCs w:val="22"/>
          <w:lang w:val="en-GB"/>
        </w:rPr>
        <w:t xml:space="preserve">Proposal: </w:t>
      </w:r>
      <w:r w:rsidRPr="00CE306E">
        <w:rPr>
          <w:rFonts w:asciiTheme="minorHAnsi" w:eastAsia="Times New Roman" w:hAnsiTheme="minorHAnsi" w:cstheme="minorHAnsi"/>
          <w:sz w:val="22"/>
          <w:szCs w:val="22"/>
          <w:lang w:val="en-GB"/>
        </w:rPr>
        <w:t>If configured by the network, serving</w:t>
      </w:r>
      <w:r w:rsidRPr="00660860">
        <w:rPr>
          <w:rFonts w:asciiTheme="minorHAnsi" w:eastAsia="Times New Roman" w:hAnsiTheme="minorHAnsi" w:cstheme="minorHAnsi"/>
          <w:sz w:val="22"/>
          <w:szCs w:val="22"/>
          <w:lang w:val="en-GB"/>
        </w:rPr>
        <w:t xml:space="preserve"> cell non-anchor carrier measurements are feasible provided the relaxed cell monitoring criterion is met, transmit power difference of the signals/channels between anchor- and non-anchor carriers is known, UE is not configured with any positioning measurements</w:t>
      </w:r>
      <w:r>
        <w:rPr>
          <w:rFonts w:asciiTheme="minorHAnsi" w:eastAsia="Times New Roman" w:hAnsiTheme="minorHAnsi" w:cstheme="minorHAnsi"/>
          <w:sz w:val="22"/>
          <w:szCs w:val="22"/>
          <w:lang w:val="en-GB"/>
        </w:rPr>
        <w:t xml:space="preserve"> and there are </w:t>
      </w:r>
      <w:proofErr w:type="gramStart"/>
      <w:r>
        <w:rPr>
          <w:rFonts w:asciiTheme="minorHAnsi" w:eastAsia="Times New Roman" w:hAnsiTheme="minorHAnsi" w:cstheme="minorHAnsi"/>
          <w:sz w:val="22"/>
          <w:szCs w:val="22"/>
          <w:lang w:val="en-GB"/>
        </w:rPr>
        <w:t>sufficient number</w:t>
      </w:r>
      <w:proofErr w:type="gramEnd"/>
      <w:r>
        <w:rPr>
          <w:rFonts w:asciiTheme="minorHAnsi" w:eastAsia="Times New Roman" w:hAnsiTheme="minorHAnsi" w:cstheme="minorHAnsi"/>
          <w:sz w:val="22"/>
          <w:szCs w:val="22"/>
          <w:lang w:val="en-GB"/>
        </w:rPr>
        <w:t xml:space="preserve"> NRS subframes available for measurements as being discussed in RAN1. </w:t>
      </w:r>
      <w:r w:rsidRPr="00660860">
        <w:rPr>
          <w:rFonts w:asciiTheme="minorHAnsi" w:eastAsia="Times New Roman" w:hAnsiTheme="minorHAnsi" w:cstheme="minorHAnsi"/>
          <w:sz w:val="22"/>
          <w:szCs w:val="22"/>
          <w:lang w:val="en-GB"/>
        </w:rPr>
        <w:t xml:space="preserve"> </w:t>
      </w:r>
    </w:p>
    <w:p w14:paraId="45C5C7A1" w14:textId="21750211" w:rsidR="00E57ED6" w:rsidRPr="005854D9" w:rsidRDefault="00E57ED6" w:rsidP="005854D9">
      <w:pPr>
        <w:rPr>
          <w:lang w:val="en-GB"/>
        </w:rPr>
      </w:pPr>
      <w:bookmarkStart w:id="3" w:name="_GoBack"/>
      <w:bookmarkEnd w:id="3"/>
    </w:p>
    <w:p w14:paraId="390ECC25" w14:textId="61FDD5B6" w:rsidR="005A782E" w:rsidRPr="00FD363A" w:rsidRDefault="005A782E" w:rsidP="005A782E">
      <w:pPr>
        <w:pStyle w:val="Heading1"/>
        <w:rPr>
          <w:lang w:val="en-US"/>
        </w:rPr>
      </w:pPr>
      <w:r w:rsidRPr="00FD363A">
        <w:rPr>
          <w:lang w:val="en-US"/>
        </w:rPr>
        <w:t>References</w:t>
      </w:r>
    </w:p>
    <w:p w14:paraId="0CA841C0" w14:textId="149F63D6" w:rsidR="0039395D" w:rsidRPr="009B05E9" w:rsidRDefault="0039395D" w:rsidP="0039395D">
      <w:pPr>
        <w:numPr>
          <w:ilvl w:val="0"/>
          <w:numId w:val="41"/>
        </w:numPr>
        <w:overflowPunct w:val="0"/>
        <w:autoSpaceDE w:val="0"/>
        <w:autoSpaceDN w:val="0"/>
        <w:adjustRightInd w:val="0"/>
        <w:spacing w:after="180" w:line="240" w:lineRule="auto"/>
        <w:rPr>
          <w:rFonts w:eastAsia="Times New Roman" w:cstheme="minorHAnsi"/>
          <w:lang w:val="en-US"/>
        </w:rPr>
      </w:pPr>
      <w:bookmarkStart w:id="4" w:name="_Ref524945043"/>
      <w:bookmarkStart w:id="5" w:name="_Ref521061389"/>
      <w:bookmarkStart w:id="6" w:name="_Ref509219744"/>
      <w:r w:rsidRPr="009B05E9">
        <w:rPr>
          <w:rFonts w:cstheme="minorHAnsi"/>
          <w:lang w:val="en-US"/>
        </w:rPr>
        <w:t>RP-1</w:t>
      </w:r>
      <w:bookmarkEnd w:id="4"/>
      <w:bookmarkEnd w:id="5"/>
      <w:bookmarkEnd w:id="6"/>
      <w:r w:rsidRPr="009B05E9">
        <w:rPr>
          <w:rFonts w:cstheme="minorHAnsi"/>
          <w:lang w:val="en-US"/>
        </w:rPr>
        <w:t>82902, “Additional enhancements to NB-IoT”, Huawei</w:t>
      </w:r>
    </w:p>
    <w:p w14:paraId="41C5CCA1" w14:textId="63055D6A" w:rsidR="005B0A58" w:rsidRPr="009B05E9" w:rsidRDefault="005B0A58" w:rsidP="0039395D">
      <w:pPr>
        <w:numPr>
          <w:ilvl w:val="0"/>
          <w:numId w:val="41"/>
        </w:numPr>
        <w:overflowPunct w:val="0"/>
        <w:autoSpaceDE w:val="0"/>
        <w:autoSpaceDN w:val="0"/>
        <w:adjustRightInd w:val="0"/>
        <w:spacing w:after="180" w:line="240" w:lineRule="auto"/>
        <w:rPr>
          <w:rFonts w:eastAsia="Times New Roman" w:cstheme="minorHAnsi"/>
          <w:lang w:val="en-US"/>
        </w:rPr>
      </w:pPr>
      <w:r w:rsidRPr="009B05E9">
        <w:rPr>
          <w:rFonts w:eastAsia="Times New Roman" w:cstheme="minorHAnsi"/>
          <w:lang w:val="en-US"/>
        </w:rPr>
        <w:t xml:space="preserve">R4-1902371, “WF on RRM impact of the R16 enhancement for NB”, Huawei, </w:t>
      </w:r>
      <w:proofErr w:type="spellStart"/>
      <w:r w:rsidRPr="009B05E9">
        <w:rPr>
          <w:rFonts w:eastAsia="Times New Roman" w:cstheme="minorHAnsi"/>
          <w:lang w:val="en-US"/>
        </w:rPr>
        <w:t>HiSilicon</w:t>
      </w:r>
      <w:proofErr w:type="spellEnd"/>
      <w:r w:rsidRPr="009B05E9">
        <w:rPr>
          <w:rFonts w:eastAsia="Times New Roman" w:cstheme="minorHAnsi"/>
          <w:lang w:val="en-US"/>
        </w:rPr>
        <w:t>, Ericsson</w:t>
      </w:r>
    </w:p>
    <w:p w14:paraId="5FDDA09E" w14:textId="69151B80" w:rsidR="0029301C" w:rsidRPr="009B05E9" w:rsidRDefault="0029301C" w:rsidP="0039395D">
      <w:pPr>
        <w:numPr>
          <w:ilvl w:val="0"/>
          <w:numId w:val="41"/>
        </w:numPr>
        <w:overflowPunct w:val="0"/>
        <w:autoSpaceDE w:val="0"/>
        <w:autoSpaceDN w:val="0"/>
        <w:adjustRightInd w:val="0"/>
        <w:spacing w:after="180" w:line="240" w:lineRule="auto"/>
        <w:rPr>
          <w:rFonts w:eastAsia="Times New Roman" w:cstheme="minorHAnsi"/>
          <w:lang w:val="en-US"/>
        </w:rPr>
      </w:pPr>
      <w:r w:rsidRPr="009B05E9">
        <w:rPr>
          <w:rFonts w:eastAsia="Times New Roman" w:cstheme="minorHAnsi"/>
          <w:lang w:val="en-US"/>
        </w:rPr>
        <w:t>TS 36.</w:t>
      </w:r>
      <w:r w:rsidR="00735AC5" w:rsidRPr="009B05E9">
        <w:rPr>
          <w:rFonts w:eastAsia="Times New Roman" w:cstheme="minorHAnsi"/>
          <w:lang w:val="en-US"/>
        </w:rPr>
        <w:t>133</w:t>
      </w:r>
    </w:p>
    <w:p w14:paraId="69CCD9CF" w14:textId="04A74B90" w:rsidR="00735AC5" w:rsidRPr="009B05E9" w:rsidRDefault="00735AC5" w:rsidP="0039395D">
      <w:pPr>
        <w:numPr>
          <w:ilvl w:val="0"/>
          <w:numId w:val="41"/>
        </w:numPr>
        <w:overflowPunct w:val="0"/>
        <w:autoSpaceDE w:val="0"/>
        <w:autoSpaceDN w:val="0"/>
        <w:adjustRightInd w:val="0"/>
        <w:spacing w:after="180" w:line="240" w:lineRule="auto"/>
        <w:rPr>
          <w:rFonts w:eastAsia="Times New Roman" w:cstheme="minorHAnsi"/>
          <w:lang w:val="en-US"/>
        </w:rPr>
      </w:pPr>
      <w:r w:rsidRPr="009B05E9">
        <w:rPr>
          <w:rFonts w:eastAsia="Times New Roman" w:cstheme="minorHAnsi"/>
          <w:lang w:val="en-US"/>
        </w:rPr>
        <w:t>TS 36.304</w:t>
      </w:r>
    </w:p>
    <w:p w14:paraId="210A9507" w14:textId="2E03EC7C" w:rsidR="00E37D4B" w:rsidRPr="009B05E9" w:rsidRDefault="00E37D4B" w:rsidP="0039395D">
      <w:pPr>
        <w:numPr>
          <w:ilvl w:val="0"/>
          <w:numId w:val="41"/>
        </w:numPr>
        <w:overflowPunct w:val="0"/>
        <w:autoSpaceDE w:val="0"/>
        <w:autoSpaceDN w:val="0"/>
        <w:adjustRightInd w:val="0"/>
        <w:spacing w:after="180" w:line="240" w:lineRule="auto"/>
        <w:rPr>
          <w:rFonts w:eastAsia="Times New Roman" w:cstheme="minorHAnsi"/>
          <w:lang w:val="en-US"/>
        </w:rPr>
      </w:pPr>
      <w:r w:rsidRPr="009B05E9">
        <w:rPr>
          <w:rFonts w:cstheme="minorHAnsi"/>
          <w:lang w:val="en-US"/>
        </w:rPr>
        <w:t>Chairman’s notes, RAN1 #96, Athens, Greece February 25th – 1st March 2019.</w:t>
      </w:r>
    </w:p>
    <w:p w14:paraId="09513C49" w14:textId="4103B613" w:rsidR="00DC3BF9" w:rsidRPr="001A5974" w:rsidRDefault="00DC3BF9" w:rsidP="00DC3BF9">
      <w:p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  <w:rPr>
          <w:lang w:val="en-US"/>
        </w:rPr>
      </w:pPr>
    </w:p>
    <w:p w14:paraId="41C16C8B" w14:textId="77777777" w:rsidR="00DC3BF9" w:rsidRPr="001A5974" w:rsidRDefault="00DC3BF9" w:rsidP="00DC3BF9">
      <w:p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  <w:rPr>
          <w:lang w:val="en-US"/>
        </w:rPr>
      </w:pPr>
    </w:p>
    <w:sectPr w:rsidR="00DC3BF9" w:rsidRPr="001A5974" w:rsidSect="006D5754">
      <w:head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E682D9" w14:textId="77777777" w:rsidR="007E2289" w:rsidRDefault="007E2289">
      <w:pPr>
        <w:spacing w:after="0"/>
      </w:pPr>
      <w:r>
        <w:separator/>
      </w:r>
    </w:p>
  </w:endnote>
  <w:endnote w:type="continuationSeparator" w:id="0">
    <w:p w14:paraId="54C0105B" w14:textId="77777777" w:rsidR="007E2289" w:rsidRDefault="007E228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Grande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?? ??">
    <w:altName w:val="Yu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573F3" w14:textId="7454B64D" w:rsidR="007D399D" w:rsidRDefault="007D399D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7D399D" w:rsidRDefault="007D399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CD9720" w14:textId="77777777" w:rsidR="007E2289" w:rsidRDefault="007E2289">
      <w:pPr>
        <w:spacing w:after="0"/>
      </w:pPr>
      <w:r>
        <w:separator/>
      </w:r>
    </w:p>
  </w:footnote>
  <w:footnote w:type="continuationSeparator" w:id="0">
    <w:p w14:paraId="3FFADD47" w14:textId="77777777" w:rsidR="007E2289" w:rsidRDefault="007E228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74BC88" w14:textId="77777777" w:rsidR="007D399D" w:rsidRDefault="007D399D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7627AC"/>
    <w:multiLevelType w:val="hybridMultilevel"/>
    <w:tmpl w:val="6F72DB8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7613190"/>
    <w:multiLevelType w:val="hybridMultilevel"/>
    <w:tmpl w:val="08BA0204"/>
    <w:lvl w:ilvl="0" w:tplc="B1D4AE9C">
      <w:start w:val="1"/>
      <w:numFmt w:val="bullet"/>
      <w:lvlText w:val=""/>
      <w:lvlJc w:val="left"/>
      <w:pPr>
        <w:ind w:left="720" w:hanging="360"/>
      </w:pPr>
      <w:rPr>
        <w:rFonts w:ascii="Symbol" w:eastAsia="MS Mincho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A52726"/>
    <w:multiLevelType w:val="hybridMultilevel"/>
    <w:tmpl w:val="C47C493A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MS Mincho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A661DD"/>
    <w:multiLevelType w:val="hybridMultilevel"/>
    <w:tmpl w:val="4568381E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MS Mincho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BB5F43"/>
    <w:multiLevelType w:val="multilevel"/>
    <w:tmpl w:val="9ACE3D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0CA59CE"/>
    <w:multiLevelType w:val="hybridMultilevel"/>
    <w:tmpl w:val="24960AC6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A55AF4"/>
    <w:multiLevelType w:val="hybridMultilevel"/>
    <w:tmpl w:val="7414B3D0"/>
    <w:lvl w:ilvl="0" w:tplc="D3309584">
      <w:numFmt w:val="bullet"/>
      <w:lvlText w:val=""/>
      <w:lvlJc w:val="left"/>
      <w:pPr>
        <w:ind w:left="7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172533"/>
    <w:multiLevelType w:val="hybridMultilevel"/>
    <w:tmpl w:val="5E50A0D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4B4423C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EB06F990">
      <w:start w:val="1"/>
      <w:numFmt w:val="bullet"/>
      <w:lvlText w:val="-"/>
      <w:lvlJc w:val="left"/>
      <w:pPr>
        <w:ind w:left="1680" w:hanging="420"/>
      </w:pPr>
      <w:rPr>
        <w:rFonts w:ascii="Times New Roman" w:eastAsia="SimSun" w:hAnsi="Times New Roman" w:cs="Times New Roman" w:hint="default"/>
      </w:rPr>
    </w:lvl>
    <w:lvl w:ilvl="4" w:tplc="C4F69084">
      <w:start w:val="1"/>
      <w:numFmt w:val="bullet"/>
      <w:lvlText w:val="­"/>
      <w:lvlJc w:val="left"/>
      <w:pPr>
        <w:ind w:left="2100" w:hanging="420"/>
      </w:pPr>
      <w:rPr>
        <w:rFonts w:ascii="SimSun" w:eastAsia="SimSun" w:hAnsi="SimSun" w:hint="eastAsia"/>
      </w:rPr>
    </w:lvl>
    <w:lvl w:ilvl="5" w:tplc="C0A88D1C">
      <w:start w:val="1"/>
      <w:numFmt w:val="bullet"/>
      <w:lvlText w:val="-"/>
      <w:lvlJc w:val="left"/>
      <w:pPr>
        <w:ind w:left="2520" w:hanging="420"/>
      </w:pPr>
      <w:rPr>
        <w:rFonts w:ascii="Lucida Grande" w:hAnsi="Lucida Grande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83443C4"/>
    <w:multiLevelType w:val="hybridMultilevel"/>
    <w:tmpl w:val="BA5619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AD04E0"/>
    <w:multiLevelType w:val="hybridMultilevel"/>
    <w:tmpl w:val="592EA77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5B44CB08">
      <w:start w:val="2"/>
      <w:numFmt w:val="bullet"/>
      <w:lvlText w:val="-"/>
      <w:lvlJc w:val="left"/>
      <w:pPr>
        <w:ind w:left="1260" w:hanging="420"/>
      </w:pPr>
      <w:rPr>
        <w:rFonts w:ascii="Times New Roman" w:eastAsia="Calibri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D9337B1"/>
    <w:multiLevelType w:val="hybridMultilevel"/>
    <w:tmpl w:val="C96E34C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D32009FA">
      <w:start w:val="5"/>
      <w:numFmt w:val="bullet"/>
      <w:lvlText w:val=""/>
      <w:lvlJc w:val="left"/>
      <w:pPr>
        <w:ind w:left="840" w:hanging="420"/>
      </w:pPr>
      <w:rPr>
        <w:rFonts w:ascii="Symbol" w:eastAsia="Malgun Gothic" w:hAnsi="Symbol" w:cs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08251E5"/>
    <w:multiLevelType w:val="multilevel"/>
    <w:tmpl w:val="05F00D88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231F0DFF"/>
    <w:multiLevelType w:val="hybridMultilevel"/>
    <w:tmpl w:val="AA90F538"/>
    <w:lvl w:ilvl="0" w:tplc="91E8FF74">
      <w:start w:val="2018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28AE4BDB"/>
    <w:multiLevelType w:val="hybridMultilevel"/>
    <w:tmpl w:val="37F4F6F4"/>
    <w:lvl w:ilvl="0" w:tplc="B68488C4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907E98"/>
    <w:multiLevelType w:val="hybridMultilevel"/>
    <w:tmpl w:val="A058D1EC"/>
    <w:lvl w:ilvl="0" w:tplc="E9841B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DAC45F8">
      <w:start w:val="5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68C0B66">
      <w:start w:val="5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85439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594CB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686EF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9E10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7663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C5484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2762809"/>
    <w:multiLevelType w:val="hybridMultilevel"/>
    <w:tmpl w:val="87E264D2"/>
    <w:lvl w:ilvl="0" w:tplc="42A87F42">
      <w:numFmt w:val="bullet"/>
      <w:lvlText w:val="-"/>
      <w:lvlJc w:val="left"/>
      <w:pPr>
        <w:ind w:left="720" w:hanging="360"/>
      </w:pPr>
      <w:rPr>
        <w:rFonts w:ascii="Times New Roman" w:eastAsia="?? ??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6E1A22"/>
    <w:multiLevelType w:val="hybridMultilevel"/>
    <w:tmpl w:val="0BF052C2"/>
    <w:lvl w:ilvl="0" w:tplc="92CACE82">
      <w:start w:val="2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83488C"/>
    <w:multiLevelType w:val="hybridMultilevel"/>
    <w:tmpl w:val="13E483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813C69"/>
    <w:multiLevelType w:val="hybridMultilevel"/>
    <w:tmpl w:val="797CE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DE3DF8"/>
    <w:multiLevelType w:val="hybridMultilevel"/>
    <w:tmpl w:val="37BA56E4"/>
    <w:lvl w:ilvl="0" w:tplc="F4005C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F8858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ABAA8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A52CC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1A09A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9CE5C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18C7D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3F892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0A0D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39FB20AF"/>
    <w:multiLevelType w:val="hybridMultilevel"/>
    <w:tmpl w:val="20B4F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750ECA"/>
    <w:multiLevelType w:val="hybridMultilevel"/>
    <w:tmpl w:val="083EA7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5678FB"/>
    <w:multiLevelType w:val="hybridMultilevel"/>
    <w:tmpl w:val="01F8F4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8D55BBF"/>
    <w:multiLevelType w:val="hybridMultilevel"/>
    <w:tmpl w:val="CD98BAFE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MS Mincho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DF65F6"/>
    <w:multiLevelType w:val="hybridMultilevel"/>
    <w:tmpl w:val="9FF023C0"/>
    <w:lvl w:ilvl="0" w:tplc="0ED8CFC6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C7A39CB"/>
    <w:multiLevelType w:val="multilevel"/>
    <w:tmpl w:val="C4FEC7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51850F5E"/>
    <w:multiLevelType w:val="hybridMultilevel"/>
    <w:tmpl w:val="C49070C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21F4827"/>
    <w:multiLevelType w:val="hybridMultilevel"/>
    <w:tmpl w:val="8D14DC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5D5F60"/>
    <w:multiLevelType w:val="hybridMultilevel"/>
    <w:tmpl w:val="0504EA56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MS Mincho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0E03904"/>
    <w:multiLevelType w:val="hybridMultilevel"/>
    <w:tmpl w:val="C546CA8E"/>
    <w:lvl w:ilvl="0" w:tplc="69D803D8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404835"/>
    <w:multiLevelType w:val="multilevel"/>
    <w:tmpl w:val="9E22FE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65D15D9F"/>
    <w:multiLevelType w:val="hybridMultilevel"/>
    <w:tmpl w:val="3042BD0E"/>
    <w:lvl w:ilvl="0" w:tplc="EFD08260">
      <w:start w:val="1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9B33A07"/>
    <w:multiLevelType w:val="hybridMultilevel"/>
    <w:tmpl w:val="EF204678"/>
    <w:lvl w:ilvl="0" w:tplc="727EC60A">
      <w:numFmt w:val="bullet"/>
      <w:lvlText w:val=""/>
      <w:lvlJc w:val="left"/>
      <w:pPr>
        <w:ind w:left="720" w:hanging="360"/>
      </w:pPr>
      <w:rPr>
        <w:rFonts w:ascii="Wingdings" w:eastAsia="MS Mincho" w:hAnsi="Wingdings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CF13B83"/>
    <w:multiLevelType w:val="hybridMultilevel"/>
    <w:tmpl w:val="9D6CA18C"/>
    <w:lvl w:ilvl="0" w:tplc="F8BE1F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3AA80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78FF0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40AF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728D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D0E7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4FC55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F10CF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AFECA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6E3B175F"/>
    <w:multiLevelType w:val="hybridMultilevel"/>
    <w:tmpl w:val="6180D9B0"/>
    <w:lvl w:ilvl="0" w:tplc="C15C78D8">
      <w:start w:val="1"/>
      <w:numFmt w:val="bullet"/>
      <w:lvlText w:val=""/>
      <w:lvlJc w:val="left"/>
      <w:pPr>
        <w:ind w:left="360" w:hanging="360"/>
      </w:pPr>
      <w:rPr>
        <w:rFonts w:ascii="Symbol" w:eastAsia="MS Mincho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F237196"/>
    <w:multiLevelType w:val="hybridMultilevel"/>
    <w:tmpl w:val="A754B08E"/>
    <w:lvl w:ilvl="0" w:tplc="988CAE7E">
      <w:start w:val="1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0BF14D8"/>
    <w:multiLevelType w:val="hybridMultilevel"/>
    <w:tmpl w:val="B566BE5C"/>
    <w:lvl w:ilvl="0" w:tplc="45E0F0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CCD89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92E76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5233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280D4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92E20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694C9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154EC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DE8A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712D1E30"/>
    <w:multiLevelType w:val="hybridMultilevel"/>
    <w:tmpl w:val="8A08F3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D80204"/>
    <w:multiLevelType w:val="hybridMultilevel"/>
    <w:tmpl w:val="03C6125A"/>
    <w:lvl w:ilvl="0" w:tplc="FEBE49D6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6957D4A"/>
    <w:multiLevelType w:val="hybridMultilevel"/>
    <w:tmpl w:val="E116C372"/>
    <w:lvl w:ilvl="0" w:tplc="645C7996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C202DF0"/>
    <w:multiLevelType w:val="hybridMultilevel"/>
    <w:tmpl w:val="22F21F68"/>
    <w:lvl w:ilvl="0" w:tplc="04090001">
      <w:start w:val="1"/>
      <w:numFmt w:val="bullet"/>
      <w:lvlText w:val=""/>
      <w:lvlJc w:val="left"/>
      <w:pPr>
        <w:ind w:left="845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42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</w:lvl>
    <w:lvl w:ilvl="1" w:tplc="040B0019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43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43"/>
  </w:num>
  <w:num w:numId="2">
    <w:abstractNumId w:val="32"/>
  </w:num>
  <w:num w:numId="3">
    <w:abstractNumId w:val="21"/>
  </w:num>
  <w:num w:numId="4">
    <w:abstractNumId w:val="20"/>
  </w:num>
  <w:num w:numId="5">
    <w:abstractNumId w:val="13"/>
  </w:num>
  <w:num w:numId="6">
    <w:abstractNumId w:val="36"/>
  </w:num>
  <w:num w:numId="7">
    <w:abstractNumId w:val="2"/>
  </w:num>
  <w:num w:numId="8">
    <w:abstractNumId w:val="3"/>
  </w:num>
  <w:num w:numId="9">
    <w:abstractNumId w:val="28"/>
  </w:num>
  <w:num w:numId="10">
    <w:abstractNumId w:val="23"/>
  </w:num>
  <w:num w:numId="11">
    <w:abstractNumId w:val="38"/>
  </w:num>
  <w:num w:numId="12">
    <w:abstractNumId w:val="25"/>
  </w:num>
  <w:num w:numId="13">
    <w:abstractNumId w:val="31"/>
  </w:num>
  <w:num w:numId="14">
    <w:abstractNumId w:val="4"/>
  </w:num>
  <w:num w:numId="15">
    <w:abstractNumId w:val="17"/>
  </w:num>
  <w:num w:numId="16">
    <w:abstractNumId w:val="18"/>
  </w:num>
  <w:num w:numId="17">
    <w:abstractNumId w:val="11"/>
  </w:num>
  <w:num w:numId="18">
    <w:abstractNumId w:val="1"/>
  </w:num>
  <w:num w:numId="19">
    <w:abstractNumId w:val="29"/>
  </w:num>
  <w:num w:numId="20">
    <w:abstractNumId w:val="35"/>
  </w:num>
  <w:num w:numId="21">
    <w:abstractNumId w:val="0"/>
  </w:num>
  <w:num w:numId="22">
    <w:abstractNumId w:val="22"/>
  </w:num>
  <w:num w:numId="23">
    <w:abstractNumId w:val="6"/>
  </w:num>
  <w:num w:numId="24">
    <w:abstractNumId w:val="14"/>
  </w:num>
  <w:num w:numId="25">
    <w:abstractNumId w:val="37"/>
  </w:num>
  <w:num w:numId="26">
    <w:abstractNumId w:val="33"/>
  </w:num>
  <w:num w:numId="27">
    <w:abstractNumId w:val="27"/>
  </w:num>
  <w:num w:numId="28">
    <w:abstractNumId w:val="12"/>
  </w:num>
  <w:num w:numId="29">
    <w:abstractNumId w:val="26"/>
  </w:num>
  <w:num w:numId="30">
    <w:abstractNumId w:val="9"/>
  </w:num>
  <w:num w:numId="31">
    <w:abstractNumId w:val="10"/>
  </w:num>
  <w:num w:numId="32">
    <w:abstractNumId w:val="15"/>
  </w:num>
  <w:num w:numId="33">
    <w:abstractNumId w:val="16"/>
  </w:num>
  <w:num w:numId="34">
    <w:abstractNumId w:val="40"/>
  </w:num>
  <w:num w:numId="35">
    <w:abstractNumId w:val="30"/>
  </w:num>
  <w:num w:numId="36">
    <w:abstractNumId w:val="39"/>
  </w:num>
  <w:num w:numId="37">
    <w:abstractNumId w:val="7"/>
  </w:num>
  <w:num w:numId="38">
    <w:abstractNumId w:val="19"/>
  </w:num>
  <w:num w:numId="39">
    <w:abstractNumId w:val="5"/>
  </w:num>
  <w:num w:numId="40">
    <w:abstractNumId w:val="41"/>
  </w:num>
  <w:num w:numId="41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8"/>
  </w:num>
  <w:num w:numId="43">
    <w:abstractNumId w:val="34"/>
  </w:num>
  <w:num w:numId="44">
    <w:abstractNumId w:val="2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removePersonalInformation/>
  <w:removeDateAndTime/>
  <w:printFractionalCharacterWidth/>
  <w:proofState w:spelling="clean" w:grammar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141A"/>
    <w:rsid w:val="00001CEA"/>
    <w:rsid w:val="00001DAA"/>
    <w:rsid w:val="00001DC6"/>
    <w:rsid w:val="00002141"/>
    <w:rsid w:val="000037A9"/>
    <w:rsid w:val="00003FC8"/>
    <w:rsid w:val="000047D2"/>
    <w:rsid w:val="00004D1B"/>
    <w:rsid w:val="00006032"/>
    <w:rsid w:val="00006C3B"/>
    <w:rsid w:val="000073FB"/>
    <w:rsid w:val="0001114B"/>
    <w:rsid w:val="00011CB1"/>
    <w:rsid w:val="00012342"/>
    <w:rsid w:val="00012982"/>
    <w:rsid w:val="00012D27"/>
    <w:rsid w:val="00013B62"/>
    <w:rsid w:val="00013D9A"/>
    <w:rsid w:val="00014117"/>
    <w:rsid w:val="00014165"/>
    <w:rsid w:val="0001425E"/>
    <w:rsid w:val="000150C8"/>
    <w:rsid w:val="00015C5A"/>
    <w:rsid w:val="0001601E"/>
    <w:rsid w:val="00017714"/>
    <w:rsid w:val="00017A14"/>
    <w:rsid w:val="00017D5A"/>
    <w:rsid w:val="00017EE2"/>
    <w:rsid w:val="00021EAF"/>
    <w:rsid w:val="000227D1"/>
    <w:rsid w:val="0002283B"/>
    <w:rsid w:val="00022D26"/>
    <w:rsid w:val="00023186"/>
    <w:rsid w:val="000234DE"/>
    <w:rsid w:val="000238DC"/>
    <w:rsid w:val="000248B0"/>
    <w:rsid w:val="00024EB7"/>
    <w:rsid w:val="00025547"/>
    <w:rsid w:val="00025DD5"/>
    <w:rsid w:val="000262D9"/>
    <w:rsid w:val="000266DE"/>
    <w:rsid w:val="00026800"/>
    <w:rsid w:val="00026CBB"/>
    <w:rsid w:val="00027DB8"/>
    <w:rsid w:val="00027EED"/>
    <w:rsid w:val="00031048"/>
    <w:rsid w:val="00032519"/>
    <w:rsid w:val="000334B8"/>
    <w:rsid w:val="0003435F"/>
    <w:rsid w:val="00034622"/>
    <w:rsid w:val="000350DF"/>
    <w:rsid w:val="0003548C"/>
    <w:rsid w:val="000358A0"/>
    <w:rsid w:val="000363EA"/>
    <w:rsid w:val="00036646"/>
    <w:rsid w:val="00036E73"/>
    <w:rsid w:val="000374C6"/>
    <w:rsid w:val="00040C18"/>
    <w:rsid w:val="00041B14"/>
    <w:rsid w:val="0004248E"/>
    <w:rsid w:val="000436AB"/>
    <w:rsid w:val="00044D8D"/>
    <w:rsid w:val="00044ED8"/>
    <w:rsid w:val="00045494"/>
    <w:rsid w:val="000456A6"/>
    <w:rsid w:val="0004582E"/>
    <w:rsid w:val="000463C2"/>
    <w:rsid w:val="000479C3"/>
    <w:rsid w:val="0005017E"/>
    <w:rsid w:val="0005034B"/>
    <w:rsid w:val="000524B3"/>
    <w:rsid w:val="00052E7F"/>
    <w:rsid w:val="00053A2B"/>
    <w:rsid w:val="000541FE"/>
    <w:rsid w:val="0005420D"/>
    <w:rsid w:val="0005421C"/>
    <w:rsid w:val="000552F1"/>
    <w:rsid w:val="0005598B"/>
    <w:rsid w:val="00056B00"/>
    <w:rsid w:val="00056C61"/>
    <w:rsid w:val="00057513"/>
    <w:rsid w:val="000579EF"/>
    <w:rsid w:val="00057A6E"/>
    <w:rsid w:val="00057CCD"/>
    <w:rsid w:val="00057F51"/>
    <w:rsid w:val="00062363"/>
    <w:rsid w:val="000627C9"/>
    <w:rsid w:val="00062C13"/>
    <w:rsid w:val="00062DDD"/>
    <w:rsid w:val="00064133"/>
    <w:rsid w:val="000656E5"/>
    <w:rsid w:val="00065BA2"/>
    <w:rsid w:val="000666B9"/>
    <w:rsid w:val="00066770"/>
    <w:rsid w:val="00066A1D"/>
    <w:rsid w:val="00066F64"/>
    <w:rsid w:val="00067BBE"/>
    <w:rsid w:val="00070219"/>
    <w:rsid w:val="00070272"/>
    <w:rsid w:val="0007033B"/>
    <w:rsid w:val="000708E5"/>
    <w:rsid w:val="00070C84"/>
    <w:rsid w:val="00070DF6"/>
    <w:rsid w:val="00071E4C"/>
    <w:rsid w:val="0007288B"/>
    <w:rsid w:val="00074642"/>
    <w:rsid w:val="00075305"/>
    <w:rsid w:val="00075BF3"/>
    <w:rsid w:val="0007610F"/>
    <w:rsid w:val="0007728E"/>
    <w:rsid w:val="00077E39"/>
    <w:rsid w:val="00080347"/>
    <w:rsid w:val="0008062A"/>
    <w:rsid w:val="000807A2"/>
    <w:rsid w:val="00080821"/>
    <w:rsid w:val="00080BEE"/>
    <w:rsid w:val="00081781"/>
    <w:rsid w:val="000823F4"/>
    <w:rsid w:val="0008258D"/>
    <w:rsid w:val="000839E3"/>
    <w:rsid w:val="00083E10"/>
    <w:rsid w:val="00083E1A"/>
    <w:rsid w:val="00085C53"/>
    <w:rsid w:val="000863BD"/>
    <w:rsid w:val="0008685F"/>
    <w:rsid w:val="00086EDA"/>
    <w:rsid w:val="0008744E"/>
    <w:rsid w:val="000901E2"/>
    <w:rsid w:val="0009079C"/>
    <w:rsid w:val="000918A3"/>
    <w:rsid w:val="00091C4A"/>
    <w:rsid w:val="00092695"/>
    <w:rsid w:val="00092B03"/>
    <w:rsid w:val="00093F4E"/>
    <w:rsid w:val="000940F3"/>
    <w:rsid w:val="00094654"/>
    <w:rsid w:val="00094AAD"/>
    <w:rsid w:val="00094AFD"/>
    <w:rsid w:val="00094F91"/>
    <w:rsid w:val="00095FF6"/>
    <w:rsid w:val="000964C1"/>
    <w:rsid w:val="000968A7"/>
    <w:rsid w:val="00096D4C"/>
    <w:rsid w:val="00096D84"/>
    <w:rsid w:val="000977F1"/>
    <w:rsid w:val="000979B3"/>
    <w:rsid w:val="000A060B"/>
    <w:rsid w:val="000A0AC8"/>
    <w:rsid w:val="000A2152"/>
    <w:rsid w:val="000A2A34"/>
    <w:rsid w:val="000A2A4C"/>
    <w:rsid w:val="000A2C2A"/>
    <w:rsid w:val="000A3A6D"/>
    <w:rsid w:val="000A4BEB"/>
    <w:rsid w:val="000A5060"/>
    <w:rsid w:val="000A5631"/>
    <w:rsid w:val="000A5806"/>
    <w:rsid w:val="000A58A7"/>
    <w:rsid w:val="000A5BF1"/>
    <w:rsid w:val="000A693F"/>
    <w:rsid w:val="000A6F20"/>
    <w:rsid w:val="000A70C7"/>
    <w:rsid w:val="000A78BB"/>
    <w:rsid w:val="000A7A62"/>
    <w:rsid w:val="000B04B5"/>
    <w:rsid w:val="000B0F93"/>
    <w:rsid w:val="000B2A11"/>
    <w:rsid w:val="000B34AA"/>
    <w:rsid w:val="000B38BD"/>
    <w:rsid w:val="000B3926"/>
    <w:rsid w:val="000B3A60"/>
    <w:rsid w:val="000B4BE7"/>
    <w:rsid w:val="000B50FE"/>
    <w:rsid w:val="000B55E3"/>
    <w:rsid w:val="000B59B0"/>
    <w:rsid w:val="000B5A2C"/>
    <w:rsid w:val="000B6390"/>
    <w:rsid w:val="000B662A"/>
    <w:rsid w:val="000B75E2"/>
    <w:rsid w:val="000B7849"/>
    <w:rsid w:val="000B7D56"/>
    <w:rsid w:val="000C056F"/>
    <w:rsid w:val="000C0BD0"/>
    <w:rsid w:val="000C1A33"/>
    <w:rsid w:val="000C2719"/>
    <w:rsid w:val="000C2B76"/>
    <w:rsid w:val="000C300F"/>
    <w:rsid w:val="000C357F"/>
    <w:rsid w:val="000C375D"/>
    <w:rsid w:val="000C3EB5"/>
    <w:rsid w:val="000C3FF8"/>
    <w:rsid w:val="000C5676"/>
    <w:rsid w:val="000C60C5"/>
    <w:rsid w:val="000C674F"/>
    <w:rsid w:val="000C6B63"/>
    <w:rsid w:val="000C6B9D"/>
    <w:rsid w:val="000C6D3B"/>
    <w:rsid w:val="000C70BC"/>
    <w:rsid w:val="000C7278"/>
    <w:rsid w:val="000C7A09"/>
    <w:rsid w:val="000C7E61"/>
    <w:rsid w:val="000D06C8"/>
    <w:rsid w:val="000D0B41"/>
    <w:rsid w:val="000D21CF"/>
    <w:rsid w:val="000D23D1"/>
    <w:rsid w:val="000D24B9"/>
    <w:rsid w:val="000D24D4"/>
    <w:rsid w:val="000D27D3"/>
    <w:rsid w:val="000D2D53"/>
    <w:rsid w:val="000D2E4D"/>
    <w:rsid w:val="000D374C"/>
    <w:rsid w:val="000D42AA"/>
    <w:rsid w:val="000D4397"/>
    <w:rsid w:val="000D53F9"/>
    <w:rsid w:val="000D5CD5"/>
    <w:rsid w:val="000D6A5E"/>
    <w:rsid w:val="000D7570"/>
    <w:rsid w:val="000D7B74"/>
    <w:rsid w:val="000D7DAC"/>
    <w:rsid w:val="000E05B1"/>
    <w:rsid w:val="000E0712"/>
    <w:rsid w:val="000E0E63"/>
    <w:rsid w:val="000E1155"/>
    <w:rsid w:val="000E134C"/>
    <w:rsid w:val="000E157E"/>
    <w:rsid w:val="000E174F"/>
    <w:rsid w:val="000E1C18"/>
    <w:rsid w:val="000E2ADE"/>
    <w:rsid w:val="000E2B75"/>
    <w:rsid w:val="000E2C22"/>
    <w:rsid w:val="000E3475"/>
    <w:rsid w:val="000E3B5E"/>
    <w:rsid w:val="000E42FE"/>
    <w:rsid w:val="000E509D"/>
    <w:rsid w:val="000E5640"/>
    <w:rsid w:val="000E5E0B"/>
    <w:rsid w:val="000E63D2"/>
    <w:rsid w:val="000E7499"/>
    <w:rsid w:val="000E7B71"/>
    <w:rsid w:val="000E7ED7"/>
    <w:rsid w:val="000F0DD5"/>
    <w:rsid w:val="000F311A"/>
    <w:rsid w:val="000F3291"/>
    <w:rsid w:val="000F3D29"/>
    <w:rsid w:val="000F41F4"/>
    <w:rsid w:val="000F42E5"/>
    <w:rsid w:val="000F522D"/>
    <w:rsid w:val="000F566C"/>
    <w:rsid w:val="000F614F"/>
    <w:rsid w:val="000F6226"/>
    <w:rsid w:val="000F6A4F"/>
    <w:rsid w:val="000F774D"/>
    <w:rsid w:val="000F7C61"/>
    <w:rsid w:val="000F7F3F"/>
    <w:rsid w:val="0010079A"/>
    <w:rsid w:val="00100904"/>
    <w:rsid w:val="00100BDE"/>
    <w:rsid w:val="00100D60"/>
    <w:rsid w:val="00100EF3"/>
    <w:rsid w:val="00101CFB"/>
    <w:rsid w:val="00102A1C"/>
    <w:rsid w:val="001030F5"/>
    <w:rsid w:val="0010390B"/>
    <w:rsid w:val="00103969"/>
    <w:rsid w:val="001050DA"/>
    <w:rsid w:val="00106338"/>
    <w:rsid w:val="00106481"/>
    <w:rsid w:val="00106F0C"/>
    <w:rsid w:val="00110126"/>
    <w:rsid w:val="00110BE2"/>
    <w:rsid w:val="001113C7"/>
    <w:rsid w:val="00111468"/>
    <w:rsid w:val="00111663"/>
    <w:rsid w:val="0011391A"/>
    <w:rsid w:val="00114077"/>
    <w:rsid w:val="00114245"/>
    <w:rsid w:val="001145A9"/>
    <w:rsid w:val="00114934"/>
    <w:rsid w:val="00115DF6"/>
    <w:rsid w:val="00115EC3"/>
    <w:rsid w:val="001168B7"/>
    <w:rsid w:val="001168DF"/>
    <w:rsid w:val="00117479"/>
    <w:rsid w:val="0012003F"/>
    <w:rsid w:val="001201A2"/>
    <w:rsid w:val="00120689"/>
    <w:rsid w:val="00120812"/>
    <w:rsid w:val="001210D4"/>
    <w:rsid w:val="00121791"/>
    <w:rsid w:val="0012191D"/>
    <w:rsid w:val="00121D5E"/>
    <w:rsid w:val="0012245A"/>
    <w:rsid w:val="0012275A"/>
    <w:rsid w:val="001227E8"/>
    <w:rsid w:val="00122FAA"/>
    <w:rsid w:val="001238DE"/>
    <w:rsid w:val="00123A77"/>
    <w:rsid w:val="001248AD"/>
    <w:rsid w:val="0012501E"/>
    <w:rsid w:val="0012519F"/>
    <w:rsid w:val="00125209"/>
    <w:rsid w:val="0012582D"/>
    <w:rsid w:val="00125DD0"/>
    <w:rsid w:val="00126023"/>
    <w:rsid w:val="0012699F"/>
    <w:rsid w:val="00126A0D"/>
    <w:rsid w:val="00126A83"/>
    <w:rsid w:val="00126AFB"/>
    <w:rsid w:val="00126E1B"/>
    <w:rsid w:val="00127107"/>
    <w:rsid w:val="00130130"/>
    <w:rsid w:val="001301AC"/>
    <w:rsid w:val="00130215"/>
    <w:rsid w:val="00130BB4"/>
    <w:rsid w:val="00130BC6"/>
    <w:rsid w:val="0013265C"/>
    <w:rsid w:val="001327A1"/>
    <w:rsid w:val="00132C26"/>
    <w:rsid w:val="001334AF"/>
    <w:rsid w:val="001334ED"/>
    <w:rsid w:val="001336DC"/>
    <w:rsid w:val="001346FB"/>
    <w:rsid w:val="00135077"/>
    <w:rsid w:val="00135E6A"/>
    <w:rsid w:val="001367E8"/>
    <w:rsid w:val="00136E4B"/>
    <w:rsid w:val="0013766A"/>
    <w:rsid w:val="00137DD1"/>
    <w:rsid w:val="0014031F"/>
    <w:rsid w:val="001403C8"/>
    <w:rsid w:val="0014096A"/>
    <w:rsid w:val="00140A0D"/>
    <w:rsid w:val="00140AD3"/>
    <w:rsid w:val="00140C55"/>
    <w:rsid w:val="00143060"/>
    <w:rsid w:val="00143A83"/>
    <w:rsid w:val="00144042"/>
    <w:rsid w:val="00144674"/>
    <w:rsid w:val="001448F9"/>
    <w:rsid w:val="00145C2B"/>
    <w:rsid w:val="00146A54"/>
    <w:rsid w:val="001475D7"/>
    <w:rsid w:val="00147B38"/>
    <w:rsid w:val="00147CB6"/>
    <w:rsid w:val="00147D79"/>
    <w:rsid w:val="00150963"/>
    <w:rsid w:val="00150A93"/>
    <w:rsid w:val="00150D21"/>
    <w:rsid w:val="001511FE"/>
    <w:rsid w:val="00151F8C"/>
    <w:rsid w:val="001527C3"/>
    <w:rsid w:val="001528A6"/>
    <w:rsid w:val="00152BA4"/>
    <w:rsid w:val="00152E2D"/>
    <w:rsid w:val="00153B5D"/>
    <w:rsid w:val="00153D8B"/>
    <w:rsid w:val="00153EB0"/>
    <w:rsid w:val="001544B5"/>
    <w:rsid w:val="00154648"/>
    <w:rsid w:val="00154D67"/>
    <w:rsid w:val="00154F19"/>
    <w:rsid w:val="001555A4"/>
    <w:rsid w:val="001555AA"/>
    <w:rsid w:val="00155ACB"/>
    <w:rsid w:val="00155D15"/>
    <w:rsid w:val="0015655C"/>
    <w:rsid w:val="00156C21"/>
    <w:rsid w:val="00156D46"/>
    <w:rsid w:val="0015739F"/>
    <w:rsid w:val="001603A2"/>
    <w:rsid w:val="001605C1"/>
    <w:rsid w:val="00160C94"/>
    <w:rsid w:val="00160FB5"/>
    <w:rsid w:val="0016119A"/>
    <w:rsid w:val="0016142B"/>
    <w:rsid w:val="00161499"/>
    <w:rsid w:val="001618D2"/>
    <w:rsid w:val="00162321"/>
    <w:rsid w:val="0016259D"/>
    <w:rsid w:val="0016286D"/>
    <w:rsid w:val="00163842"/>
    <w:rsid w:val="0016479A"/>
    <w:rsid w:val="00164E7E"/>
    <w:rsid w:val="00164EBC"/>
    <w:rsid w:val="0016508B"/>
    <w:rsid w:val="001650B8"/>
    <w:rsid w:val="0016516D"/>
    <w:rsid w:val="00165F32"/>
    <w:rsid w:val="00167609"/>
    <w:rsid w:val="0017027A"/>
    <w:rsid w:val="00170421"/>
    <w:rsid w:val="00170543"/>
    <w:rsid w:val="00170690"/>
    <w:rsid w:val="00170AE2"/>
    <w:rsid w:val="0017102C"/>
    <w:rsid w:val="00171087"/>
    <w:rsid w:val="00171E27"/>
    <w:rsid w:val="001727E6"/>
    <w:rsid w:val="001731A3"/>
    <w:rsid w:val="00173B1E"/>
    <w:rsid w:val="00173DB5"/>
    <w:rsid w:val="00174F8B"/>
    <w:rsid w:val="001751CC"/>
    <w:rsid w:val="00175577"/>
    <w:rsid w:val="00175723"/>
    <w:rsid w:val="001773E4"/>
    <w:rsid w:val="00177DDF"/>
    <w:rsid w:val="00177E54"/>
    <w:rsid w:val="00177EDD"/>
    <w:rsid w:val="00181530"/>
    <w:rsid w:val="00182186"/>
    <w:rsid w:val="00182785"/>
    <w:rsid w:val="00182D90"/>
    <w:rsid w:val="00182F13"/>
    <w:rsid w:val="00183E33"/>
    <w:rsid w:val="00183F39"/>
    <w:rsid w:val="001843D4"/>
    <w:rsid w:val="00184FB6"/>
    <w:rsid w:val="0018519D"/>
    <w:rsid w:val="00185F08"/>
    <w:rsid w:val="00186B18"/>
    <w:rsid w:val="001878FE"/>
    <w:rsid w:val="00187976"/>
    <w:rsid w:val="00187FA5"/>
    <w:rsid w:val="0019028C"/>
    <w:rsid w:val="0019086A"/>
    <w:rsid w:val="00191BA5"/>
    <w:rsid w:val="001920A5"/>
    <w:rsid w:val="001922EA"/>
    <w:rsid w:val="001931C1"/>
    <w:rsid w:val="00193491"/>
    <w:rsid w:val="00193516"/>
    <w:rsid w:val="0019382E"/>
    <w:rsid w:val="00193CD3"/>
    <w:rsid w:val="00194385"/>
    <w:rsid w:val="00194DB4"/>
    <w:rsid w:val="00195353"/>
    <w:rsid w:val="00195BD8"/>
    <w:rsid w:val="00195EC3"/>
    <w:rsid w:val="00195ECF"/>
    <w:rsid w:val="001961C9"/>
    <w:rsid w:val="001962F6"/>
    <w:rsid w:val="001965ED"/>
    <w:rsid w:val="00197406"/>
    <w:rsid w:val="00197434"/>
    <w:rsid w:val="001A003A"/>
    <w:rsid w:val="001A0172"/>
    <w:rsid w:val="001A01DA"/>
    <w:rsid w:val="001A08A9"/>
    <w:rsid w:val="001A29C1"/>
    <w:rsid w:val="001A3137"/>
    <w:rsid w:val="001A3600"/>
    <w:rsid w:val="001A4725"/>
    <w:rsid w:val="001A4914"/>
    <w:rsid w:val="001A4A47"/>
    <w:rsid w:val="001A5517"/>
    <w:rsid w:val="001A5974"/>
    <w:rsid w:val="001A66EA"/>
    <w:rsid w:val="001A6F80"/>
    <w:rsid w:val="001A7126"/>
    <w:rsid w:val="001A7DC3"/>
    <w:rsid w:val="001B0197"/>
    <w:rsid w:val="001B0248"/>
    <w:rsid w:val="001B072D"/>
    <w:rsid w:val="001B0D31"/>
    <w:rsid w:val="001B13E6"/>
    <w:rsid w:val="001B185D"/>
    <w:rsid w:val="001B1B38"/>
    <w:rsid w:val="001B2FA9"/>
    <w:rsid w:val="001B3115"/>
    <w:rsid w:val="001B3893"/>
    <w:rsid w:val="001B45D3"/>
    <w:rsid w:val="001B461D"/>
    <w:rsid w:val="001B4909"/>
    <w:rsid w:val="001B5849"/>
    <w:rsid w:val="001B68D8"/>
    <w:rsid w:val="001B6AFB"/>
    <w:rsid w:val="001B6F88"/>
    <w:rsid w:val="001B7725"/>
    <w:rsid w:val="001C0C57"/>
    <w:rsid w:val="001C0CB2"/>
    <w:rsid w:val="001C14C3"/>
    <w:rsid w:val="001C17B0"/>
    <w:rsid w:val="001C26C0"/>
    <w:rsid w:val="001C27CC"/>
    <w:rsid w:val="001C3089"/>
    <w:rsid w:val="001C3FF5"/>
    <w:rsid w:val="001C4900"/>
    <w:rsid w:val="001C4DAD"/>
    <w:rsid w:val="001C56FB"/>
    <w:rsid w:val="001C5E78"/>
    <w:rsid w:val="001C605F"/>
    <w:rsid w:val="001C64C2"/>
    <w:rsid w:val="001C6D99"/>
    <w:rsid w:val="001C74B4"/>
    <w:rsid w:val="001C7A59"/>
    <w:rsid w:val="001D0B72"/>
    <w:rsid w:val="001D1550"/>
    <w:rsid w:val="001D1E06"/>
    <w:rsid w:val="001D2453"/>
    <w:rsid w:val="001D2C28"/>
    <w:rsid w:val="001D2F8F"/>
    <w:rsid w:val="001D30D3"/>
    <w:rsid w:val="001D3523"/>
    <w:rsid w:val="001D3636"/>
    <w:rsid w:val="001D3781"/>
    <w:rsid w:val="001D46D0"/>
    <w:rsid w:val="001D4850"/>
    <w:rsid w:val="001D48E3"/>
    <w:rsid w:val="001D5196"/>
    <w:rsid w:val="001D5261"/>
    <w:rsid w:val="001D64D3"/>
    <w:rsid w:val="001D67EE"/>
    <w:rsid w:val="001D6830"/>
    <w:rsid w:val="001D6C28"/>
    <w:rsid w:val="001D6C48"/>
    <w:rsid w:val="001D6D25"/>
    <w:rsid w:val="001D70BE"/>
    <w:rsid w:val="001D7964"/>
    <w:rsid w:val="001D7E0A"/>
    <w:rsid w:val="001E0581"/>
    <w:rsid w:val="001E05E0"/>
    <w:rsid w:val="001E0A07"/>
    <w:rsid w:val="001E0B83"/>
    <w:rsid w:val="001E2A10"/>
    <w:rsid w:val="001E2DC8"/>
    <w:rsid w:val="001E3879"/>
    <w:rsid w:val="001E4638"/>
    <w:rsid w:val="001E4804"/>
    <w:rsid w:val="001E5290"/>
    <w:rsid w:val="001E54DA"/>
    <w:rsid w:val="001E5B38"/>
    <w:rsid w:val="001E5DCB"/>
    <w:rsid w:val="001E6DF9"/>
    <w:rsid w:val="001E70AA"/>
    <w:rsid w:val="001E76D0"/>
    <w:rsid w:val="001F0308"/>
    <w:rsid w:val="001F046D"/>
    <w:rsid w:val="001F0CE0"/>
    <w:rsid w:val="001F13B4"/>
    <w:rsid w:val="001F171A"/>
    <w:rsid w:val="001F1922"/>
    <w:rsid w:val="001F1EFE"/>
    <w:rsid w:val="001F1FB5"/>
    <w:rsid w:val="001F2481"/>
    <w:rsid w:val="001F2531"/>
    <w:rsid w:val="001F2DA5"/>
    <w:rsid w:val="001F2F0A"/>
    <w:rsid w:val="001F38A0"/>
    <w:rsid w:val="001F393E"/>
    <w:rsid w:val="001F40D3"/>
    <w:rsid w:val="001F4631"/>
    <w:rsid w:val="001F47D4"/>
    <w:rsid w:val="001F4A75"/>
    <w:rsid w:val="001F4A8D"/>
    <w:rsid w:val="001F4F7C"/>
    <w:rsid w:val="001F55AB"/>
    <w:rsid w:val="001F5630"/>
    <w:rsid w:val="001F6103"/>
    <w:rsid w:val="001F6E6E"/>
    <w:rsid w:val="001F7231"/>
    <w:rsid w:val="001F769C"/>
    <w:rsid w:val="001F7882"/>
    <w:rsid w:val="0020057C"/>
    <w:rsid w:val="002007DC"/>
    <w:rsid w:val="00200845"/>
    <w:rsid w:val="0020109B"/>
    <w:rsid w:val="00201842"/>
    <w:rsid w:val="0020292B"/>
    <w:rsid w:val="00202FA8"/>
    <w:rsid w:val="0020310E"/>
    <w:rsid w:val="0020366C"/>
    <w:rsid w:val="00203F1A"/>
    <w:rsid w:val="002041EA"/>
    <w:rsid w:val="00204413"/>
    <w:rsid w:val="00204F98"/>
    <w:rsid w:val="00205584"/>
    <w:rsid w:val="00206528"/>
    <w:rsid w:val="002068CF"/>
    <w:rsid w:val="00206DE1"/>
    <w:rsid w:val="00207282"/>
    <w:rsid w:val="00207EFD"/>
    <w:rsid w:val="00210304"/>
    <w:rsid w:val="002103FA"/>
    <w:rsid w:val="00210C05"/>
    <w:rsid w:val="002115FC"/>
    <w:rsid w:val="0021165A"/>
    <w:rsid w:val="002116A6"/>
    <w:rsid w:val="002121E5"/>
    <w:rsid w:val="00212E27"/>
    <w:rsid w:val="00212E5B"/>
    <w:rsid w:val="00212EC8"/>
    <w:rsid w:val="00212F28"/>
    <w:rsid w:val="00213A09"/>
    <w:rsid w:val="00213DAA"/>
    <w:rsid w:val="00213F44"/>
    <w:rsid w:val="00214CEB"/>
    <w:rsid w:val="00215968"/>
    <w:rsid w:val="0021635E"/>
    <w:rsid w:val="00216397"/>
    <w:rsid w:val="002178A6"/>
    <w:rsid w:val="00217BA7"/>
    <w:rsid w:val="00220E05"/>
    <w:rsid w:val="0022112F"/>
    <w:rsid w:val="0022169B"/>
    <w:rsid w:val="0022172E"/>
    <w:rsid w:val="00221F62"/>
    <w:rsid w:val="002227FB"/>
    <w:rsid w:val="00222815"/>
    <w:rsid w:val="002230CA"/>
    <w:rsid w:val="002230E4"/>
    <w:rsid w:val="002233E0"/>
    <w:rsid w:val="0022356D"/>
    <w:rsid w:val="0022420D"/>
    <w:rsid w:val="002249AA"/>
    <w:rsid w:val="00224B11"/>
    <w:rsid w:val="002255F6"/>
    <w:rsid w:val="002257E4"/>
    <w:rsid w:val="0022585F"/>
    <w:rsid w:val="002258A1"/>
    <w:rsid w:val="00225972"/>
    <w:rsid w:val="00226551"/>
    <w:rsid w:val="00226876"/>
    <w:rsid w:val="00226BD4"/>
    <w:rsid w:val="002277CF"/>
    <w:rsid w:val="00231879"/>
    <w:rsid w:val="00231986"/>
    <w:rsid w:val="00231C43"/>
    <w:rsid w:val="00232059"/>
    <w:rsid w:val="00232DDD"/>
    <w:rsid w:val="00234404"/>
    <w:rsid w:val="00235558"/>
    <w:rsid w:val="00236178"/>
    <w:rsid w:val="0023673E"/>
    <w:rsid w:val="00236F55"/>
    <w:rsid w:val="00237ECB"/>
    <w:rsid w:val="0024032E"/>
    <w:rsid w:val="002405EB"/>
    <w:rsid w:val="0024135F"/>
    <w:rsid w:val="0024189E"/>
    <w:rsid w:val="00242186"/>
    <w:rsid w:val="00242E94"/>
    <w:rsid w:val="00243258"/>
    <w:rsid w:val="002434F0"/>
    <w:rsid w:val="00243F00"/>
    <w:rsid w:val="0024479E"/>
    <w:rsid w:val="002455EF"/>
    <w:rsid w:val="00245C10"/>
    <w:rsid w:val="00245FCA"/>
    <w:rsid w:val="00246D60"/>
    <w:rsid w:val="002472F2"/>
    <w:rsid w:val="00247C17"/>
    <w:rsid w:val="00250CF2"/>
    <w:rsid w:val="00251337"/>
    <w:rsid w:val="00251512"/>
    <w:rsid w:val="00251658"/>
    <w:rsid w:val="002517BF"/>
    <w:rsid w:val="00251F77"/>
    <w:rsid w:val="002521AC"/>
    <w:rsid w:val="00253659"/>
    <w:rsid w:val="002537EF"/>
    <w:rsid w:val="00253E63"/>
    <w:rsid w:val="00254F4A"/>
    <w:rsid w:val="00255EA3"/>
    <w:rsid w:val="002563BF"/>
    <w:rsid w:val="0025720C"/>
    <w:rsid w:val="0025769E"/>
    <w:rsid w:val="00257E49"/>
    <w:rsid w:val="0026062E"/>
    <w:rsid w:val="00261690"/>
    <w:rsid w:val="00261991"/>
    <w:rsid w:val="002621FF"/>
    <w:rsid w:val="002624CB"/>
    <w:rsid w:val="0026260A"/>
    <w:rsid w:val="002626CF"/>
    <w:rsid w:val="002634C9"/>
    <w:rsid w:val="002635C5"/>
    <w:rsid w:val="002639DB"/>
    <w:rsid w:val="00263E71"/>
    <w:rsid w:val="002644D6"/>
    <w:rsid w:val="0026468D"/>
    <w:rsid w:val="00265078"/>
    <w:rsid w:val="002661F3"/>
    <w:rsid w:val="002674B3"/>
    <w:rsid w:val="002677F5"/>
    <w:rsid w:val="00267E9B"/>
    <w:rsid w:val="00271629"/>
    <w:rsid w:val="00271718"/>
    <w:rsid w:val="00271C2C"/>
    <w:rsid w:val="002722F5"/>
    <w:rsid w:val="00272474"/>
    <w:rsid w:val="00272801"/>
    <w:rsid w:val="00272BD2"/>
    <w:rsid w:val="00272CEB"/>
    <w:rsid w:val="00272E12"/>
    <w:rsid w:val="00272F4E"/>
    <w:rsid w:val="002735E9"/>
    <w:rsid w:val="0027498F"/>
    <w:rsid w:val="00274A37"/>
    <w:rsid w:val="00274EE7"/>
    <w:rsid w:val="00275439"/>
    <w:rsid w:val="00275BF0"/>
    <w:rsid w:val="00275BF3"/>
    <w:rsid w:val="0027657D"/>
    <w:rsid w:val="002774CC"/>
    <w:rsid w:val="00277947"/>
    <w:rsid w:val="00277DE1"/>
    <w:rsid w:val="0028029C"/>
    <w:rsid w:val="0028055F"/>
    <w:rsid w:val="00280E3D"/>
    <w:rsid w:val="00281DBD"/>
    <w:rsid w:val="00282AB8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5CA"/>
    <w:rsid w:val="002917ED"/>
    <w:rsid w:val="00292710"/>
    <w:rsid w:val="0029301C"/>
    <w:rsid w:val="00293570"/>
    <w:rsid w:val="00293778"/>
    <w:rsid w:val="0029383A"/>
    <w:rsid w:val="00293C2E"/>
    <w:rsid w:val="00293F6D"/>
    <w:rsid w:val="002942C3"/>
    <w:rsid w:val="002946C7"/>
    <w:rsid w:val="00294BA7"/>
    <w:rsid w:val="00294EEE"/>
    <w:rsid w:val="00295345"/>
    <w:rsid w:val="002957F6"/>
    <w:rsid w:val="00295E7B"/>
    <w:rsid w:val="00296151"/>
    <w:rsid w:val="0029647B"/>
    <w:rsid w:val="0029785A"/>
    <w:rsid w:val="002A1115"/>
    <w:rsid w:val="002A18BB"/>
    <w:rsid w:val="002A24D7"/>
    <w:rsid w:val="002A2BC1"/>
    <w:rsid w:val="002A503A"/>
    <w:rsid w:val="002A5247"/>
    <w:rsid w:val="002A57F8"/>
    <w:rsid w:val="002A5DE0"/>
    <w:rsid w:val="002A62EC"/>
    <w:rsid w:val="002A63A4"/>
    <w:rsid w:val="002A63B9"/>
    <w:rsid w:val="002A71A6"/>
    <w:rsid w:val="002A7805"/>
    <w:rsid w:val="002B12C0"/>
    <w:rsid w:val="002B208E"/>
    <w:rsid w:val="002B2154"/>
    <w:rsid w:val="002B2601"/>
    <w:rsid w:val="002B27B1"/>
    <w:rsid w:val="002B2C12"/>
    <w:rsid w:val="002B3716"/>
    <w:rsid w:val="002B3987"/>
    <w:rsid w:val="002B4758"/>
    <w:rsid w:val="002B4870"/>
    <w:rsid w:val="002B4DA6"/>
    <w:rsid w:val="002B54E2"/>
    <w:rsid w:val="002B5CF8"/>
    <w:rsid w:val="002B620A"/>
    <w:rsid w:val="002B767A"/>
    <w:rsid w:val="002B7F0F"/>
    <w:rsid w:val="002C02C3"/>
    <w:rsid w:val="002C0BDD"/>
    <w:rsid w:val="002C0F91"/>
    <w:rsid w:val="002C1446"/>
    <w:rsid w:val="002C1958"/>
    <w:rsid w:val="002C1AAB"/>
    <w:rsid w:val="002C28AC"/>
    <w:rsid w:val="002C2E4F"/>
    <w:rsid w:val="002C32BD"/>
    <w:rsid w:val="002C3EBC"/>
    <w:rsid w:val="002C45EB"/>
    <w:rsid w:val="002C4A53"/>
    <w:rsid w:val="002C4C83"/>
    <w:rsid w:val="002C53DB"/>
    <w:rsid w:val="002C5571"/>
    <w:rsid w:val="002C5EB5"/>
    <w:rsid w:val="002C65C4"/>
    <w:rsid w:val="002C6B21"/>
    <w:rsid w:val="002C6E50"/>
    <w:rsid w:val="002C6F78"/>
    <w:rsid w:val="002C7DD7"/>
    <w:rsid w:val="002C7F6B"/>
    <w:rsid w:val="002C7FE0"/>
    <w:rsid w:val="002D0DE8"/>
    <w:rsid w:val="002D178D"/>
    <w:rsid w:val="002D1919"/>
    <w:rsid w:val="002D1D8B"/>
    <w:rsid w:val="002D254F"/>
    <w:rsid w:val="002D3C08"/>
    <w:rsid w:val="002D4F03"/>
    <w:rsid w:val="002D518C"/>
    <w:rsid w:val="002D5427"/>
    <w:rsid w:val="002D5642"/>
    <w:rsid w:val="002D58BE"/>
    <w:rsid w:val="002D6F69"/>
    <w:rsid w:val="002E02EB"/>
    <w:rsid w:val="002E0978"/>
    <w:rsid w:val="002E11F2"/>
    <w:rsid w:val="002E188B"/>
    <w:rsid w:val="002E2A4A"/>
    <w:rsid w:val="002E2F17"/>
    <w:rsid w:val="002E3217"/>
    <w:rsid w:val="002E3612"/>
    <w:rsid w:val="002E37E7"/>
    <w:rsid w:val="002E3FC2"/>
    <w:rsid w:val="002E4267"/>
    <w:rsid w:val="002E4DE1"/>
    <w:rsid w:val="002E4EDE"/>
    <w:rsid w:val="002E557E"/>
    <w:rsid w:val="002E56DE"/>
    <w:rsid w:val="002E6958"/>
    <w:rsid w:val="002E6C98"/>
    <w:rsid w:val="002E7065"/>
    <w:rsid w:val="002E7687"/>
    <w:rsid w:val="002E7E41"/>
    <w:rsid w:val="002F0564"/>
    <w:rsid w:val="002F072E"/>
    <w:rsid w:val="002F08A5"/>
    <w:rsid w:val="002F08F0"/>
    <w:rsid w:val="002F1E21"/>
    <w:rsid w:val="002F28F9"/>
    <w:rsid w:val="002F2FB3"/>
    <w:rsid w:val="002F3283"/>
    <w:rsid w:val="002F365D"/>
    <w:rsid w:val="002F3DAA"/>
    <w:rsid w:val="002F453E"/>
    <w:rsid w:val="002F45B3"/>
    <w:rsid w:val="002F46E5"/>
    <w:rsid w:val="002F48AE"/>
    <w:rsid w:val="002F4A93"/>
    <w:rsid w:val="002F4FD1"/>
    <w:rsid w:val="002F5E29"/>
    <w:rsid w:val="002F6150"/>
    <w:rsid w:val="002F6169"/>
    <w:rsid w:val="002F62A7"/>
    <w:rsid w:val="002F6406"/>
    <w:rsid w:val="002F792A"/>
    <w:rsid w:val="002F79D0"/>
    <w:rsid w:val="0030020B"/>
    <w:rsid w:val="00300599"/>
    <w:rsid w:val="00301549"/>
    <w:rsid w:val="00301862"/>
    <w:rsid w:val="00301DCB"/>
    <w:rsid w:val="00301F56"/>
    <w:rsid w:val="00302443"/>
    <w:rsid w:val="0030320F"/>
    <w:rsid w:val="00303E1B"/>
    <w:rsid w:val="00303F82"/>
    <w:rsid w:val="0030434B"/>
    <w:rsid w:val="00304C58"/>
    <w:rsid w:val="00304E72"/>
    <w:rsid w:val="00305643"/>
    <w:rsid w:val="00305885"/>
    <w:rsid w:val="00306353"/>
    <w:rsid w:val="003067C0"/>
    <w:rsid w:val="003077B7"/>
    <w:rsid w:val="00307913"/>
    <w:rsid w:val="00310185"/>
    <w:rsid w:val="00310508"/>
    <w:rsid w:val="00310FB7"/>
    <w:rsid w:val="00311320"/>
    <w:rsid w:val="00311EAA"/>
    <w:rsid w:val="00312509"/>
    <w:rsid w:val="0031345D"/>
    <w:rsid w:val="00313EBB"/>
    <w:rsid w:val="00314260"/>
    <w:rsid w:val="00314690"/>
    <w:rsid w:val="00315FC6"/>
    <w:rsid w:val="0031635E"/>
    <w:rsid w:val="0031656B"/>
    <w:rsid w:val="00316661"/>
    <w:rsid w:val="003168E8"/>
    <w:rsid w:val="00317642"/>
    <w:rsid w:val="00317767"/>
    <w:rsid w:val="00317BBA"/>
    <w:rsid w:val="00317D6E"/>
    <w:rsid w:val="00317DC1"/>
    <w:rsid w:val="0032048E"/>
    <w:rsid w:val="0032094C"/>
    <w:rsid w:val="0032100D"/>
    <w:rsid w:val="00321A0A"/>
    <w:rsid w:val="00321ACC"/>
    <w:rsid w:val="0032205E"/>
    <w:rsid w:val="00322300"/>
    <w:rsid w:val="003223AF"/>
    <w:rsid w:val="003224B8"/>
    <w:rsid w:val="00324249"/>
    <w:rsid w:val="003242F6"/>
    <w:rsid w:val="00324626"/>
    <w:rsid w:val="0032505F"/>
    <w:rsid w:val="003259FC"/>
    <w:rsid w:val="00326D9E"/>
    <w:rsid w:val="00326DEC"/>
    <w:rsid w:val="00326E97"/>
    <w:rsid w:val="00327084"/>
    <w:rsid w:val="003270DC"/>
    <w:rsid w:val="00327558"/>
    <w:rsid w:val="003275A8"/>
    <w:rsid w:val="00330F4E"/>
    <w:rsid w:val="003316FA"/>
    <w:rsid w:val="0033171E"/>
    <w:rsid w:val="00332021"/>
    <w:rsid w:val="00332F16"/>
    <w:rsid w:val="00334E75"/>
    <w:rsid w:val="00334E7F"/>
    <w:rsid w:val="00335689"/>
    <w:rsid w:val="00335F65"/>
    <w:rsid w:val="00335FB5"/>
    <w:rsid w:val="003367EA"/>
    <w:rsid w:val="003378CE"/>
    <w:rsid w:val="0034005C"/>
    <w:rsid w:val="00340456"/>
    <w:rsid w:val="003416BB"/>
    <w:rsid w:val="00341703"/>
    <w:rsid w:val="003426E8"/>
    <w:rsid w:val="003434FE"/>
    <w:rsid w:val="003437B1"/>
    <w:rsid w:val="00343C7A"/>
    <w:rsid w:val="00344648"/>
    <w:rsid w:val="003448E7"/>
    <w:rsid w:val="003451D4"/>
    <w:rsid w:val="00345600"/>
    <w:rsid w:val="00345735"/>
    <w:rsid w:val="00345B5B"/>
    <w:rsid w:val="003462E0"/>
    <w:rsid w:val="0034694F"/>
    <w:rsid w:val="003469CB"/>
    <w:rsid w:val="003474DF"/>
    <w:rsid w:val="0035062F"/>
    <w:rsid w:val="00350A6A"/>
    <w:rsid w:val="00350D6B"/>
    <w:rsid w:val="003513F1"/>
    <w:rsid w:val="00351690"/>
    <w:rsid w:val="00351F47"/>
    <w:rsid w:val="003528A4"/>
    <w:rsid w:val="003529DD"/>
    <w:rsid w:val="003536C8"/>
    <w:rsid w:val="00353932"/>
    <w:rsid w:val="00353EC0"/>
    <w:rsid w:val="00353FFF"/>
    <w:rsid w:val="0035406B"/>
    <w:rsid w:val="00354128"/>
    <w:rsid w:val="003545C2"/>
    <w:rsid w:val="003546B0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64C"/>
    <w:rsid w:val="003577C2"/>
    <w:rsid w:val="00357C3D"/>
    <w:rsid w:val="00357C99"/>
    <w:rsid w:val="00361515"/>
    <w:rsid w:val="00361606"/>
    <w:rsid w:val="00361BD7"/>
    <w:rsid w:val="00363AD7"/>
    <w:rsid w:val="003650E2"/>
    <w:rsid w:val="00365772"/>
    <w:rsid w:val="00366301"/>
    <w:rsid w:val="00366841"/>
    <w:rsid w:val="00366A8D"/>
    <w:rsid w:val="00367031"/>
    <w:rsid w:val="0036708E"/>
    <w:rsid w:val="003671A0"/>
    <w:rsid w:val="00367334"/>
    <w:rsid w:val="003673F4"/>
    <w:rsid w:val="00370561"/>
    <w:rsid w:val="003706F6"/>
    <w:rsid w:val="0037073A"/>
    <w:rsid w:val="0037117D"/>
    <w:rsid w:val="0037130E"/>
    <w:rsid w:val="0037191E"/>
    <w:rsid w:val="00372819"/>
    <w:rsid w:val="0037364D"/>
    <w:rsid w:val="003738AD"/>
    <w:rsid w:val="003741DE"/>
    <w:rsid w:val="003749A3"/>
    <w:rsid w:val="00374D22"/>
    <w:rsid w:val="00374E0D"/>
    <w:rsid w:val="0037543B"/>
    <w:rsid w:val="00375965"/>
    <w:rsid w:val="003761FF"/>
    <w:rsid w:val="00376A45"/>
    <w:rsid w:val="00376B11"/>
    <w:rsid w:val="00376C0F"/>
    <w:rsid w:val="003777E7"/>
    <w:rsid w:val="00377F40"/>
    <w:rsid w:val="003800A7"/>
    <w:rsid w:val="0038109C"/>
    <w:rsid w:val="0038118B"/>
    <w:rsid w:val="00381B89"/>
    <w:rsid w:val="00382316"/>
    <w:rsid w:val="00382680"/>
    <w:rsid w:val="00382992"/>
    <w:rsid w:val="00382C55"/>
    <w:rsid w:val="00382E52"/>
    <w:rsid w:val="003830DD"/>
    <w:rsid w:val="00383DF9"/>
    <w:rsid w:val="0038421A"/>
    <w:rsid w:val="003847EB"/>
    <w:rsid w:val="00384ACD"/>
    <w:rsid w:val="00384CBA"/>
    <w:rsid w:val="00385071"/>
    <w:rsid w:val="00385166"/>
    <w:rsid w:val="0038614B"/>
    <w:rsid w:val="00386335"/>
    <w:rsid w:val="0038680C"/>
    <w:rsid w:val="00386B81"/>
    <w:rsid w:val="00386ED8"/>
    <w:rsid w:val="00386F2E"/>
    <w:rsid w:val="00387133"/>
    <w:rsid w:val="003903EC"/>
    <w:rsid w:val="00390CB5"/>
    <w:rsid w:val="00390ED1"/>
    <w:rsid w:val="00391DBF"/>
    <w:rsid w:val="00392D2C"/>
    <w:rsid w:val="00392D98"/>
    <w:rsid w:val="0039395D"/>
    <w:rsid w:val="00393E66"/>
    <w:rsid w:val="00394075"/>
    <w:rsid w:val="00394A92"/>
    <w:rsid w:val="00395074"/>
    <w:rsid w:val="00395B72"/>
    <w:rsid w:val="00395D4F"/>
    <w:rsid w:val="00395F3E"/>
    <w:rsid w:val="0039659E"/>
    <w:rsid w:val="00396884"/>
    <w:rsid w:val="00396C50"/>
    <w:rsid w:val="00396D31"/>
    <w:rsid w:val="00397384"/>
    <w:rsid w:val="00397F07"/>
    <w:rsid w:val="003A0701"/>
    <w:rsid w:val="003A0839"/>
    <w:rsid w:val="003A0E52"/>
    <w:rsid w:val="003A1CD6"/>
    <w:rsid w:val="003A25C7"/>
    <w:rsid w:val="003A2B81"/>
    <w:rsid w:val="003A2BF9"/>
    <w:rsid w:val="003A3260"/>
    <w:rsid w:val="003A3B92"/>
    <w:rsid w:val="003A554E"/>
    <w:rsid w:val="003A56B0"/>
    <w:rsid w:val="003A5DE8"/>
    <w:rsid w:val="003A60F9"/>
    <w:rsid w:val="003A6F7F"/>
    <w:rsid w:val="003A797F"/>
    <w:rsid w:val="003B00D8"/>
    <w:rsid w:val="003B059E"/>
    <w:rsid w:val="003B15BC"/>
    <w:rsid w:val="003B1B6B"/>
    <w:rsid w:val="003B24B7"/>
    <w:rsid w:val="003B26AE"/>
    <w:rsid w:val="003B3525"/>
    <w:rsid w:val="003B392D"/>
    <w:rsid w:val="003B3C32"/>
    <w:rsid w:val="003B43D6"/>
    <w:rsid w:val="003B4B61"/>
    <w:rsid w:val="003B518B"/>
    <w:rsid w:val="003B60AC"/>
    <w:rsid w:val="003B6626"/>
    <w:rsid w:val="003B66D6"/>
    <w:rsid w:val="003B6859"/>
    <w:rsid w:val="003B6EDF"/>
    <w:rsid w:val="003B741C"/>
    <w:rsid w:val="003C09D9"/>
    <w:rsid w:val="003C19E9"/>
    <w:rsid w:val="003C1A26"/>
    <w:rsid w:val="003C25AE"/>
    <w:rsid w:val="003C275C"/>
    <w:rsid w:val="003C2D0A"/>
    <w:rsid w:val="003C3355"/>
    <w:rsid w:val="003C340A"/>
    <w:rsid w:val="003C3DAD"/>
    <w:rsid w:val="003C3EA6"/>
    <w:rsid w:val="003C3EB3"/>
    <w:rsid w:val="003C512A"/>
    <w:rsid w:val="003C5148"/>
    <w:rsid w:val="003C5567"/>
    <w:rsid w:val="003C5917"/>
    <w:rsid w:val="003C629C"/>
    <w:rsid w:val="003C6399"/>
    <w:rsid w:val="003C6406"/>
    <w:rsid w:val="003C71BF"/>
    <w:rsid w:val="003C7986"/>
    <w:rsid w:val="003D0067"/>
    <w:rsid w:val="003D09A7"/>
    <w:rsid w:val="003D0D96"/>
    <w:rsid w:val="003D0DA7"/>
    <w:rsid w:val="003D15DF"/>
    <w:rsid w:val="003D1B1E"/>
    <w:rsid w:val="003D2246"/>
    <w:rsid w:val="003D23CD"/>
    <w:rsid w:val="003D26A4"/>
    <w:rsid w:val="003D27E8"/>
    <w:rsid w:val="003D324F"/>
    <w:rsid w:val="003D325F"/>
    <w:rsid w:val="003D3DF1"/>
    <w:rsid w:val="003D3F9B"/>
    <w:rsid w:val="003D458D"/>
    <w:rsid w:val="003D4642"/>
    <w:rsid w:val="003D4BE6"/>
    <w:rsid w:val="003D5273"/>
    <w:rsid w:val="003D568A"/>
    <w:rsid w:val="003D5AFE"/>
    <w:rsid w:val="003D5BFA"/>
    <w:rsid w:val="003D5DDA"/>
    <w:rsid w:val="003D5F7D"/>
    <w:rsid w:val="003D70E6"/>
    <w:rsid w:val="003D71AC"/>
    <w:rsid w:val="003D7378"/>
    <w:rsid w:val="003D74DA"/>
    <w:rsid w:val="003D76AA"/>
    <w:rsid w:val="003D794A"/>
    <w:rsid w:val="003E0179"/>
    <w:rsid w:val="003E022C"/>
    <w:rsid w:val="003E0AD3"/>
    <w:rsid w:val="003E162D"/>
    <w:rsid w:val="003E1727"/>
    <w:rsid w:val="003E1834"/>
    <w:rsid w:val="003E1C46"/>
    <w:rsid w:val="003E295B"/>
    <w:rsid w:val="003E29E2"/>
    <w:rsid w:val="003E2C3D"/>
    <w:rsid w:val="003E3932"/>
    <w:rsid w:val="003E4324"/>
    <w:rsid w:val="003E4A53"/>
    <w:rsid w:val="003E4C42"/>
    <w:rsid w:val="003E4CBD"/>
    <w:rsid w:val="003E5923"/>
    <w:rsid w:val="003F0959"/>
    <w:rsid w:val="003F17F2"/>
    <w:rsid w:val="003F2021"/>
    <w:rsid w:val="003F2B9E"/>
    <w:rsid w:val="003F3229"/>
    <w:rsid w:val="003F41D8"/>
    <w:rsid w:val="003F44C7"/>
    <w:rsid w:val="003F53C9"/>
    <w:rsid w:val="003F59D5"/>
    <w:rsid w:val="003F6388"/>
    <w:rsid w:val="003F65A1"/>
    <w:rsid w:val="003F703E"/>
    <w:rsid w:val="003F7DC4"/>
    <w:rsid w:val="004011B9"/>
    <w:rsid w:val="00401201"/>
    <w:rsid w:val="00401476"/>
    <w:rsid w:val="00401BB8"/>
    <w:rsid w:val="00401C87"/>
    <w:rsid w:val="00403353"/>
    <w:rsid w:val="004041F4"/>
    <w:rsid w:val="00404715"/>
    <w:rsid w:val="004049E2"/>
    <w:rsid w:val="00404C16"/>
    <w:rsid w:val="00404E8B"/>
    <w:rsid w:val="00405A46"/>
    <w:rsid w:val="00405EA2"/>
    <w:rsid w:val="00406772"/>
    <w:rsid w:val="00406822"/>
    <w:rsid w:val="004074AC"/>
    <w:rsid w:val="00407C47"/>
    <w:rsid w:val="00410082"/>
    <w:rsid w:val="00412653"/>
    <w:rsid w:val="00413258"/>
    <w:rsid w:val="004135E1"/>
    <w:rsid w:val="004137D9"/>
    <w:rsid w:val="004142BD"/>
    <w:rsid w:val="004145B2"/>
    <w:rsid w:val="00414B15"/>
    <w:rsid w:val="00416DD8"/>
    <w:rsid w:val="00416FAB"/>
    <w:rsid w:val="0042002D"/>
    <w:rsid w:val="00420D6D"/>
    <w:rsid w:val="00421263"/>
    <w:rsid w:val="0042140A"/>
    <w:rsid w:val="0042179D"/>
    <w:rsid w:val="00421D5C"/>
    <w:rsid w:val="00422427"/>
    <w:rsid w:val="00423176"/>
    <w:rsid w:val="00423BCF"/>
    <w:rsid w:val="00424048"/>
    <w:rsid w:val="004241AD"/>
    <w:rsid w:val="00424F4E"/>
    <w:rsid w:val="00424F56"/>
    <w:rsid w:val="004255E3"/>
    <w:rsid w:val="00425752"/>
    <w:rsid w:val="00425DF5"/>
    <w:rsid w:val="00427A98"/>
    <w:rsid w:val="004302A6"/>
    <w:rsid w:val="004305B2"/>
    <w:rsid w:val="00430AD7"/>
    <w:rsid w:val="00430C8D"/>
    <w:rsid w:val="00430F7F"/>
    <w:rsid w:val="00431993"/>
    <w:rsid w:val="00431ADE"/>
    <w:rsid w:val="00431B1E"/>
    <w:rsid w:val="00431D8B"/>
    <w:rsid w:val="00432366"/>
    <w:rsid w:val="00432D0B"/>
    <w:rsid w:val="00433224"/>
    <w:rsid w:val="004339D7"/>
    <w:rsid w:val="00433E95"/>
    <w:rsid w:val="00433F30"/>
    <w:rsid w:val="0043684E"/>
    <w:rsid w:val="0043710F"/>
    <w:rsid w:val="00437690"/>
    <w:rsid w:val="00437BE8"/>
    <w:rsid w:val="00440710"/>
    <w:rsid w:val="00442C1B"/>
    <w:rsid w:val="00443917"/>
    <w:rsid w:val="00444742"/>
    <w:rsid w:val="00444D27"/>
    <w:rsid w:val="00444EAD"/>
    <w:rsid w:val="00445147"/>
    <w:rsid w:val="004452D3"/>
    <w:rsid w:val="0044563A"/>
    <w:rsid w:val="00445777"/>
    <w:rsid w:val="004460E6"/>
    <w:rsid w:val="004472F0"/>
    <w:rsid w:val="00447C7D"/>
    <w:rsid w:val="00447D5B"/>
    <w:rsid w:val="00447FBA"/>
    <w:rsid w:val="00450109"/>
    <w:rsid w:val="00450725"/>
    <w:rsid w:val="0045074D"/>
    <w:rsid w:val="00450B18"/>
    <w:rsid w:val="0045102A"/>
    <w:rsid w:val="00451124"/>
    <w:rsid w:val="00451D97"/>
    <w:rsid w:val="0045242D"/>
    <w:rsid w:val="0045294C"/>
    <w:rsid w:val="00452AEC"/>
    <w:rsid w:val="004530B7"/>
    <w:rsid w:val="0045313D"/>
    <w:rsid w:val="00453563"/>
    <w:rsid w:val="00455550"/>
    <w:rsid w:val="00455845"/>
    <w:rsid w:val="00455BC8"/>
    <w:rsid w:val="00455C06"/>
    <w:rsid w:val="00456A7A"/>
    <w:rsid w:val="00456EB3"/>
    <w:rsid w:val="00456F91"/>
    <w:rsid w:val="00457712"/>
    <w:rsid w:val="00457D18"/>
    <w:rsid w:val="0046028C"/>
    <w:rsid w:val="004602F2"/>
    <w:rsid w:val="004608AF"/>
    <w:rsid w:val="00460D53"/>
    <w:rsid w:val="00461766"/>
    <w:rsid w:val="004623E3"/>
    <w:rsid w:val="0046291B"/>
    <w:rsid w:val="00462FAD"/>
    <w:rsid w:val="004630FD"/>
    <w:rsid w:val="004639CD"/>
    <w:rsid w:val="00464FB6"/>
    <w:rsid w:val="00465677"/>
    <w:rsid w:val="004662A2"/>
    <w:rsid w:val="004670D0"/>
    <w:rsid w:val="004671B4"/>
    <w:rsid w:val="0046724B"/>
    <w:rsid w:val="0047023D"/>
    <w:rsid w:val="0047190C"/>
    <w:rsid w:val="00471BB8"/>
    <w:rsid w:val="00472325"/>
    <w:rsid w:val="00472562"/>
    <w:rsid w:val="004739FE"/>
    <w:rsid w:val="00473BA5"/>
    <w:rsid w:val="00474120"/>
    <w:rsid w:val="004749F9"/>
    <w:rsid w:val="00474F00"/>
    <w:rsid w:val="0047576E"/>
    <w:rsid w:val="004757F3"/>
    <w:rsid w:val="00475C30"/>
    <w:rsid w:val="00476226"/>
    <w:rsid w:val="00476C31"/>
    <w:rsid w:val="00476CE2"/>
    <w:rsid w:val="00477E55"/>
    <w:rsid w:val="00477F1B"/>
    <w:rsid w:val="00480140"/>
    <w:rsid w:val="0048025B"/>
    <w:rsid w:val="004803E0"/>
    <w:rsid w:val="00480A9A"/>
    <w:rsid w:val="004815A1"/>
    <w:rsid w:val="00481660"/>
    <w:rsid w:val="00481899"/>
    <w:rsid w:val="0048191D"/>
    <w:rsid w:val="004823B4"/>
    <w:rsid w:val="00482466"/>
    <w:rsid w:val="00482F0A"/>
    <w:rsid w:val="004830D3"/>
    <w:rsid w:val="0048338C"/>
    <w:rsid w:val="00485B1F"/>
    <w:rsid w:val="00486951"/>
    <w:rsid w:val="004870E2"/>
    <w:rsid w:val="004902D4"/>
    <w:rsid w:val="00491013"/>
    <w:rsid w:val="004910AE"/>
    <w:rsid w:val="00491417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E9D"/>
    <w:rsid w:val="00493237"/>
    <w:rsid w:val="00493D62"/>
    <w:rsid w:val="004955BB"/>
    <w:rsid w:val="004959B5"/>
    <w:rsid w:val="00495DB4"/>
    <w:rsid w:val="00495F24"/>
    <w:rsid w:val="00495F73"/>
    <w:rsid w:val="004960B6"/>
    <w:rsid w:val="00496774"/>
    <w:rsid w:val="00496D3E"/>
    <w:rsid w:val="00496F13"/>
    <w:rsid w:val="004977CF"/>
    <w:rsid w:val="00497FB2"/>
    <w:rsid w:val="004A0014"/>
    <w:rsid w:val="004A068C"/>
    <w:rsid w:val="004A0763"/>
    <w:rsid w:val="004A0946"/>
    <w:rsid w:val="004A1A72"/>
    <w:rsid w:val="004A3C82"/>
    <w:rsid w:val="004A3D6C"/>
    <w:rsid w:val="004A3D8E"/>
    <w:rsid w:val="004A441F"/>
    <w:rsid w:val="004A4909"/>
    <w:rsid w:val="004A51B5"/>
    <w:rsid w:val="004A66B0"/>
    <w:rsid w:val="004A721D"/>
    <w:rsid w:val="004A7A53"/>
    <w:rsid w:val="004B0AD6"/>
    <w:rsid w:val="004B0F93"/>
    <w:rsid w:val="004B1AC0"/>
    <w:rsid w:val="004B1BDD"/>
    <w:rsid w:val="004B1C15"/>
    <w:rsid w:val="004B1E8A"/>
    <w:rsid w:val="004B2272"/>
    <w:rsid w:val="004B2F5C"/>
    <w:rsid w:val="004B2F73"/>
    <w:rsid w:val="004B38F7"/>
    <w:rsid w:val="004B3E8C"/>
    <w:rsid w:val="004B5680"/>
    <w:rsid w:val="004B60B9"/>
    <w:rsid w:val="004B6609"/>
    <w:rsid w:val="004B6677"/>
    <w:rsid w:val="004B7534"/>
    <w:rsid w:val="004B7980"/>
    <w:rsid w:val="004C19AE"/>
    <w:rsid w:val="004C1A9D"/>
    <w:rsid w:val="004C2B2E"/>
    <w:rsid w:val="004C2E99"/>
    <w:rsid w:val="004C52E6"/>
    <w:rsid w:val="004C5729"/>
    <w:rsid w:val="004C57B7"/>
    <w:rsid w:val="004C5AE4"/>
    <w:rsid w:val="004C60F1"/>
    <w:rsid w:val="004C682A"/>
    <w:rsid w:val="004C79D7"/>
    <w:rsid w:val="004D0C4D"/>
    <w:rsid w:val="004D1992"/>
    <w:rsid w:val="004D1A5E"/>
    <w:rsid w:val="004D2067"/>
    <w:rsid w:val="004D227F"/>
    <w:rsid w:val="004D23D4"/>
    <w:rsid w:val="004D2E9D"/>
    <w:rsid w:val="004D3913"/>
    <w:rsid w:val="004D3C42"/>
    <w:rsid w:val="004D3E8B"/>
    <w:rsid w:val="004D3F58"/>
    <w:rsid w:val="004D4536"/>
    <w:rsid w:val="004D45CD"/>
    <w:rsid w:val="004D4627"/>
    <w:rsid w:val="004D5692"/>
    <w:rsid w:val="004D6F88"/>
    <w:rsid w:val="004D7AD2"/>
    <w:rsid w:val="004E0401"/>
    <w:rsid w:val="004E0D93"/>
    <w:rsid w:val="004E0E35"/>
    <w:rsid w:val="004E0E41"/>
    <w:rsid w:val="004E0EEA"/>
    <w:rsid w:val="004E1943"/>
    <w:rsid w:val="004E22C6"/>
    <w:rsid w:val="004E26DB"/>
    <w:rsid w:val="004E28EC"/>
    <w:rsid w:val="004E2CC1"/>
    <w:rsid w:val="004E3025"/>
    <w:rsid w:val="004E3586"/>
    <w:rsid w:val="004E36BB"/>
    <w:rsid w:val="004E3860"/>
    <w:rsid w:val="004E3B3C"/>
    <w:rsid w:val="004E3DBD"/>
    <w:rsid w:val="004E42B5"/>
    <w:rsid w:val="004E4BC8"/>
    <w:rsid w:val="004E4CC5"/>
    <w:rsid w:val="004E4ECF"/>
    <w:rsid w:val="004E5E88"/>
    <w:rsid w:val="004E61C1"/>
    <w:rsid w:val="004E6228"/>
    <w:rsid w:val="004E7A0E"/>
    <w:rsid w:val="004E7E0B"/>
    <w:rsid w:val="004E7E65"/>
    <w:rsid w:val="004F0386"/>
    <w:rsid w:val="004F1713"/>
    <w:rsid w:val="004F1BA7"/>
    <w:rsid w:val="004F1E1C"/>
    <w:rsid w:val="004F1F0C"/>
    <w:rsid w:val="004F2296"/>
    <w:rsid w:val="004F3912"/>
    <w:rsid w:val="004F3C7B"/>
    <w:rsid w:val="004F4772"/>
    <w:rsid w:val="004F5ADA"/>
    <w:rsid w:val="004F5E06"/>
    <w:rsid w:val="004F63A9"/>
    <w:rsid w:val="004F63C8"/>
    <w:rsid w:val="004F6F75"/>
    <w:rsid w:val="004F70CE"/>
    <w:rsid w:val="004F72C7"/>
    <w:rsid w:val="00500736"/>
    <w:rsid w:val="00502B79"/>
    <w:rsid w:val="00502DD5"/>
    <w:rsid w:val="00503316"/>
    <w:rsid w:val="00503422"/>
    <w:rsid w:val="00503A04"/>
    <w:rsid w:val="005048E5"/>
    <w:rsid w:val="00505F80"/>
    <w:rsid w:val="005061F6"/>
    <w:rsid w:val="00506384"/>
    <w:rsid w:val="005071CC"/>
    <w:rsid w:val="0050770E"/>
    <w:rsid w:val="00510778"/>
    <w:rsid w:val="00511185"/>
    <w:rsid w:val="00511220"/>
    <w:rsid w:val="00511EB5"/>
    <w:rsid w:val="00512B07"/>
    <w:rsid w:val="005138EF"/>
    <w:rsid w:val="00513D14"/>
    <w:rsid w:val="005141E6"/>
    <w:rsid w:val="005143A1"/>
    <w:rsid w:val="005144F3"/>
    <w:rsid w:val="005146C1"/>
    <w:rsid w:val="00514A82"/>
    <w:rsid w:val="00514D38"/>
    <w:rsid w:val="00515071"/>
    <w:rsid w:val="00515D05"/>
    <w:rsid w:val="005164DD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77"/>
    <w:rsid w:val="00520BEA"/>
    <w:rsid w:val="00521A96"/>
    <w:rsid w:val="005237DD"/>
    <w:rsid w:val="0052391C"/>
    <w:rsid w:val="00523A6A"/>
    <w:rsid w:val="005247B3"/>
    <w:rsid w:val="0052564B"/>
    <w:rsid w:val="00525BB0"/>
    <w:rsid w:val="00525D3F"/>
    <w:rsid w:val="00525DDE"/>
    <w:rsid w:val="00526BF8"/>
    <w:rsid w:val="00527B42"/>
    <w:rsid w:val="00530D12"/>
    <w:rsid w:val="005314A3"/>
    <w:rsid w:val="00531949"/>
    <w:rsid w:val="0053196D"/>
    <w:rsid w:val="00531BC6"/>
    <w:rsid w:val="00531BC9"/>
    <w:rsid w:val="005329D0"/>
    <w:rsid w:val="0053312F"/>
    <w:rsid w:val="00533FD2"/>
    <w:rsid w:val="00534512"/>
    <w:rsid w:val="00534671"/>
    <w:rsid w:val="00534F54"/>
    <w:rsid w:val="00536085"/>
    <w:rsid w:val="005365D3"/>
    <w:rsid w:val="005366C3"/>
    <w:rsid w:val="00536748"/>
    <w:rsid w:val="0053690F"/>
    <w:rsid w:val="005369EC"/>
    <w:rsid w:val="00537163"/>
    <w:rsid w:val="005376E5"/>
    <w:rsid w:val="00537714"/>
    <w:rsid w:val="00537B30"/>
    <w:rsid w:val="00537DCB"/>
    <w:rsid w:val="00540316"/>
    <w:rsid w:val="00540691"/>
    <w:rsid w:val="00540D57"/>
    <w:rsid w:val="0054135D"/>
    <w:rsid w:val="00542AC7"/>
    <w:rsid w:val="00542D1D"/>
    <w:rsid w:val="00543643"/>
    <w:rsid w:val="00544E01"/>
    <w:rsid w:val="0054527E"/>
    <w:rsid w:val="00545F5D"/>
    <w:rsid w:val="005469AB"/>
    <w:rsid w:val="005479AE"/>
    <w:rsid w:val="00547B03"/>
    <w:rsid w:val="00547E51"/>
    <w:rsid w:val="005518F6"/>
    <w:rsid w:val="0055206F"/>
    <w:rsid w:val="00552B2C"/>
    <w:rsid w:val="00552D22"/>
    <w:rsid w:val="0055321E"/>
    <w:rsid w:val="005533D4"/>
    <w:rsid w:val="00553E31"/>
    <w:rsid w:val="00553FEF"/>
    <w:rsid w:val="0055420E"/>
    <w:rsid w:val="00554E1C"/>
    <w:rsid w:val="0055554D"/>
    <w:rsid w:val="00555901"/>
    <w:rsid w:val="00555BA1"/>
    <w:rsid w:val="0055676B"/>
    <w:rsid w:val="005568E4"/>
    <w:rsid w:val="005568F2"/>
    <w:rsid w:val="00556EB4"/>
    <w:rsid w:val="0056081D"/>
    <w:rsid w:val="005608FC"/>
    <w:rsid w:val="00560AE2"/>
    <w:rsid w:val="0056169C"/>
    <w:rsid w:val="00561BBD"/>
    <w:rsid w:val="00561FBF"/>
    <w:rsid w:val="00562103"/>
    <w:rsid w:val="005629F4"/>
    <w:rsid w:val="00563272"/>
    <w:rsid w:val="005641A5"/>
    <w:rsid w:val="00564D66"/>
    <w:rsid w:val="00565B19"/>
    <w:rsid w:val="0056675F"/>
    <w:rsid w:val="00566974"/>
    <w:rsid w:val="00566E96"/>
    <w:rsid w:val="005671D3"/>
    <w:rsid w:val="00567470"/>
    <w:rsid w:val="0056768D"/>
    <w:rsid w:val="00567D86"/>
    <w:rsid w:val="00570621"/>
    <w:rsid w:val="00571EC2"/>
    <w:rsid w:val="00572EDF"/>
    <w:rsid w:val="00573624"/>
    <w:rsid w:val="005737A9"/>
    <w:rsid w:val="00573DD3"/>
    <w:rsid w:val="00574171"/>
    <w:rsid w:val="00574487"/>
    <w:rsid w:val="00574A93"/>
    <w:rsid w:val="0057691C"/>
    <w:rsid w:val="0057693F"/>
    <w:rsid w:val="00577B8A"/>
    <w:rsid w:val="00580563"/>
    <w:rsid w:val="00581FCB"/>
    <w:rsid w:val="0058229E"/>
    <w:rsid w:val="00583472"/>
    <w:rsid w:val="005842EB"/>
    <w:rsid w:val="00584EFE"/>
    <w:rsid w:val="005854D9"/>
    <w:rsid w:val="005855F5"/>
    <w:rsid w:val="00586A9B"/>
    <w:rsid w:val="005879E5"/>
    <w:rsid w:val="00587B12"/>
    <w:rsid w:val="005901DB"/>
    <w:rsid w:val="005904E0"/>
    <w:rsid w:val="0059127D"/>
    <w:rsid w:val="00591645"/>
    <w:rsid w:val="00591F24"/>
    <w:rsid w:val="00592319"/>
    <w:rsid w:val="0059321E"/>
    <w:rsid w:val="00593296"/>
    <w:rsid w:val="0059399E"/>
    <w:rsid w:val="00593A00"/>
    <w:rsid w:val="00594060"/>
    <w:rsid w:val="0059489B"/>
    <w:rsid w:val="00595398"/>
    <w:rsid w:val="005963D8"/>
    <w:rsid w:val="00596461"/>
    <w:rsid w:val="005965F7"/>
    <w:rsid w:val="00596D4F"/>
    <w:rsid w:val="005972FF"/>
    <w:rsid w:val="005975F4"/>
    <w:rsid w:val="005979D3"/>
    <w:rsid w:val="00597D16"/>
    <w:rsid w:val="00597E0D"/>
    <w:rsid w:val="005A0A95"/>
    <w:rsid w:val="005A1152"/>
    <w:rsid w:val="005A1FC2"/>
    <w:rsid w:val="005A2A46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5CB3"/>
    <w:rsid w:val="005A73DE"/>
    <w:rsid w:val="005A7426"/>
    <w:rsid w:val="005A767A"/>
    <w:rsid w:val="005A782E"/>
    <w:rsid w:val="005B06C1"/>
    <w:rsid w:val="005B08A9"/>
    <w:rsid w:val="005B097B"/>
    <w:rsid w:val="005B0A58"/>
    <w:rsid w:val="005B0BBE"/>
    <w:rsid w:val="005B0FA2"/>
    <w:rsid w:val="005B1069"/>
    <w:rsid w:val="005B10F7"/>
    <w:rsid w:val="005B1BD8"/>
    <w:rsid w:val="005B1C38"/>
    <w:rsid w:val="005B201C"/>
    <w:rsid w:val="005B2B2D"/>
    <w:rsid w:val="005B2CF4"/>
    <w:rsid w:val="005B2D63"/>
    <w:rsid w:val="005B366E"/>
    <w:rsid w:val="005B3674"/>
    <w:rsid w:val="005B397D"/>
    <w:rsid w:val="005B3B17"/>
    <w:rsid w:val="005B3F19"/>
    <w:rsid w:val="005B404B"/>
    <w:rsid w:val="005B4065"/>
    <w:rsid w:val="005B466A"/>
    <w:rsid w:val="005B5855"/>
    <w:rsid w:val="005B5DCE"/>
    <w:rsid w:val="005B7AC0"/>
    <w:rsid w:val="005B7FB6"/>
    <w:rsid w:val="005C007F"/>
    <w:rsid w:val="005C0FA1"/>
    <w:rsid w:val="005C11C0"/>
    <w:rsid w:val="005C1460"/>
    <w:rsid w:val="005C22F0"/>
    <w:rsid w:val="005C2404"/>
    <w:rsid w:val="005C377B"/>
    <w:rsid w:val="005C3F42"/>
    <w:rsid w:val="005C4360"/>
    <w:rsid w:val="005C4853"/>
    <w:rsid w:val="005C4ABE"/>
    <w:rsid w:val="005C553A"/>
    <w:rsid w:val="005C659F"/>
    <w:rsid w:val="005C72C8"/>
    <w:rsid w:val="005C7DF7"/>
    <w:rsid w:val="005D097C"/>
    <w:rsid w:val="005D0B5D"/>
    <w:rsid w:val="005D13E7"/>
    <w:rsid w:val="005D1E89"/>
    <w:rsid w:val="005D2969"/>
    <w:rsid w:val="005D29AB"/>
    <w:rsid w:val="005D3840"/>
    <w:rsid w:val="005D40BB"/>
    <w:rsid w:val="005D4AE7"/>
    <w:rsid w:val="005D4DFA"/>
    <w:rsid w:val="005D51C5"/>
    <w:rsid w:val="005D5A01"/>
    <w:rsid w:val="005D5E5A"/>
    <w:rsid w:val="005D6717"/>
    <w:rsid w:val="005D72A6"/>
    <w:rsid w:val="005D7F1F"/>
    <w:rsid w:val="005E023A"/>
    <w:rsid w:val="005E0FE9"/>
    <w:rsid w:val="005E12CD"/>
    <w:rsid w:val="005E167C"/>
    <w:rsid w:val="005E1D75"/>
    <w:rsid w:val="005E203B"/>
    <w:rsid w:val="005E258B"/>
    <w:rsid w:val="005E3530"/>
    <w:rsid w:val="005E3B19"/>
    <w:rsid w:val="005E3D93"/>
    <w:rsid w:val="005E3F2A"/>
    <w:rsid w:val="005E404E"/>
    <w:rsid w:val="005E4070"/>
    <w:rsid w:val="005E4362"/>
    <w:rsid w:val="005E44DA"/>
    <w:rsid w:val="005E44FB"/>
    <w:rsid w:val="005E518E"/>
    <w:rsid w:val="005E5859"/>
    <w:rsid w:val="005E5DC8"/>
    <w:rsid w:val="005E6091"/>
    <w:rsid w:val="005E635A"/>
    <w:rsid w:val="005E68E1"/>
    <w:rsid w:val="005E6B27"/>
    <w:rsid w:val="005E6DF6"/>
    <w:rsid w:val="005E7345"/>
    <w:rsid w:val="005E7B7A"/>
    <w:rsid w:val="005F0308"/>
    <w:rsid w:val="005F052B"/>
    <w:rsid w:val="005F165F"/>
    <w:rsid w:val="005F295E"/>
    <w:rsid w:val="005F358C"/>
    <w:rsid w:val="005F3B42"/>
    <w:rsid w:val="005F3E29"/>
    <w:rsid w:val="005F3FA6"/>
    <w:rsid w:val="005F4266"/>
    <w:rsid w:val="005F5655"/>
    <w:rsid w:val="005F56FC"/>
    <w:rsid w:val="005F589C"/>
    <w:rsid w:val="005F59B6"/>
    <w:rsid w:val="005F6258"/>
    <w:rsid w:val="005F6948"/>
    <w:rsid w:val="005F760B"/>
    <w:rsid w:val="00600094"/>
    <w:rsid w:val="00600D4D"/>
    <w:rsid w:val="00600E12"/>
    <w:rsid w:val="00601653"/>
    <w:rsid w:val="00601E83"/>
    <w:rsid w:val="006026D0"/>
    <w:rsid w:val="0060294B"/>
    <w:rsid w:val="00602C5A"/>
    <w:rsid w:val="00603D9A"/>
    <w:rsid w:val="006043E1"/>
    <w:rsid w:val="0060483B"/>
    <w:rsid w:val="00604A3A"/>
    <w:rsid w:val="00605182"/>
    <w:rsid w:val="00605A62"/>
    <w:rsid w:val="00605B72"/>
    <w:rsid w:val="0060615E"/>
    <w:rsid w:val="00606776"/>
    <w:rsid w:val="00606C51"/>
    <w:rsid w:val="006079ED"/>
    <w:rsid w:val="00607C4C"/>
    <w:rsid w:val="00607F47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785"/>
    <w:rsid w:val="00612793"/>
    <w:rsid w:val="00612D1A"/>
    <w:rsid w:val="00613869"/>
    <w:rsid w:val="00613E13"/>
    <w:rsid w:val="006140DB"/>
    <w:rsid w:val="00614B4F"/>
    <w:rsid w:val="00614BBE"/>
    <w:rsid w:val="00614D08"/>
    <w:rsid w:val="00614DC9"/>
    <w:rsid w:val="00614E5F"/>
    <w:rsid w:val="006151FE"/>
    <w:rsid w:val="006157A8"/>
    <w:rsid w:val="00615DC1"/>
    <w:rsid w:val="00616C1E"/>
    <w:rsid w:val="0061700B"/>
    <w:rsid w:val="006208DB"/>
    <w:rsid w:val="00620F2B"/>
    <w:rsid w:val="0062185C"/>
    <w:rsid w:val="00621B05"/>
    <w:rsid w:val="00621C3A"/>
    <w:rsid w:val="00622ACC"/>
    <w:rsid w:val="0062357C"/>
    <w:rsid w:val="00623C6C"/>
    <w:rsid w:val="0062446A"/>
    <w:rsid w:val="00624744"/>
    <w:rsid w:val="006253EA"/>
    <w:rsid w:val="00625883"/>
    <w:rsid w:val="0062619D"/>
    <w:rsid w:val="006266F4"/>
    <w:rsid w:val="00626813"/>
    <w:rsid w:val="006268B4"/>
    <w:rsid w:val="006269C2"/>
    <w:rsid w:val="00626D1C"/>
    <w:rsid w:val="00626DEA"/>
    <w:rsid w:val="006279E1"/>
    <w:rsid w:val="006305EC"/>
    <w:rsid w:val="006306B9"/>
    <w:rsid w:val="006307B0"/>
    <w:rsid w:val="006308A2"/>
    <w:rsid w:val="00630E36"/>
    <w:rsid w:val="00631223"/>
    <w:rsid w:val="00631739"/>
    <w:rsid w:val="0063178D"/>
    <w:rsid w:val="00632298"/>
    <w:rsid w:val="0063255B"/>
    <w:rsid w:val="0063349C"/>
    <w:rsid w:val="00633DFE"/>
    <w:rsid w:val="00634479"/>
    <w:rsid w:val="00634500"/>
    <w:rsid w:val="00636AA8"/>
    <w:rsid w:val="00637E12"/>
    <w:rsid w:val="006406F7"/>
    <w:rsid w:val="006409AF"/>
    <w:rsid w:val="00640A84"/>
    <w:rsid w:val="00640C8D"/>
    <w:rsid w:val="00640F45"/>
    <w:rsid w:val="00641355"/>
    <w:rsid w:val="006413BC"/>
    <w:rsid w:val="00641745"/>
    <w:rsid w:val="006421AF"/>
    <w:rsid w:val="00643740"/>
    <w:rsid w:val="006446ED"/>
    <w:rsid w:val="006451A3"/>
    <w:rsid w:val="006457FA"/>
    <w:rsid w:val="00646717"/>
    <w:rsid w:val="006468DF"/>
    <w:rsid w:val="00646B9B"/>
    <w:rsid w:val="006476C8"/>
    <w:rsid w:val="006478EE"/>
    <w:rsid w:val="006500C1"/>
    <w:rsid w:val="00650904"/>
    <w:rsid w:val="00650F0B"/>
    <w:rsid w:val="0065198D"/>
    <w:rsid w:val="0065299A"/>
    <w:rsid w:val="0065349A"/>
    <w:rsid w:val="00653BA8"/>
    <w:rsid w:val="0065429D"/>
    <w:rsid w:val="0065442D"/>
    <w:rsid w:val="00654948"/>
    <w:rsid w:val="00654E9A"/>
    <w:rsid w:val="00655359"/>
    <w:rsid w:val="0065587E"/>
    <w:rsid w:val="00655B16"/>
    <w:rsid w:val="00655E36"/>
    <w:rsid w:val="0065661E"/>
    <w:rsid w:val="00656699"/>
    <w:rsid w:val="00656B9E"/>
    <w:rsid w:val="00656C79"/>
    <w:rsid w:val="00660215"/>
    <w:rsid w:val="0066058F"/>
    <w:rsid w:val="00660860"/>
    <w:rsid w:val="00660CB2"/>
    <w:rsid w:val="00660D46"/>
    <w:rsid w:val="0066190A"/>
    <w:rsid w:val="00662272"/>
    <w:rsid w:val="00662AA2"/>
    <w:rsid w:val="00662FA1"/>
    <w:rsid w:val="006630F7"/>
    <w:rsid w:val="00663B14"/>
    <w:rsid w:val="006645DA"/>
    <w:rsid w:val="00665298"/>
    <w:rsid w:val="00665A15"/>
    <w:rsid w:val="00665A69"/>
    <w:rsid w:val="00665B2B"/>
    <w:rsid w:val="00665C04"/>
    <w:rsid w:val="00665D00"/>
    <w:rsid w:val="00665F96"/>
    <w:rsid w:val="006662E0"/>
    <w:rsid w:val="00666C60"/>
    <w:rsid w:val="006677F6"/>
    <w:rsid w:val="0067056A"/>
    <w:rsid w:val="00670A2A"/>
    <w:rsid w:val="006720C6"/>
    <w:rsid w:val="00672AAB"/>
    <w:rsid w:val="00673428"/>
    <w:rsid w:val="00673E79"/>
    <w:rsid w:val="00673F6B"/>
    <w:rsid w:val="00674629"/>
    <w:rsid w:val="006749FF"/>
    <w:rsid w:val="00675059"/>
    <w:rsid w:val="00675396"/>
    <w:rsid w:val="006755DD"/>
    <w:rsid w:val="0067560C"/>
    <w:rsid w:val="0067575E"/>
    <w:rsid w:val="00676132"/>
    <w:rsid w:val="006768DA"/>
    <w:rsid w:val="00677312"/>
    <w:rsid w:val="00677519"/>
    <w:rsid w:val="0067782E"/>
    <w:rsid w:val="006801D1"/>
    <w:rsid w:val="00680453"/>
    <w:rsid w:val="00680C7B"/>
    <w:rsid w:val="00680DF4"/>
    <w:rsid w:val="0068197A"/>
    <w:rsid w:val="00681C72"/>
    <w:rsid w:val="00681D80"/>
    <w:rsid w:val="00681FE4"/>
    <w:rsid w:val="00681FF8"/>
    <w:rsid w:val="00682873"/>
    <w:rsid w:val="00682D31"/>
    <w:rsid w:val="00682E72"/>
    <w:rsid w:val="00683001"/>
    <w:rsid w:val="00683216"/>
    <w:rsid w:val="00683332"/>
    <w:rsid w:val="006834CB"/>
    <w:rsid w:val="006838BA"/>
    <w:rsid w:val="00683BB4"/>
    <w:rsid w:val="0068461B"/>
    <w:rsid w:val="00684A94"/>
    <w:rsid w:val="00684F04"/>
    <w:rsid w:val="00685019"/>
    <w:rsid w:val="00685785"/>
    <w:rsid w:val="006864B2"/>
    <w:rsid w:val="00687AD7"/>
    <w:rsid w:val="00687BA7"/>
    <w:rsid w:val="00687BAB"/>
    <w:rsid w:val="00690455"/>
    <w:rsid w:val="006906FC"/>
    <w:rsid w:val="00690707"/>
    <w:rsid w:val="006907E7"/>
    <w:rsid w:val="006913F6"/>
    <w:rsid w:val="0069144D"/>
    <w:rsid w:val="00691D4D"/>
    <w:rsid w:val="00692E79"/>
    <w:rsid w:val="006931A1"/>
    <w:rsid w:val="006933B6"/>
    <w:rsid w:val="006933D4"/>
    <w:rsid w:val="006934C0"/>
    <w:rsid w:val="006936A8"/>
    <w:rsid w:val="00693B64"/>
    <w:rsid w:val="006951DB"/>
    <w:rsid w:val="00695C58"/>
    <w:rsid w:val="00695FDA"/>
    <w:rsid w:val="00696D9D"/>
    <w:rsid w:val="00696E4F"/>
    <w:rsid w:val="00697804"/>
    <w:rsid w:val="00697873"/>
    <w:rsid w:val="006978FE"/>
    <w:rsid w:val="006A0DAD"/>
    <w:rsid w:val="006A1752"/>
    <w:rsid w:val="006A179A"/>
    <w:rsid w:val="006A21F7"/>
    <w:rsid w:val="006A224E"/>
    <w:rsid w:val="006A24FB"/>
    <w:rsid w:val="006A2A0F"/>
    <w:rsid w:val="006A39A8"/>
    <w:rsid w:val="006A3A5F"/>
    <w:rsid w:val="006A3C73"/>
    <w:rsid w:val="006A4C0E"/>
    <w:rsid w:val="006A5133"/>
    <w:rsid w:val="006A527B"/>
    <w:rsid w:val="006A592B"/>
    <w:rsid w:val="006A5BC8"/>
    <w:rsid w:val="006A5E35"/>
    <w:rsid w:val="006A6BCC"/>
    <w:rsid w:val="006A6D47"/>
    <w:rsid w:val="006A705B"/>
    <w:rsid w:val="006A7137"/>
    <w:rsid w:val="006A74B5"/>
    <w:rsid w:val="006A77CE"/>
    <w:rsid w:val="006B0C39"/>
    <w:rsid w:val="006B10FF"/>
    <w:rsid w:val="006B250C"/>
    <w:rsid w:val="006B2B15"/>
    <w:rsid w:val="006B3BD0"/>
    <w:rsid w:val="006B3CEF"/>
    <w:rsid w:val="006B3D6E"/>
    <w:rsid w:val="006B4AE5"/>
    <w:rsid w:val="006B4E5A"/>
    <w:rsid w:val="006B4EAA"/>
    <w:rsid w:val="006B50F9"/>
    <w:rsid w:val="006B5A79"/>
    <w:rsid w:val="006B60DE"/>
    <w:rsid w:val="006B61B3"/>
    <w:rsid w:val="006B6BBD"/>
    <w:rsid w:val="006B6C85"/>
    <w:rsid w:val="006B6FFA"/>
    <w:rsid w:val="006B7B05"/>
    <w:rsid w:val="006B7B38"/>
    <w:rsid w:val="006B7E1A"/>
    <w:rsid w:val="006C02BB"/>
    <w:rsid w:val="006C08CF"/>
    <w:rsid w:val="006C0FF1"/>
    <w:rsid w:val="006C1651"/>
    <w:rsid w:val="006C2C9F"/>
    <w:rsid w:val="006C41DF"/>
    <w:rsid w:val="006C4766"/>
    <w:rsid w:val="006C48AF"/>
    <w:rsid w:val="006C5186"/>
    <w:rsid w:val="006C60B2"/>
    <w:rsid w:val="006C65CE"/>
    <w:rsid w:val="006C6A37"/>
    <w:rsid w:val="006C7606"/>
    <w:rsid w:val="006C7844"/>
    <w:rsid w:val="006D0252"/>
    <w:rsid w:val="006D0B55"/>
    <w:rsid w:val="006D15C8"/>
    <w:rsid w:val="006D1766"/>
    <w:rsid w:val="006D1E3F"/>
    <w:rsid w:val="006D1EE1"/>
    <w:rsid w:val="006D2274"/>
    <w:rsid w:val="006D2BC5"/>
    <w:rsid w:val="006D2D02"/>
    <w:rsid w:val="006D2DAC"/>
    <w:rsid w:val="006D3B38"/>
    <w:rsid w:val="006D40D3"/>
    <w:rsid w:val="006D4958"/>
    <w:rsid w:val="006D54DB"/>
    <w:rsid w:val="006D5686"/>
    <w:rsid w:val="006D5754"/>
    <w:rsid w:val="006D6993"/>
    <w:rsid w:val="006D7493"/>
    <w:rsid w:val="006D7A9C"/>
    <w:rsid w:val="006E168B"/>
    <w:rsid w:val="006E1A3A"/>
    <w:rsid w:val="006E2255"/>
    <w:rsid w:val="006E2F5B"/>
    <w:rsid w:val="006E2FCC"/>
    <w:rsid w:val="006E3089"/>
    <w:rsid w:val="006E3625"/>
    <w:rsid w:val="006E3C31"/>
    <w:rsid w:val="006E49ED"/>
    <w:rsid w:val="006E4C23"/>
    <w:rsid w:val="006E56F1"/>
    <w:rsid w:val="006E571D"/>
    <w:rsid w:val="006E5720"/>
    <w:rsid w:val="006E6E80"/>
    <w:rsid w:val="006E7218"/>
    <w:rsid w:val="006E744C"/>
    <w:rsid w:val="006E7853"/>
    <w:rsid w:val="006F079F"/>
    <w:rsid w:val="006F081C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34BC"/>
    <w:rsid w:val="006F3EDD"/>
    <w:rsid w:val="006F4BE4"/>
    <w:rsid w:val="006F5409"/>
    <w:rsid w:val="006F5D0D"/>
    <w:rsid w:val="007016D4"/>
    <w:rsid w:val="00701A77"/>
    <w:rsid w:val="00702207"/>
    <w:rsid w:val="00702C1E"/>
    <w:rsid w:val="00702F95"/>
    <w:rsid w:val="00703E97"/>
    <w:rsid w:val="007042D1"/>
    <w:rsid w:val="00704FB9"/>
    <w:rsid w:val="00705BA2"/>
    <w:rsid w:val="00706A23"/>
    <w:rsid w:val="00706B70"/>
    <w:rsid w:val="00707027"/>
    <w:rsid w:val="0070721A"/>
    <w:rsid w:val="0070721E"/>
    <w:rsid w:val="00707877"/>
    <w:rsid w:val="00707B6F"/>
    <w:rsid w:val="0071027D"/>
    <w:rsid w:val="00710D62"/>
    <w:rsid w:val="00710E9C"/>
    <w:rsid w:val="007118F5"/>
    <w:rsid w:val="00712562"/>
    <w:rsid w:val="007127AE"/>
    <w:rsid w:val="00713715"/>
    <w:rsid w:val="00714F95"/>
    <w:rsid w:val="0071642C"/>
    <w:rsid w:val="00716622"/>
    <w:rsid w:val="00716719"/>
    <w:rsid w:val="00717214"/>
    <w:rsid w:val="007172AD"/>
    <w:rsid w:val="0072047E"/>
    <w:rsid w:val="007207EE"/>
    <w:rsid w:val="00721B6B"/>
    <w:rsid w:val="00722B62"/>
    <w:rsid w:val="007232D5"/>
    <w:rsid w:val="00723358"/>
    <w:rsid w:val="00723A52"/>
    <w:rsid w:val="00723A5B"/>
    <w:rsid w:val="0072473E"/>
    <w:rsid w:val="00724A42"/>
    <w:rsid w:val="00725CEA"/>
    <w:rsid w:val="00726683"/>
    <w:rsid w:val="0072683D"/>
    <w:rsid w:val="00726F9F"/>
    <w:rsid w:val="0072760D"/>
    <w:rsid w:val="00727AA2"/>
    <w:rsid w:val="00727DE0"/>
    <w:rsid w:val="0073005A"/>
    <w:rsid w:val="00730790"/>
    <w:rsid w:val="00730DFE"/>
    <w:rsid w:val="0073128E"/>
    <w:rsid w:val="00731AE4"/>
    <w:rsid w:val="0073284D"/>
    <w:rsid w:val="00732AB8"/>
    <w:rsid w:val="00732ABB"/>
    <w:rsid w:val="00732C83"/>
    <w:rsid w:val="00734156"/>
    <w:rsid w:val="007342AB"/>
    <w:rsid w:val="00734DD4"/>
    <w:rsid w:val="00735AC5"/>
    <w:rsid w:val="007367D6"/>
    <w:rsid w:val="00736BB2"/>
    <w:rsid w:val="00736D10"/>
    <w:rsid w:val="00737255"/>
    <w:rsid w:val="00737378"/>
    <w:rsid w:val="007377D8"/>
    <w:rsid w:val="00737E27"/>
    <w:rsid w:val="00737E56"/>
    <w:rsid w:val="007404C1"/>
    <w:rsid w:val="00740548"/>
    <w:rsid w:val="00740816"/>
    <w:rsid w:val="007412AD"/>
    <w:rsid w:val="00741752"/>
    <w:rsid w:val="007420A4"/>
    <w:rsid w:val="007420FD"/>
    <w:rsid w:val="00742DDC"/>
    <w:rsid w:val="007434CC"/>
    <w:rsid w:val="00743707"/>
    <w:rsid w:val="007437C8"/>
    <w:rsid w:val="00743D13"/>
    <w:rsid w:val="00743E28"/>
    <w:rsid w:val="007440BB"/>
    <w:rsid w:val="0074473E"/>
    <w:rsid w:val="00744BEE"/>
    <w:rsid w:val="0074563A"/>
    <w:rsid w:val="00745ACC"/>
    <w:rsid w:val="00745E7A"/>
    <w:rsid w:val="0074693B"/>
    <w:rsid w:val="00746AD4"/>
    <w:rsid w:val="00746F48"/>
    <w:rsid w:val="00747DDE"/>
    <w:rsid w:val="00750179"/>
    <w:rsid w:val="007504BD"/>
    <w:rsid w:val="00750BFD"/>
    <w:rsid w:val="00750E8E"/>
    <w:rsid w:val="007515F9"/>
    <w:rsid w:val="00753706"/>
    <w:rsid w:val="00753F21"/>
    <w:rsid w:val="007542C4"/>
    <w:rsid w:val="007543CF"/>
    <w:rsid w:val="007544EA"/>
    <w:rsid w:val="00755F88"/>
    <w:rsid w:val="00755FC9"/>
    <w:rsid w:val="007565FE"/>
    <w:rsid w:val="007567B6"/>
    <w:rsid w:val="007569ED"/>
    <w:rsid w:val="00756CCD"/>
    <w:rsid w:val="00757095"/>
    <w:rsid w:val="007575D9"/>
    <w:rsid w:val="00757B4B"/>
    <w:rsid w:val="00757B77"/>
    <w:rsid w:val="00757BA8"/>
    <w:rsid w:val="00757BC0"/>
    <w:rsid w:val="00757F72"/>
    <w:rsid w:val="00757FA0"/>
    <w:rsid w:val="0076077E"/>
    <w:rsid w:val="00760A96"/>
    <w:rsid w:val="00761166"/>
    <w:rsid w:val="00761A89"/>
    <w:rsid w:val="00761D77"/>
    <w:rsid w:val="007626A9"/>
    <w:rsid w:val="00762976"/>
    <w:rsid w:val="007629EE"/>
    <w:rsid w:val="007633E5"/>
    <w:rsid w:val="007635D1"/>
    <w:rsid w:val="00763AB8"/>
    <w:rsid w:val="00763D91"/>
    <w:rsid w:val="00763E4F"/>
    <w:rsid w:val="00764332"/>
    <w:rsid w:val="00764C45"/>
    <w:rsid w:val="00764CD4"/>
    <w:rsid w:val="007653C9"/>
    <w:rsid w:val="00765BF9"/>
    <w:rsid w:val="007662C8"/>
    <w:rsid w:val="00766483"/>
    <w:rsid w:val="00766773"/>
    <w:rsid w:val="00766A23"/>
    <w:rsid w:val="00766E0D"/>
    <w:rsid w:val="00766EB9"/>
    <w:rsid w:val="007673AF"/>
    <w:rsid w:val="007700A6"/>
    <w:rsid w:val="007714CB"/>
    <w:rsid w:val="007714FB"/>
    <w:rsid w:val="00771681"/>
    <w:rsid w:val="007718B3"/>
    <w:rsid w:val="00772144"/>
    <w:rsid w:val="00772B27"/>
    <w:rsid w:val="00773122"/>
    <w:rsid w:val="007736DD"/>
    <w:rsid w:val="00774656"/>
    <w:rsid w:val="0077489C"/>
    <w:rsid w:val="00774C6E"/>
    <w:rsid w:val="00775E5C"/>
    <w:rsid w:val="00775FBA"/>
    <w:rsid w:val="007764DF"/>
    <w:rsid w:val="00776513"/>
    <w:rsid w:val="00776693"/>
    <w:rsid w:val="0077755F"/>
    <w:rsid w:val="007775E0"/>
    <w:rsid w:val="00777ECD"/>
    <w:rsid w:val="007803E0"/>
    <w:rsid w:val="00781476"/>
    <w:rsid w:val="007814ED"/>
    <w:rsid w:val="007825C3"/>
    <w:rsid w:val="00782C21"/>
    <w:rsid w:val="007832DE"/>
    <w:rsid w:val="00783D8F"/>
    <w:rsid w:val="00784346"/>
    <w:rsid w:val="0078511A"/>
    <w:rsid w:val="0078558C"/>
    <w:rsid w:val="00786581"/>
    <w:rsid w:val="00786B03"/>
    <w:rsid w:val="00786BD8"/>
    <w:rsid w:val="007872B5"/>
    <w:rsid w:val="00787767"/>
    <w:rsid w:val="00787815"/>
    <w:rsid w:val="007907E7"/>
    <w:rsid w:val="00791D0C"/>
    <w:rsid w:val="00791D31"/>
    <w:rsid w:val="007920D4"/>
    <w:rsid w:val="00793785"/>
    <w:rsid w:val="00794047"/>
    <w:rsid w:val="007945C2"/>
    <w:rsid w:val="00794ACC"/>
    <w:rsid w:val="00795512"/>
    <w:rsid w:val="00796622"/>
    <w:rsid w:val="00796849"/>
    <w:rsid w:val="00796A45"/>
    <w:rsid w:val="00796F6E"/>
    <w:rsid w:val="007975C7"/>
    <w:rsid w:val="007976C5"/>
    <w:rsid w:val="007A0415"/>
    <w:rsid w:val="007A04B6"/>
    <w:rsid w:val="007A07D2"/>
    <w:rsid w:val="007A0F4D"/>
    <w:rsid w:val="007A19C6"/>
    <w:rsid w:val="007A1F80"/>
    <w:rsid w:val="007A2091"/>
    <w:rsid w:val="007A325F"/>
    <w:rsid w:val="007A341C"/>
    <w:rsid w:val="007A3F22"/>
    <w:rsid w:val="007A418D"/>
    <w:rsid w:val="007A4350"/>
    <w:rsid w:val="007A5856"/>
    <w:rsid w:val="007A6301"/>
    <w:rsid w:val="007A65E8"/>
    <w:rsid w:val="007A69F6"/>
    <w:rsid w:val="007A7065"/>
    <w:rsid w:val="007A74E5"/>
    <w:rsid w:val="007A75FA"/>
    <w:rsid w:val="007A7CA2"/>
    <w:rsid w:val="007A7CB8"/>
    <w:rsid w:val="007A7E0A"/>
    <w:rsid w:val="007B04A3"/>
    <w:rsid w:val="007B062A"/>
    <w:rsid w:val="007B06D9"/>
    <w:rsid w:val="007B084B"/>
    <w:rsid w:val="007B0A2F"/>
    <w:rsid w:val="007B1B88"/>
    <w:rsid w:val="007B2080"/>
    <w:rsid w:val="007B2A55"/>
    <w:rsid w:val="007B30B9"/>
    <w:rsid w:val="007B3441"/>
    <w:rsid w:val="007B42AA"/>
    <w:rsid w:val="007B4BA2"/>
    <w:rsid w:val="007B5455"/>
    <w:rsid w:val="007B57EC"/>
    <w:rsid w:val="007B6592"/>
    <w:rsid w:val="007B74FE"/>
    <w:rsid w:val="007B7552"/>
    <w:rsid w:val="007C028E"/>
    <w:rsid w:val="007C0C3A"/>
    <w:rsid w:val="007C0D43"/>
    <w:rsid w:val="007C1257"/>
    <w:rsid w:val="007C1569"/>
    <w:rsid w:val="007C15CB"/>
    <w:rsid w:val="007C1741"/>
    <w:rsid w:val="007C1BC0"/>
    <w:rsid w:val="007C1D34"/>
    <w:rsid w:val="007C1F03"/>
    <w:rsid w:val="007C25A8"/>
    <w:rsid w:val="007C36D9"/>
    <w:rsid w:val="007C3E78"/>
    <w:rsid w:val="007C41C8"/>
    <w:rsid w:val="007C4532"/>
    <w:rsid w:val="007C4A02"/>
    <w:rsid w:val="007C59A6"/>
    <w:rsid w:val="007C6569"/>
    <w:rsid w:val="007C6B6C"/>
    <w:rsid w:val="007C6C3C"/>
    <w:rsid w:val="007C739D"/>
    <w:rsid w:val="007C7D98"/>
    <w:rsid w:val="007D0254"/>
    <w:rsid w:val="007D0378"/>
    <w:rsid w:val="007D0D48"/>
    <w:rsid w:val="007D115E"/>
    <w:rsid w:val="007D137E"/>
    <w:rsid w:val="007D165A"/>
    <w:rsid w:val="007D1F71"/>
    <w:rsid w:val="007D237C"/>
    <w:rsid w:val="007D33DB"/>
    <w:rsid w:val="007D399D"/>
    <w:rsid w:val="007D43B2"/>
    <w:rsid w:val="007D4DE8"/>
    <w:rsid w:val="007D50D2"/>
    <w:rsid w:val="007D560B"/>
    <w:rsid w:val="007D5BC6"/>
    <w:rsid w:val="007D63AA"/>
    <w:rsid w:val="007D6AE9"/>
    <w:rsid w:val="007D7B13"/>
    <w:rsid w:val="007D7E68"/>
    <w:rsid w:val="007E06AF"/>
    <w:rsid w:val="007E17CB"/>
    <w:rsid w:val="007E1821"/>
    <w:rsid w:val="007E18CC"/>
    <w:rsid w:val="007E1D10"/>
    <w:rsid w:val="007E2289"/>
    <w:rsid w:val="007E2730"/>
    <w:rsid w:val="007E3672"/>
    <w:rsid w:val="007E36C7"/>
    <w:rsid w:val="007E3976"/>
    <w:rsid w:val="007E3D77"/>
    <w:rsid w:val="007E3EA4"/>
    <w:rsid w:val="007E4113"/>
    <w:rsid w:val="007E4442"/>
    <w:rsid w:val="007E4A58"/>
    <w:rsid w:val="007E4DA2"/>
    <w:rsid w:val="007E4FC8"/>
    <w:rsid w:val="007E5B71"/>
    <w:rsid w:val="007E6675"/>
    <w:rsid w:val="007E6990"/>
    <w:rsid w:val="007E6ABC"/>
    <w:rsid w:val="007E6E04"/>
    <w:rsid w:val="007E6E13"/>
    <w:rsid w:val="007E762D"/>
    <w:rsid w:val="007E7A88"/>
    <w:rsid w:val="007F05BF"/>
    <w:rsid w:val="007F0BDF"/>
    <w:rsid w:val="007F0D32"/>
    <w:rsid w:val="007F123F"/>
    <w:rsid w:val="007F1504"/>
    <w:rsid w:val="007F1EDE"/>
    <w:rsid w:val="007F22C0"/>
    <w:rsid w:val="007F251E"/>
    <w:rsid w:val="007F2917"/>
    <w:rsid w:val="007F2CEC"/>
    <w:rsid w:val="007F33E8"/>
    <w:rsid w:val="007F41FB"/>
    <w:rsid w:val="007F42DD"/>
    <w:rsid w:val="007F4A5B"/>
    <w:rsid w:val="007F5927"/>
    <w:rsid w:val="007F5BA3"/>
    <w:rsid w:val="007F62BC"/>
    <w:rsid w:val="007F662A"/>
    <w:rsid w:val="007F7991"/>
    <w:rsid w:val="007F7EDF"/>
    <w:rsid w:val="00800454"/>
    <w:rsid w:val="0080068C"/>
    <w:rsid w:val="00800C77"/>
    <w:rsid w:val="008011E1"/>
    <w:rsid w:val="008013F4"/>
    <w:rsid w:val="008015B9"/>
    <w:rsid w:val="0080213F"/>
    <w:rsid w:val="0080218D"/>
    <w:rsid w:val="008027CB"/>
    <w:rsid w:val="00802E11"/>
    <w:rsid w:val="00802E4A"/>
    <w:rsid w:val="00804486"/>
    <w:rsid w:val="00804551"/>
    <w:rsid w:val="00804773"/>
    <w:rsid w:val="0080485A"/>
    <w:rsid w:val="00804937"/>
    <w:rsid w:val="00805723"/>
    <w:rsid w:val="00806692"/>
    <w:rsid w:val="0080669A"/>
    <w:rsid w:val="00806C84"/>
    <w:rsid w:val="00807A2C"/>
    <w:rsid w:val="00807A33"/>
    <w:rsid w:val="00810061"/>
    <w:rsid w:val="008105A8"/>
    <w:rsid w:val="00811366"/>
    <w:rsid w:val="00811E6A"/>
    <w:rsid w:val="00812A9F"/>
    <w:rsid w:val="0081482E"/>
    <w:rsid w:val="00814BCC"/>
    <w:rsid w:val="00815819"/>
    <w:rsid w:val="00816673"/>
    <w:rsid w:val="00816BA2"/>
    <w:rsid w:val="0081793F"/>
    <w:rsid w:val="00817985"/>
    <w:rsid w:val="00820304"/>
    <w:rsid w:val="00821225"/>
    <w:rsid w:val="008219B8"/>
    <w:rsid w:val="00821DE9"/>
    <w:rsid w:val="00823747"/>
    <w:rsid w:val="00823958"/>
    <w:rsid w:val="00823A6E"/>
    <w:rsid w:val="00823EA7"/>
    <w:rsid w:val="0082416B"/>
    <w:rsid w:val="008244BF"/>
    <w:rsid w:val="00824711"/>
    <w:rsid w:val="00824DB1"/>
    <w:rsid w:val="00825250"/>
    <w:rsid w:val="0082686E"/>
    <w:rsid w:val="00826E1C"/>
    <w:rsid w:val="00827443"/>
    <w:rsid w:val="008279C6"/>
    <w:rsid w:val="00827ADE"/>
    <w:rsid w:val="00830D72"/>
    <w:rsid w:val="00831044"/>
    <w:rsid w:val="008310D1"/>
    <w:rsid w:val="00832B49"/>
    <w:rsid w:val="00832C4D"/>
    <w:rsid w:val="00832D9C"/>
    <w:rsid w:val="00832F8B"/>
    <w:rsid w:val="0083332F"/>
    <w:rsid w:val="008349F7"/>
    <w:rsid w:val="00835FA7"/>
    <w:rsid w:val="00836FC2"/>
    <w:rsid w:val="0083799E"/>
    <w:rsid w:val="00837F5B"/>
    <w:rsid w:val="00840D34"/>
    <w:rsid w:val="00841576"/>
    <w:rsid w:val="00841D95"/>
    <w:rsid w:val="0084253E"/>
    <w:rsid w:val="00842A37"/>
    <w:rsid w:val="00842DA1"/>
    <w:rsid w:val="00844555"/>
    <w:rsid w:val="008447DF"/>
    <w:rsid w:val="008449A7"/>
    <w:rsid w:val="00844D4C"/>
    <w:rsid w:val="00844DED"/>
    <w:rsid w:val="00845606"/>
    <w:rsid w:val="0084562C"/>
    <w:rsid w:val="00845D80"/>
    <w:rsid w:val="00846A04"/>
    <w:rsid w:val="00846E78"/>
    <w:rsid w:val="0084739C"/>
    <w:rsid w:val="008506F8"/>
    <w:rsid w:val="00851967"/>
    <w:rsid w:val="0085254F"/>
    <w:rsid w:val="00853573"/>
    <w:rsid w:val="0085364B"/>
    <w:rsid w:val="00853974"/>
    <w:rsid w:val="00853CC3"/>
    <w:rsid w:val="008542B3"/>
    <w:rsid w:val="00854C7F"/>
    <w:rsid w:val="00855125"/>
    <w:rsid w:val="00855BFD"/>
    <w:rsid w:val="0085611B"/>
    <w:rsid w:val="008561D4"/>
    <w:rsid w:val="00856FB6"/>
    <w:rsid w:val="00857E26"/>
    <w:rsid w:val="00860EDF"/>
    <w:rsid w:val="00861174"/>
    <w:rsid w:val="0086153C"/>
    <w:rsid w:val="0086165F"/>
    <w:rsid w:val="008619E8"/>
    <w:rsid w:val="008624F1"/>
    <w:rsid w:val="008627EE"/>
    <w:rsid w:val="00862C7C"/>
    <w:rsid w:val="00863B28"/>
    <w:rsid w:val="008643BD"/>
    <w:rsid w:val="00864434"/>
    <w:rsid w:val="00864563"/>
    <w:rsid w:val="008659F6"/>
    <w:rsid w:val="00866F83"/>
    <w:rsid w:val="00867412"/>
    <w:rsid w:val="008675E7"/>
    <w:rsid w:val="0087011F"/>
    <w:rsid w:val="0087067F"/>
    <w:rsid w:val="00870F74"/>
    <w:rsid w:val="00871529"/>
    <w:rsid w:val="008716CF"/>
    <w:rsid w:val="00871779"/>
    <w:rsid w:val="00871E7A"/>
    <w:rsid w:val="00871E81"/>
    <w:rsid w:val="0087215B"/>
    <w:rsid w:val="0087260B"/>
    <w:rsid w:val="00872DFE"/>
    <w:rsid w:val="00874093"/>
    <w:rsid w:val="00875993"/>
    <w:rsid w:val="0087616B"/>
    <w:rsid w:val="008769BB"/>
    <w:rsid w:val="00876FA9"/>
    <w:rsid w:val="00877332"/>
    <w:rsid w:val="00877562"/>
    <w:rsid w:val="00877601"/>
    <w:rsid w:val="008800C8"/>
    <w:rsid w:val="00880B14"/>
    <w:rsid w:val="00880FBF"/>
    <w:rsid w:val="008810F1"/>
    <w:rsid w:val="0088170F"/>
    <w:rsid w:val="00881D4F"/>
    <w:rsid w:val="00882324"/>
    <w:rsid w:val="00882E73"/>
    <w:rsid w:val="00882EF8"/>
    <w:rsid w:val="00883336"/>
    <w:rsid w:val="008835D1"/>
    <w:rsid w:val="008837A4"/>
    <w:rsid w:val="0088408C"/>
    <w:rsid w:val="008846AC"/>
    <w:rsid w:val="008846B0"/>
    <w:rsid w:val="00884BD3"/>
    <w:rsid w:val="00884E0B"/>
    <w:rsid w:val="00884E14"/>
    <w:rsid w:val="008853FD"/>
    <w:rsid w:val="008857FC"/>
    <w:rsid w:val="008863D3"/>
    <w:rsid w:val="008875B0"/>
    <w:rsid w:val="0088770B"/>
    <w:rsid w:val="00887BF4"/>
    <w:rsid w:val="00890A3F"/>
    <w:rsid w:val="00891593"/>
    <w:rsid w:val="00891769"/>
    <w:rsid w:val="00891DAC"/>
    <w:rsid w:val="008925AD"/>
    <w:rsid w:val="0089368C"/>
    <w:rsid w:val="008937E5"/>
    <w:rsid w:val="00893A53"/>
    <w:rsid w:val="00893D17"/>
    <w:rsid w:val="0089447E"/>
    <w:rsid w:val="0089563F"/>
    <w:rsid w:val="00895DFC"/>
    <w:rsid w:val="008963DF"/>
    <w:rsid w:val="0089728B"/>
    <w:rsid w:val="0089759A"/>
    <w:rsid w:val="008A038D"/>
    <w:rsid w:val="008A100F"/>
    <w:rsid w:val="008A1356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3F98"/>
    <w:rsid w:val="008A4449"/>
    <w:rsid w:val="008A461F"/>
    <w:rsid w:val="008A4B12"/>
    <w:rsid w:val="008A51DA"/>
    <w:rsid w:val="008A56BE"/>
    <w:rsid w:val="008A5A12"/>
    <w:rsid w:val="008A5A79"/>
    <w:rsid w:val="008A67A8"/>
    <w:rsid w:val="008A6A24"/>
    <w:rsid w:val="008A6F0E"/>
    <w:rsid w:val="008A7398"/>
    <w:rsid w:val="008A74F3"/>
    <w:rsid w:val="008A7BB6"/>
    <w:rsid w:val="008B0103"/>
    <w:rsid w:val="008B0549"/>
    <w:rsid w:val="008B3D1E"/>
    <w:rsid w:val="008B3E00"/>
    <w:rsid w:val="008B3FC7"/>
    <w:rsid w:val="008B40C7"/>
    <w:rsid w:val="008B4865"/>
    <w:rsid w:val="008B4C12"/>
    <w:rsid w:val="008B563C"/>
    <w:rsid w:val="008B5897"/>
    <w:rsid w:val="008B5CFE"/>
    <w:rsid w:val="008B637D"/>
    <w:rsid w:val="008B6A97"/>
    <w:rsid w:val="008B6FF5"/>
    <w:rsid w:val="008B71B9"/>
    <w:rsid w:val="008B75B4"/>
    <w:rsid w:val="008C0ACB"/>
    <w:rsid w:val="008C0E69"/>
    <w:rsid w:val="008C0FF1"/>
    <w:rsid w:val="008C143B"/>
    <w:rsid w:val="008C1FA1"/>
    <w:rsid w:val="008C1FB4"/>
    <w:rsid w:val="008C23E3"/>
    <w:rsid w:val="008C2956"/>
    <w:rsid w:val="008C2AE3"/>
    <w:rsid w:val="008C2E00"/>
    <w:rsid w:val="008C4272"/>
    <w:rsid w:val="008C46D8"/>
    <w:rsid w:val="008C52EE"/>
    <w:rsid w:val="008C59FC"/>
    <w:rsid w:val="008C5AE6"/>
    <w:rsid w:val="008C5CCF"/>
    <w:rsid w:val="008C5F49"/>
    <w:rsid w:val="008C601E"/>
    <w:rsid w:val="008C6A5E"/>
    <w:rsid w:val="008C6BBE"/>
    <w:rsid w:val="008C6CEB"/>
    <w:rsid w:val="008C6E95"/>
    <w:rsid w:val="008C7460"/>
    <w:rsid w:val="008C7774"/>
    <w:rsid w:val="008C7899"/>
    <w:rsid w:val="008C7FBE"/>
    <w:rsid w:val="008D1917"/>
    <w:rsid w:val="008D19B4"/>
    <w:rsid w:val="008D2267"/>
    <w:rsid w:val="008D25D5"/>
    <w:rsid w:val="008D25DB"/>
    <w:rsid w:val="008D2EFC"/>
    <w:rsid w:val="008D5204"/>
    <w:rsid w:val="008D5F3D"/>
    <w:rsid w:val="008D6B54"/>
    <w:rsid w:val="008D6E67"/>
    <w:rsid w:val="008D7A6E"/>
    <w:rsid w:val="008D7D18"/>
    <w:rsid w:val="008E07F4"/>
    <w:rsid w:val="008E0983"/>
    <w:rsid w:val="008E2353"/>
    <w:rsid w:val="008E25B9"/>
    <w:rsid w:val="008E2DCC"/>
    <w:rsid w:val="008E2EF5"/>
    <w:rsid w:val="008E3714"/>
    <w:rsid w:val="008E3C47"/>
    <w:rsid w:val="008E3FEB"/>
    <w:rsid w:val="008E4803"/>
    <w:rsid w:val="008E4FB1"/>
    <w:rsid w:val="008E54BC"/>
    <w:rsid w:val="008E57BC"/>
    <w:rsid w:val="008E5F8A"/>
    <w:rsid w:val="008E613A"/>
    <w:rsid w:val="008E721F"/>
    <w:rsid w:val="008E776C"/>
    <w:rsid w:val="008E7C2C"/>
    <w:rsid w:val="008E7F18"/>
    <w:rsid w:val="008F01FE"/>
    <w:rsid w:val="008F057D"/>
    <w:rsid w:val="008F08B9"/>
    <w:rsid w:val="008F0CEF"/>
    <w:rsid w:val="008F1077"/>
    <w:rsid w:val="008F1897"/>
    <w:rsid w:val="008F2124"/>
    <w:rsid w:val="008F246D"/>
    <w:rsid w:val="008F2687"/>
    <w:rsid w:val="008F29F7"/>
    <w:rsid w:val="008F3524"/>
    <w:rsid w:val="008F3637"/>
    <w:rsid w:val="008F3987"/>
    <w:rsid w:val="008F403A"/>
    <w:rsid w:val="008F41EF"/>
    <w:rsid w:val="008F43C8"/>
    <w:rsid w:val="008F4466"/>
    <w:rsid w:val="008F589C"/>
    <w:rsid w:val="008F6071"/>
    <w:rsid w:val="008F633B"/>
    <w:rsid w:val="008F6B5A"/>
    <w:rsid w:val="008F6DD7"/>
    <w:rsid w:val="008F7813"/>
    <w:rsid w:val="008F7FF1"/>
    <w:rsid w:val="00901ADC"/>
    <w:rsid w:val="00901E8E"/>
    <w:rsid w:val="00902465"/>
    <w:rsid w:val="00903117"/>
    <w:rsid w:val="00903476"/>
    <w:rsid w:val="00903F38"/>
    <w:rsid w:val="0090442C"/>
    <w:rsid w:val="00905D7F"/>
    <w:rsid w:val="00906088"/>
    <w:rsid w:val="00906A91"/>
    <w:rsid w:val="00906FDA"/>
    <w:rsid w:val="0091016E"/>
    <w:rsid w:val="00910631"/>
    <w:rsid w:val="00911941"/>
    <w:rsid w:val="009131A2"/>
    <w:rsid w:val="009137BC"/>
    <w:rsid w:val="00913C33"/>
    <w:rsid w:val="00915245"/>
    <w:rsid w:val="009158A8"/>
    <w:rsid w:val="00917581"/>
    <w:rsid w:val="00917A41"/>
    <w:rsid w:val="00917AF4"/>
    <w:rsid w:val="009207C2"/>
    <w:rsid w:val="00922A33"/>
    <w:rsid w:val="00922C75"/>
    <w:rsid w:val="00923669"/>
    <w:rsid w:val="00924167"/>
    <w:rsid w:val="00924A90"/>
    <w:rsid w:val="009253F3"/>
    <w:rsid w:val="009262E4"/>
    <w:rsid w:val="00930098"/>
    <w:rsid w:val="009301E5"/>
    <w:rsid w:val="0093061F"/>
    <w:rsid w:val="00931927"/>
    <w:rsid w:val="00931F71"/>
    <w:rsid w:val="009327E3"/>
    <w:rsid w:val="00932B95"/>
    <w:rsid w:val="00932C98"/>
    <w:rsid w:val="009331D6"/>
    <w:rsid w:val="009339A2"/>
    <w:rsid w:val="0093433B"/>
    <w:rsid w:val="009352D1"/>
    <w:rsid w:val="0093592C"/>
    <w:rsid w:val="00936514"/>
    <w:rsid w:val="00936ACB"/>
    <w:rsid w:val="00936B41"/>
    <w:rsid w:val="00936D89"/>
    <w:rsid w:val="009370DE"/>
    <w:rsid w:val="009376BA"/>
    <w:rsid w:val="00940241"/>
    <w:rsid w:val="009404F2"/>
    <w:rsid w:val="00940712"/>
    <w:rsid w:val="009417F5"/>
    <w:rsid w:val="00941B2B"/>
    <w:rsid w:val="00942F58"/>
    <w:rsid w:val="00943225"/>
    <w:rsid w:val="009437DC"/>
    <w:rsid w:val="00943D53"/>
    <w:rsid w:val="00943D6C"/>
    <w:rsid w:val="00943F0D"/>
    <w:rsid w:val="009441E1"/>
    <w:rsid w:val="0094495E"/>
    <w:rsid w:val="00945018"/>
    <w:rsid w:val="009451C1"/>
    <w:rsid w:val="00945B72"/>
    <w:rsid w:val="00946A91"/>
    <w:rsid w:val="009477DE"/>
    <w:rsid w:val="00950090"/>
    <w:rsid w:val="0095020E"/>
    <w:rsid w:val="00950B1A"/>
    <w:rsid w:val="009512B4"/>
    <w:rsid w:val="00951584"/>
    <w:rsid w:val="009518A5"/>
    <w:rsid w:val="009529CD"/>
    <w:rsid w:val="00953225"/>
    <w:rsid w:val="00953503"/>
    <w:rsid w:val="00953DC9"/>
    <w:rsid w:val="00953EE0"/>
    <w:rsid w:val="009542D3"/>
    <w:rsid w:val="0095470F"/>
    <w:rsid w:val="00954ACF"/>
    <w:rsid w:val="00954DC3"/>
    <w:rsid w:val="00954FEA"/>
    <w:rsid w:val="00955827"/>
    <w:rsid w:val="00955B04"/>
    <w:rsid w:val="0095611F"/>
    <w:rsid w:val="009576FC"/>
    <w:rsid w:val="00957CC4"/>
    <w:rsid w:val="00957D2E"/>
    <w:rsid w:val="00961564"/>
    <w:rsid w:val="00961C18"/>
    <w:rsid w:val="00961D39"/>
    <w:rsid w:val="00962661"/>
    <w:rsid w:val="0096268A"/>
    <w:rsid w:val="00962CF6"/>
    <w:rsid w:val="00962D15"/>
    <w:rsid w:val="009631D3"/>
    <w:rsid w:val="0096350B"/>
    <w:rsid w:val="00963B95"/>
    <w:rsid w:val="009648B4"/>
    <w:rsid w:val="00964CFB"/>
    <w:rsid w:val="00964D6C"/>
    <w:rsid w:val="00964FAC"/>
    <w:rsid w:val="00965451"/>
    <w:rsid w:val="00965463"/>
    <w:rsid w:val="009655DE"/>
    <w:rsid w:val="00966BD8"/>
    <w:rsid w:val="00967384"/>
    <w:rsid w:val="009674F5"/>
    <w:rsid w:val="00967DEB"/>
    <w:rsid w:val="00971DE1"/>
    <w:rsid w:val="00972462"/>
    <w:rsid w:val="00973160"/>
    <w:rsid w:val="00973BD9"/>
    <w:rsid w:val="009756C1"/>
    <w:rsid w:val="00975936"/>
    <w:rsid w:val="00975B3A"/>
    <w:rsid w:val="00975BEF"/>
    <w:rsid w:val="00976BE5"/>
    <w:rsid w:val="00976DAF"/>
    <w:rsid w:val="00977045"/>
    <w:rsid w:val="0097714A"/>
    <w:rsid w:val="0097733C"/>
    <w:rsid w:val="0098135C"/>
    <w:rsid w:val="00981527"/>
    <w:rsid w:val="009815C6"/>
    <w:rsid w:val="009816AA"/>
    <w:rsid w:val="00981A31"/>
    <w:rsid w:val="009837CB"/>
    <w:rsid w:val="00983D1F"/>
    <w:rsid w:val="00983F46"/>
    <w:rsid w:val="009848D9"/>
    <w:rsid w:val="009853BF"/>
    <w:rsid w:val="00985622"/>
    <w:rsid w:val="0098584F"/>
    <w:rsid w:val="00985A74"/>
    <w:rsid w:val="00985B07"/>
    <w:rsid w:val="00985F0A"/>
    <w:rsid w:val="00986370"/>
    <w:rsid w:val="009869BF"/>
    <w:rsid w:val="00986DE6"/>
    <w:rsid w:val="00986E0A"/>
    <w:rsid w:val="009872B9"/>
    <w:rsid w:val="009877C4"/>
    <w:rsid w:val="00990081"/>
    <w:rsid w:val="0099115F"/>
    <w:rsid w:val="0099169E"/>
    <w:rsid w:val="009916A5"/>
    <w:rsid w:val="009919FE"/>
    <w:rsid w:val="009927D6"/>
    <w:rsid w:val="00992C39"/>
    <w:rsid w:val="00992D54"/>
    <w:rsid w:val="0099350A"/>
    <w:rsid w:val="0099452B"/>
    <w:rsid w:val="00995886"/>
    <w:rsid w:val="00995AAF"/>
    <w:rsid w:val="00995F02"/>
    <w:rsid w:val="00996861"/>
    <w:rsid w:val="0099700C"/>
    <w:rsid w:val="009970CF"/>
    <w:rsid w:val="009977D1"/>
    <w:rsid w:val="00997AD1"/>
    <w:rsid w:val="00997FD7"/>
    <w:rsid w:val="009A040F"/>
    <w:rsid w:val="009A0EF8"/>
    <w:rsid w:val="009A14A0"/>
    <w:rsid w:val="009A1632"/>
    <w:rsid w:val="009A19BA"/>
    <w:rsid w:val="009A2174"/>
    <w:rsid w:val="009A26E4"/>
    <w:rsid w:val="009A27B0"/>
    <w:rsid w:val="009A4671"/>
    <w:rsid w:val="009A4CEB"/>
    <w:rsid w:val="009A51F5"/>
    <w:rsid w:val="009A570C"/>
    <w:rsid w:val="009A5DE3"/>
    <w:rsid w:val="009A6333"/>
    <w:rsid w:val="009A6EB3"/>
    <w:rsid w:val="009A73AB"/>
    <w:rsid w:val="009A767E"/>
    <w:rsid w:val="009B01F8"/>
    <w:rsid w:val="009B0264"/>
    <w:rsid w:val="009B043B"/>
    <w:rsid w:val="009B05E9"/>
    <w:rsid w:val="009B1768"/>
    <w:rsid w:val="009B177E"/>
    <w:rsid w:val="009B1DFF"/>
    <w:rsid w:val="009B2031"/>
    <w:rsid w:val="009B212A"/>
    <w:rsid w:val="009B2560"/>
    <w:rsid w:val="009B2F3C"/>
    <w:rsid w:val="009B2FF4"/>
    <w:rsid w:val="009B3457"/>
    <w:rsid w:val="009B53B5"/>
    <w:rsid w:val="009B54DA"/>
    <w:rsid w:val="009B57BD"/>
    <w:rsid w:val="009B6A61"/>
    <w:rsid w:val="009B6E83"/>
    <w:rsid w:val="009B7332"/>
    <w:rsid w:val="009B7340"/>
    <w:rsid w:val="009B792A"/>
    <w:rsid w:val="009B7A68"/>
    <w:rsid w:val="009B7B50"/>
    <w:rsid w:val="009B7B7F"/>
    <w:rsid w:val="009C08A1"/>
    <w:rsid w:val="009C0909"/>
    <w:rsid w:val="009C0A6C"/>
    <w:rsid w:val="009C0C65"/>
    <w:rsid w:val="009C15C5"/>
    <w:rsid w:val="009C1920"/>
    <w:rsid w:val="009C19ED"/>
    <w:rsid w:val="009C30D5"/>
    <w:rsid w:val="009C3259"/>
    <w:rsid w:val="009C3D61"/>
    <w:rsid w:val="009C4753"/>
    <w:rsid w:val="009C4B19"/>
    <w:rsid w:val="009C4BF2"/>
    <w:rsid w:val="009C515F"/>
    <w:rsid w:val="009C5768"/>
    <w:rsid w:val="009C5BFA"/>
    <w:rsid w:val="009C74D3"/>
    <w:rsid w:val="009C75A4"/>
    <w:rsid w:val="009C79ED"/>
    <w:rsid w:val="009C7A8B"/>
    <w:rsid w:val="009D01E1"/>
    <w:rsid w:val="009D2617"/>
    <w:rsid w:val="009D32D1"/>
    <w:rsid w:val="009D3BF8"/>
    <w:rsid w:val="009D408D"/>
    <w:rsid w:val="009D4AFA"/>
    <w:rsid w:val="009D4BE0"/>
    <w:rsid w:val="009D4D47"/>
    <w:rsid w:val="009D5008"/>
    <w:rsid w:val="009D5DF7"/>
    <w:rsid w:val="009D60B5"/>
    <w:rsid w:val="009D622A"/>
    <w:rsid w:val="009D6545"/>
    <w:rsid w:val="009D6A53"/>
    <w:rsid w:val="009D6BCA"/>
    <w:rsid w:val="009D6CE9"/>
    <w:rsid w:val="009D74A5"/>
    <w:rsid w:val="009D76C2"/>
    <w:rsid w:val="009D78A6"/>
    <w:rsid w:val="009D7EFE"/>
    <w:rsid w:val="009E0E73"/>
    <w:rsid w:val="009E137E"/>
    <w:rsid w:val="009E1AB9"/>
    <w:rsid w:val="009E1D53"/>
    <w:rsid w:val="009E26F4"/>
    <w:rsid w:val="009E3C41"/>
    <w:rsid w:val="009E4CE3"/>
    <w:rsid w:val="009E4D29"/>
    <w:rsid w:val="009E504A"/>
    <w:rsid w:val="009E588B"/>
    <w:rsid w:val="009E6AA9"/>
    <w:rsid w:val="009E6ED8"/>
    <w:rsid w:val="009E7F4E"/>
    <w:rsid w:val="009F0D3D"/>
    <w:rsid w:val="009F3234"/>
    <w:rsid w:val="009F34EB"/>
    <w:rsid w:val="009F35D2"/>
    <w:rsid w:val="009F3888"/>
    <w:rsid w:val="009F3A71"/>
    <w:rsid w:val="009F3E12"/>
    <w:rsid w:val="009F4799"/>
    <w:rsid w:val="009F4924"/>
    <w:rsid w:val="009F552A"/>
    <w:rsid w:val="009F5B91"/>
    <w:rsid w:val="009F5C3E"/>
    <w:rsid w:val="009F6D40"/>
    <w:rsid w:val="009F753A"/>
    <w:rsid w:val="009F7EDA"/>
    <w:rsid w:val="00A00241"/>
    <w:rsid w:val="00A01700"/>
    <w:rsid w:val="00A01806"/>
    <w:rsid w:val="00A01A45"/>
    <w:rsid w:val="00A036F9"/>
    <w:rsid w:val="00A04422"/>
    <w:rsid w:val="00A044D6"/>
    <w:rsid w:val="00A05575"/>
    <w:rsid w:val="00A0599A"/>
    <w:rsid w:val="00A05D36"/>
    <w:rsid w:val="00A06912"/>
    <w:rsid w:val="00A07CC3"/>
    <w:rsid w:val="00A07EA7"/>
    <w:rsid w:val="00A100BE"/>
    <w:rsid w:val="00A107FF"/>
    <w:rsid w:val="00A122F1"/>
    <w:rsid w:val="00A12881"/>
    <w:rsid w:val="00A12BA0"/>
    <w:rsid w:val="00A12BCF"/>
    <w:rsid w:val="00A13971"/>
    <w:rsid w:val="00A13A0C"/>
    <w:rsid w:val="00A13BD2"/>
    <w:rsid w:val="00A14F6C"/>
    <w:rsid w:val="00A15E05"/>
    <w:rsid w:val="00A160A6"/>
    <w:rsid w:val="00A1654E"/>
    <w:rsid w:val="00A205D3"/>
    <w:rsid w:val="00A2125E"/>
    <w:rsid w:val="00A21CA7"/>
    <w:rsid w:val="00A21E33"/>
    <w:rsid w:val="00A21ED7"/>
    <w:rsid w:val="00A21EE9"/>
    <w:rsid w:val="00A225F2"/>
    <w:rsid w:val="00A233DA"/>
    <w:rsid w:val="00A234FC"/>
    <w:rsid w:val="00A23901"/>
    <w:rsid w:val="00A239F3"/>
    <w:rsid w:val="00A23A31"/>
    <w:rsid w:val="00A24624"/>
    <w:rsid w:val="00A25125"/>
    <w:rsid w:val="00A25188"/>
    <w:rsid w:val="00A256BE"/>
    <w:rsid w:val="00A27534"/>
    <w:rsid w:val="00A305AE"/>
    <w:rsid w:val="00A31703"/>
    <w:rsid w:val="00A31F02"/>
    <w:rsid w:val="00A31FFD"/>
    <w:rsid w:val="00A32F43"/>
    <w:rsid w:val="00A354EA"/>
    <w:rsid w:val="00A35826"/>
    <w:rsid w:val="00A35C0E"/>
    <w:rsid w:val="00A3619E"/>
    <w:rsid w:val="00A3688D"/>
    <w:rsid w:val="00A36986"/>
    <w:rsid w:val="00A40CEF"/>
    <w:rsid w:val="00A4184B"/>
    <w:rsid w:val="00A41FB9"/>
    <w:rsid w:val="00A429C3"/>
    <w:rsid w:val="00A42A23"/>
    <w:rsid w:val="00A437D4"/>
    <w:rsid w:val="00A44928"/>
    <w:rsid w:val="00A46650"/>
    <w:rsid w:val="00A46A16"/>
    <w:rsid w:val="00A46A8C"/>
    <w:rsid w:val="00A46CDE"/>
    <w:rsid w:val="00A50887"/>
    <w:rsid w:val="00A50B2E"/>
    <w:rsid w:val="00A522AF"/>
    <w:rsid w:val="00A523F3"/>
    <w:rsid w:val="00A524C8"/>
    <w:rsid w:val="00A526F2"/>
    <w:rsid w:val="00A52BCE"/>
    <w:rsid w:val="00A52F78"/>
    <w:rsid w:val="00A53090"/>
    <w:rsid w:val="00A53164"/>
    <w:rsid w:val="00A5370F"/>
    <w:rsid w:val="00A54292"/>
    <w:rsid w:val="00A54303"/>
    <w:rsid w:val="00A5471F"/>
    <w:rsid w:val="00A54D67"/>
    <w:rsid w:val="00A54FD4"/>
    <w:rsid w:val="00A5521E"/>
    <w:rsid w:val="00A555C4"/>
    <w:rsid w:val="00A56528"/>
    <w:rsid w:val="00A56813"/>
    <w:rsid w:val="00A569F5"/>
    <w:rsid w:val="00A56CE8"/>
    <w:rsid w:val="00A57021"/>
    <w:rsid w:val="00A57569"/>
    <w:rsid w:val="00A578A4"/>
    <w:rsid w:val="00A57D55"/>
    <w:rsid w:val="00A6035F"/>
    <w:rsid w:val="00A60666"/>
    <w:rsid w:val="00A60AB4"/>
    <w:rsid w:val="00A618FF"/>
    <w:rsid w:val="00A624FD"/>
    <w:rsid w:val="00A64187"/>
    <w:rsid w:val="00A641FA"/>
    <w:rsid w:val="00A64A43"/>
    <w:rsid w:val="00A64C7A"/>
    <w:rsid w:val="00A65419"/>
    <w:rsid w:val="00A65606"/>
    <w:rsid w:val="00A65C0A"/>
    <w:rsid w:val="00A65FFD"/>
    <w:rsid w:val="00A6658E"/>
    <w:rsid w:val="00A67D48"/>
    <w:rsid w:val="00A7017C"/>
    <w:rsid w:val="00A70A32"/>
    <w:rsid w:val="00A71CCB"/>
    <w:rsid w:val="00A71D15"/>
    <w:rsid w:val="00A72022"/>
    <w:rsid w:val="00A72636"/>
    <w:rsid w:val="00A72787"/>
    <w:rsid w:val="00A727E3"/>
    <w:rsid w:val="00A72A5D"/>
    <w:rsid w:val="00A72D9D"/>
    <w:rsid w:val="00A744C3"/>
    <w:rsid w:val="00A74955"/>
    <w:rsid w:val="00A74F66"/>
    <w:rsid w:val="00A753EA"/>
    <w:rsid w:val="00A757E7"/>
    <w:rsid w:val="00A7583A"/>
    <w:rsid w:val="00A758FE"/>
    <w:rsid w:val="00A7592E"/>
    <w:rsid w:val="00A759BF"/>
    <w:rsid w:val="00A77772"/>
    <w:rsid w:val="00A777E2"/>
    <w:rsid w:val="00A80877"/>
    <w:rsid w:val="00A80F42"/>
    <w:rsid w:val="00A812EB"/>
    <w:rsid w:val="00A815C3"/>
    <w:rsid w:val="00A818A2"/>
    <w:rsid w:val="00A8197E"/>
    <w:rsid w:val="00A81BE7"/>
    <w:rsid w:val="00A8219B"/>
    <w:rsid w:val="00A82869"/>
    <w:rsid w:val="00A8317B"/>
    <w:rsid w:val="00A83413"/>
    <w:rsid w:val="00A83BC6"/>
    <w:rsid w:val="00A84316"/>
    <w:rsid w:val="00A84E36"/>
    <w:rsid w:val="00A852C5"/>
    <w:rsid w:val="00A86823"/>
    <w:rsid w:val="00A869F8"/>
    <w:rsid w:val="00A86C7D"/>
    <w:rsid w:val="00A8701E"/>
    <w:rsid w:val="00A874B5"/>
    <w:rsid w:val="00A877EC"/>
    <w:rsid w:val="00A8785B"/>
    <w:rsid w:val="00A904A4"/>
    <w:rsid w:val="00A9099B"/>
    <w:rsid w:val="00A90AA8"/>
    <w:rsid w:val="00A90FF1"/>
    <w:rsid w:val="00A91C6E"/>
    <w:rsid w:val="00A91E82"/>
    <w:rsid w:val="00A9283B"/>
    <w:rsid w:val="00A934EF"/>
    <w:rsid w:val="00A94413"/>
    <w:rsid w:val="00A945AD"/>
    <w:rsid w:val="00A94B65"/>
    <w:rsid w:val="00A94DD8"/>
    <w:rsid w:val="00A959F4"/>
    <w:rsid w:val="00A96AC4"/>
    <w:rsid w:val="00A9781E"/>
    <w:rsid w:val="00A97B1A"/>
    <w:rsid w:val="00A97E3E"/>
    <w:rsid w:val="00AA0DF9"/>
    <w:rsid w:val="00AA0F94"/>
    <w:rsid w:val="00AA0FEE"/>
    <w:rsid w:val="00AA178C"/>
    <w:rsid w:val="00AA2205"/>
    <w:rsid w:val="00AA26EF"/>
    <w:rsid w:val="00AA27FA"/>
    <w:rsid w:val="00AA3690"/>
    <w:rsid w:val="00AA4167"/>
    <w:rsid w:val="00AA4848"/>
    <w:rsid w:val="00AA4866"/>
    <w:rsid w:val="00AA5CC6"/>
    <w:rsid w:val="00AA5FF3"/>
    <w:rsid w:val="00AA690C"/>
    <w:rsid w:val="00AA710F"/>
    <w:rsid w:val="00AA7650"/>
    <w:rsid w:val="00AB144D"/>
    <w:rsid w:val="00AB14FD"/>
    <w:rsid w:val="00AB158E"/>
    <w:rsid w:val="00AB1AC0"/>
    <w:rsid w:val="00AB1C8B"/>
    <w:rsid w:val="00AB1E8B"/>
    <w:rsid w:val="00AB21A2"/>
    <w:rsid w:val="00AB26ED"/>
    <w:rsid w:val="00AB2722"/>
    <w:rsid w:val="00AB283B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FBD"/>
    <w:rsid w:val="00AC00C7"/>
    <w:rsid w:val="00AC0127"/>
    <w:rsid w:val="00AC0A35"/>
    <w:rsid w:val="00AC1515"/>
    <w:rsid w:val="00AC1A2D"/>
    <w:rsid w:val="00AC1E69"/>
    <w:rsid w:val="00AC2147"/>
    <w:rsid w:val="00AC235C"/>
    <w:rsid w:val="00AC2935"/>
    <w:rsid w:val="00AC2E48"/>
    <w:rsid w:val="00AC2EB0"/>
    <w:rsid w:val="00AC2FFF"/>
    <w:rsid w:val="00AC3E8B"/>
    <w:rsid w:val="00AC66AD"/>
    <w:rsid w:val="00AC678D"/>
    <w:rsid w:val="00AC694E"/>
    <w:rsid w:val="00AC73EE"/>
    <w:rsid w:val="00AD02A0"/>
    <w:rsid w:val="00AD1190"/>
    <w:rsid w:val="00AD1F5B"/>
    <w:rsid w:val="00AD2247"/>
    <w:rsid w:val="00AD2AB6"/>
    <w:rsid w:val="00AD2C1F"/>
    <w:rsid w:val="00AD2D2C"/>
    <w:rsid w:val="00AD2D59"/>
    <w:rsid w:val="00AD3856"/>
    <w:rsid w:val="00AD3962"/>
    <w:rsid w:val="00AD3C92"/>
    <w:rsid w:val="00AD53EF"/>
    <w:rsid w:val="00AD56DD"/>
    <w:rsid w:val="00AD606A"/>
    <w:rsid w:val="00AD7264"/>
    <w:rsid w:val="00AD74E2"/>
    <w:rsid w:val="00AD7563"/>
    <w:rsid w:val="00AE0403"/>
    <w:rsid w:val="00AE084D"/>
    <w:rsid w:val="00AE0CEA"/>
    <w:rsid w:val="00AE1069"/>
    <w:rsid w:val="00AE1167"/>
    <w:rsid w:val="00AE2A91"/>
    <w:rsid w:val="00AE335F"/>
    <w:rsid w:val="00AE34B5"/>
    <w:rsid w:val="00AE4CEE"/>
    <w:rsid w:val="00AE5068"/>
    <w:rsid w:val="00AE6BAE"/>
    <w:rsid w:val="00AE6F99"/>
    <w:rsid w:val="00AE715C"/>
    <w:rsid w:val="00AE771A"/>
    <w:rsid w:val="00AF0126"/>
    <w:rsid w:val="00AF019F"/>
    <w:rsid w:val="00AF0542"/>
    <w:rsid w:val="00AF0A2F"/>
    <w:rsid w:val="00AF0F4C"/>
    <w:rsid w:val="00AF156B"/>
    <w:rsid w:val="00AF1E9F"/>
    <w:rsid w:val="00AF2460"/>
    <w:rsid w:val="00AF3171"/>
    <w:rsid w:val="00AF3A80"/>
    <w:rsid w:val="00AF4A26"/>
    <w:rsid w:val="00AF4D45"/>
    <w:rsid w:val="00AF4E4A"/>
    <w:rsid w:val="00AF5C47"/>
    <w:rsid w:val="00AF61D3"/>
    <w:rsid w:val="00AF69F6"/>
    <w:rsid w:val="00AF7042"/>
    <w:rsid w:val="00AF74CF"/>
    <w:rsid w:val="00AF76DF"/>
    <w:rsid w:val="00B00C92"/>
    <w:rsid w:val="00B014D2"/>
    <w:rsid w:val="00B01DE7"/>
    <w:rsid w:val="00B02302"/>
    <w:rsid w:val="00B02F46"/>
    <w:rsid w:val="00B038D8"/>
    <w:rsid w:val="00B04D59"/>
    <w:rsid w:val="00B05086"/>
    <w:rsid w:val="00B06010"/>
    <w:rsid w:val="00B0650D"/>
    <w:rsid w:val="00B06783"/>
    <w:rsid w:val="00B07582"/>
    <w:rsid w:val="00B077DB"/>
    <w:rsid w:val="00B07EB9"/>
    <w:rsid w:val="00B10717"/>
    <w:rsid w:val="00B109EC"/>
    <w:rsid w:val="00B10A4C"/>
    <w:rsid w:val="00B113F0"/>
    <w:rsid w:val="00B114B7"/>
    <w:rsid w:val="00B1243E"/>
    <w:rsid w:val="00B12982"/>
    <w:rsid w:val="00B12C06"/>
    <w:rsid w:val="00B12D8D"/>
    <w:rsid w:val="00B13398"/>
    <w:rsid w:val="00B13DD4"/>
    <w:rsid w:val="00B13F63"/>
    <w:rsid w:val="00B13F72"/>
    <w:rsid w:val="00B144C4"/>
    <w:rsid w:val="00B1590D"/>
    <w:rsid w:val="00B15971"/>
    <w:rsid w:val="00B15FBD"/>
    <w:rsid w:val="00B16102"/>
    <w:rsid w:val="00B16BCF"/>
    <w:rsid w:val="00B17366"/>
    <w:rsid w:val="00B17792"/>
    <w:rsid w:val="00B200C7"/>
    <w:rsid w:val="00B21023"/>
    <w:rsid w:val="00B21920"/>
    <w:rsid w:val="00B21AC2"/>
    <w:rsid w:val="00B21FED"/>
    <w:rsid w:val="00B232C5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6BAC"/>
    <w:rsid w:val="00B27084"/>
    <w:rsid w:val="00B27546"/>
    <w:rsid w:val="00B27E2C"/>
    <w:rsid w:val="00B308F9"/>
    <w:rsid w:val="00B30D50"/>
    <w:rsid w:val="00B3161A"/>
    <w:rsid w:val="00B31B6A"/>
    <w:rsid w:val="00B32E92"/>
    <w:rsid w:val="00B332F5"/>
    <w:rsid w:val="00B3355F"/>
    <w:rsid w:val="00B33BEB"/>
    <w:rsid w:val="00B3451D"/>
    <w:rsid w:val="00B361A3"/>
    <w:rsid w:val="00B364A1"/>
    <w:rsid w:val="00B36AB3"/>
    <w:rsid w:val="00B36E05"/>
    <w:rsid w:val="00B36EC5"/>
    <w:rsid w:val="00B378FE"/>
    <w:rsid w:val="00B41139"/>
    <w:rsid w:val="00B41383"/>
    <w:rsid w:val="00B413BD"/>
    <w:rsid w:val="00B41DA2"/>
    <w:rsid w:val="00B42F7F"/>
    <w:rsid w:val="00B43191"/>
    <w:rsid w:val="00B432EF"/>
    <w:rsid w:val="00B44231"/>
    <w:rsid w:val="00B44662"/>
    <w:rsid w:val="00B44DB1"/>
    <w:rsid w:val="00B45BE7"/>
    <w:rsid w:val="00B462A2"/>
    <w:rsid w:val="00B50177"/>
    <w:rsid w:val="00B52453"/>
    <w:rsid w:val="00B52C97"/>
    <w:rsid w:val="00B539AB"/>
    <w:rsid w:val="00B544EB"/>
    <w:rsid w:val="00B54688"/>
    <w:rsid w:val="00B55B3E"/>
    <w:rsid w:val="00B5657D"/>
    <w:rsid w:val="00B56B74"/>
    <w:rsid w:val="00B57093"/>
    <w:rsid w:val="00B57BCB"/>
    <w:rsid w:val="00B57C1C"/>
    <w:rsid w:val="00B60C69"/>
    <w:rsid w:val="00B60DBD"/>
    <w:rsid w:val="00B61010"/>
    <w:rsid w:val="00B61306"/>
    <w:rsid w:val="00B61A49"/>
    <w:rsid w:val="00B6324B"/>
    <w:rsid w:val="00B63E23"/>
    <w:rsid w:val="00B649B9"/>
    <w:rsid w:val="00B64EF1"/>
    <w:rsid w:val="00B65265"/>
    <w:rsid w:val="00B6530D"/>
    <w:rsid w:val="00B656D7"/>
    <w:rsid w:val="00B65AE1"/>
    <w:rsid w:val="00B665FF"/>
    <w:rsid w:val="00B7015E"/>
    <w:rsid w:val="00B703D1"/>
    <w:rsid w:val="00B703EE"/>
    <w:rsid w:val="00B705FB"/>
    <w:rsid w:val="00B70E93"/>
    <w:rsid w:val="00B7101F"/>
    <w:rsid w:val="00B715B4"/>
    <w:rsid w:val="00B726B7"/>
    <w:rsid w:val="00B72E8A"/>
    <w:rsid w:val="00B73115"/>
    <w:rsid w:val="00B732BC"/>
    <w:rsid w:val="00B735C6"/>
    <w:rsid w:val="00B7410C"/>
    <w:rsid w:val="00B74283"/>
    <w:rsid w:val="00B75345"/>
    <w:rsid w:val="00B75A9C"/>
    <w:rsid w:val="00B75BB2"/>
    <w:rsid w:val="00B77402"/>
    <w:rsid w:val="00B775EE"/>
    <w:rsid w:val="00B77720"/>
    <w:rsid w:val="00B777C7"/>
    <w:rsid w:val="00B77F9D"/>
    <w:rsid w:val="00B805BB"/>
    <w:rsid w:val="00B8078D"/>
    <w:rsid w:val="00B812E5"/>
    <w:rsid w:val="00B81BFA"/>
    <w:rsid w:val="00B82DD0"/>
    <w:rsid w:val="00B841B8"/>
    <w:rsid w:val="00B846B6"/>
    <w:rsid w:val="00B85056"/>
    <w:rsid w:val="00B85178"/>
    <w:rsid w:val="00B851D5"/>
    <w:rsid w:val="00B8595E"/>
    <w:rsid w:val="00B865B4"/>
    <w:rsid w:val="00B866E3"/>
    <w:rsid w:val="00B86887"/>
    <w:rsid w:val="00B86E80"/>
    <w:rsid w:val="00B870D4"/>
    <w:rsid w:val="00B8742E"/>
    <w:rsid w:val="00B90023"/>
    <w:rsid w:val="00B90483"/>
    <w:rsid w:val="00B90F86"/>
    <w:rsid w:val="00B916FC"/>
    <w:rsid w:val="00B91E2C"/>
    <w:rsid w:val="00B92312"/>
    <w:rsid w:val="00B92401"/>
    <w:rsid w:val="00B937C1"/>
    <w:rsid w:val="00B93C3E"/>
    <w:rsid w:val="00B94107"/>
    <w:rsid w:val="00B949B7"/>
    <w:rsid w:val="00B956C7"/>
    <w:rsid w:val="00B957CD"/>
    <w:rsid w:val="00B9597F"/>
    <w:rsid w:val="00B95AB9"/>
    <w:rsid w:val="00B95C71"/>
    <w:rsid w:val="00B96374"/>
    <w:rsid w:val="00B96FA7"/>
    <w:rsid w:val="00B97A8E"/>
    <w:rsid w:val="00BA0EC7"/>
    <w:rsid w:val="00BA104A"/>
    <w:rsid w:val="00BA1208"/>
    <w:rsid w:val="00BA1A4B"/>
    <w:rsid w:val="00BA2047"/>
    <w:rsid w:val="00BA2628"/>
    <w:rsid w:val="00BA39F1"/>
    <w:rsid w:val="00BA3EBB"/>
    <w:rsid w:val="00BA43DF"/>
    <w:rsid w:val="00BA4B5A"/>
    <w:rsid w:val="00BA4BC7"/>
    <w:rsid w:val="00BA518A"/>
    <w:rsid w:val="00BA5197"/>
    <w:rsid w:val="00BA53FA"/>
    <w:rsid w:val="00BA5518"/>
    <w:rsid w:val="00BA5527"/>
    <w:rsid w:val="00BA5781"/>
    <w:rsid w:val="00BA5D40"/>
    <w:rsid w:val="00BA5D6F"/>
    <w:rsid w:val="00BA672B"/>
    <w:rsid w:val="00BA6C46"/>
    <w:rsid w:val="00BA6F72"/>
    <w:rsid w:val="00BA70F9"/>
    <w:rsid w:val="00BB0468"/>
    <w:rsid w:val="00BB08A6"/>
    <w:rsid w:val="00BB0BC9"/>
    <w:rsid w:val="00BB1611"/>
    <w:rsid w:val="00BB18CD"/>
    <w:rsid w:val="00BB1EB7"/>
    <w:rsid w:val="00BB2123"/>
    <w:rsid w:val="00BB2BA9"/>
    <w:rsid w:val="00BB2DAC"/>
    <w:rsid w:val="00BB382B"/>
    <w:rsid w:val="00BB3B26"/>
    <w:rsid w:val="00BB41B8"/>
    <w:rsid w:val="00BB4BF3"/>
    <w:rsid w:val="00BB5DB9"/>
    <w:rsid w:val="00BB653F"/>
    <w:rsid w:val="00BB7549"/>
    <w:rsid w:val="00BB798E"/>
    <w:rsid w:val="00BB7D06"/>
    <w:rsid w:val="00BC078D"/>
    <w:rsid w:val="00BC0A33"/>
    <w:rsid w:val="00BC1811"/>
    <w:rsid w:val="00BC1AB8"/>
    <w:rsid w:val="00BC28AD"/>
    <w:rsid w:val="00BC2FAA"/>
    <w:rsid w:val="00BC44A0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71A3"/>
    <w:rsid w:val="00BD0165"/>
    <w:rsid w:val="00BD08E1"/>
    <w:rsid w:val="00BD0D80"/>
    <w:rsid w:val="00BD1928"/>
    <w:rsid w:val="00BD294C"/>
    <w:rsid w:val="00BD2D61"/>
    <w:rsid w:val="00BD303D"/>
    <w:rsid w:val="00BD3EF9"/>
    <w:rsid w:val="00BD4430"/>
    <w:rsid w:val="00BD455D"/>
    <w:rsid w:val="00BD4639"/>
    <w:rsid w:val="00BD4803"/>
    <w:rsid w:val="00BD4D5B"/>
    <w:rsid w:val="00BD4DDB"/>
    <w:rsid w:val="00BD57A5"/>
    <w:rsid w:val="00BD5F1B"/>
    <w:rsid w:val="00BD65DC"/>
    <w:rsid w:val="00BE0B33"/>
    <w:rsid w:val="00BE0B8B"/>
    <w:rsid w:val="00BE0D34"/>
    <w:rsid w:val="00BE119F"/>
    <w:rsid w:val="00BE1251"/>
    <w:rsid w:val="00BE132D"/>
    <w:rsid w:val="00BE18FF"/>
    <w:rsid w:val="00BE1A75"/>
    <w:rsid w:val="00BE1B6D"/>
    <w:rsid w:val="00BE20AC"/>
    <w:rsid w:val="00BE281F"/>
    <w:rsid w:val="00BE29B4"/>
    <w:rsid w:val="00BE3F6B"/>
    <w:rsid w:val="00BE45AE"/>
    <w:rsid w:val="00BE5411"/>
    <w:rsid w:val="00BE5520"/>
    <w:rsid w:val="00BE5D2F"/>
    <w:rsid w:val="00BE6016"/>
    <w:rsid w:val="00BE6628"/>
    <w:rsid w:val="00BE6EA6"/>
    <w:rsid w:val="00BE7129"/>
    <w:rsid w:val="00BE732C"/>
    <w:rsid w:val="00BF1D73"/>
    <w:rsid w:val="00BF1E7D"/>
    <w:rsid w:val="00BF21D2"/>
    <w:rsid w:val="00BF2264"/>
    <w:rsid w:val="00BF25A8"/>
    <w:rsid w:val="00BF3085"/>
    <w:rsid w:val="00BF332E"/>
    <w:rsid w:val="00BF362D"/>
    <w:rsid w:val="00BF4511"/>
    <w:rsid w:val="00BF48E0"/>
    <w:rsid w:val="00BF4BA0"/>
    <w:rsid w:val="00BF55FF"/>
    <w:rsid w:val="00BF57D5"/>
    <w:rsid w:val="00BF5962"/>
    <w:rsid w:val="00BF6581"/>
    <w:rsid w:val="00BF77A0"/>
    <w:rsid w:val="00BF7FB0"/>
    <w:rsid w:val="00C004F3"/>
    <w:rsid w:val="00C008B2"/>
    <w:rsid w:val="00C01592"/>
    <w:rsid w:val="00C020C7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4C78"/>
    <w:rsid w:val="00C064E9"/>
    <w:rsid w:val="00C06924"/>
    <w:rsid w:val="00C06A6F"/>
    <w:rsid w:val="00C06D92"/>
    <w:rsid w:val="00C06DBD"/>
    <w:rsid w:val="00C07564"/>
    <w:rsid w:val="00C076F0"/>
    <w:rsid w:val="00C077A1"/>
    <w:rsid w:val="00C10882"/>
    <w:rsid w:val="00C116DB"/>
    <w:rsid w:val="00C11AF5"/>
    <w:rsid w:val="00C11B9A"/>
    <w:rsid w:val="00C11BE9"/>
    <w:rsid w:val="00C12070"/>
    <w:rsid w:val="00C13716"/>
    <w:rsid w:val="00C137DF"/>
    <w:rsid w:val="00C13916"/>
    <w:rsid w:val="00C13BAE"/>
    <w:rsid w:val="00C13DC3"/>
    <w:rsid w:val="00C170E2"/>
    <w:rsid w:val="00C17C1A"/>
    <w:rsid w:val="00C20292"/>
    <w:rsid w:val="00C211D2"/>
    <w:rsid w:val="00C2155B"/>
    <w:rsid w:val="00C218B1"/>
    <w:rsid w:val="00C21A0C"/>
    <w:rsid w:val="00C22132"/>
    <w:rsid w:val="00C2284E"/>
    <w:rsid w:val="00C23206"/>
    <w:rsid w:val="00C232C1"/>
    <w:rsid w:val="00C23583"/>
    <w:rsid w:val="00C24081"/>
    <w:rsid w:val="00C241D3"/>
    <w:rsid w:val="00C24789"/>
    <w:rsid w:val="00C24FAF"/>
    <w:rsid w:val="00C25281"/>
    <w:rsid w:val="00C257AC"/>
    <w:rsid w:val="00C259D6"/>
    <w:rsid w:val="00C25E74"/>
    <w:rsid w:val="00C261AB"/>
    <w:rsid w:val="00C26E8B"/>
    <w:rsid w:val="00C277E9"/>
    <w:rsid w:val="00C303A3"/>
    <w:rsid w:val="00C3059C"/>
    <w:rsid w:val="00C30B84"/>
    <w:rsid w:val="00C3105D"/>
    <w:rsid w:val="00C318F1"/>
    <w:rsid w:val="00C31FC6"/>
    <w:rsid w:val="00C3228E"/>
    <w:rsid w:val="00C32978"/>
    <w:rsid w:val="00C335E7"/>
    <w:rsid w:val="00C33F06"/>
    <w:rsid w:val="00C33F6C"/>
    <w:rsid w:val="00C3447C"/>
    <w:rsid w:val="00C34899"/>
    <w:rsid w:val="00C348CA"/>
    <w:rsid w:val="00C3501A"/>
    <w:rsid w:val="00C36260"/>
    <w:rsid w:val="00C36FA0"/>
    <w:rsid w:val="00C40210"/>
    <w:rsid w:val="00C41340"/>
    <w:rsid w:val="00C4175A"/>
    <w:rsid w:val="00C418E4"/>
    <w:rsid w:val="00C41C4D"/>
    <w:rsid w:val="00C41E38"/>
    <w:rsid w:val="00C427B0"/>
    <w:rsid w:val="00C42829"/>
    <w:rsid w:val="00C429F4"/>
    <w:rsid w:val="00C42C8B"/>
    <w:rsid w:val="00C42D64"/>
    <w:rsid w:val="00C441DF"/>
    <w:rsid w:val="00C445C6"/>
    <w:rsid w:val="00C45374"/>
    <w:rsid w:val="00C453B5"/>
    <w:rsid w:val="00C4654C"/>
    <w:rsid w:val="00C46889"/>
    <w:rsid w:val="00C46A06"/>
    <w:rsid w:val="00C47933"/>
    <w:rsid w:val="00C47E23"/>
    <w:rsid w:val="00C47F88"/>
    <w:rsid w:val="00C50E13"/>
    <w:rsid w:val="00C520DC"/>
    <w:rsid w:val="00C526D5"/>
    <w:rsid w:val="00C53035"/>
    <w:rsid w:val="00C530F7"/>
    <w:rsid w:val="00C535F7"/>
    <w:rsid w:val="00C54E5D"/>
    <w:rsid w:val="00C5616A"/>
    <w:rsid w:val="00C565BA"/>
    <w:rsid w:val="00C5727C"/>
    <w:rsid w:val="00C5747F"/>
    <w:rsid w:val="00C579AB"/>
    <w:rsid w:val="00C57F4D"/>
    <w:rsid w:val="00C600B6"/>
    <w:rsid w:val="00C60C01"/>
    <w:rsid w:val="00C60C0D"/>
    <w:rsid w:val="00C60E4A"/>
    <w:rsid w:val="00C614D3"/>
    <w:rsid w:val="00C62148"/>
    <w:rsid w:val="00C626B8"/>
    <w:rsid w:val="00C62808"/>
    <w:rsid w:val="00C6283C"/>
    <w:rsid w:val="00C63273"/>
    <w:rsid w:val="00C633A9"/>
    <w:rsid w:val="00C63A22"/>
    <w:rsid w:val="00C63D14"/>
    <w:rsid w:val="00C63E6D"/>
    <w:rsid w:val="00C63E83"/>
    <w:rsid w:val="00C6417C"/>
    <w:rsid w:val="00C641B8"/>
    <w:rsid w:val="00C6461E"/>
    <w:rsid w:val="00C66035"/>
    <w:rsid w:val="00C66109"/>
    <w:rsid w:val="00C66760"/>
    <w:rsid w:val="00C67A81"/>
    <w:rsid w:val="00C705F3"/>
    <w:rsid w:val="00C70D62"/>
    <w:rsid w:val="00C70EE4"/>
    <w:rsid w:val="00C71DFE"/>
    <w:rsid w:val="00C71F2F"/>
    <w:rsid w:val="00C72415"/>
    <w:rsid w:val="00C72451"/>
    <w:rsid w:val="00C72EEC"/>
    <w:rsid w:val="00C73E5D"/>
    <w:rsid w:val="00C74920"/>
    <w:rsid w:val="00C75E75"/>
    <w:rsid w:val="00C76F8F"/>
    <w:rsid w:val="00C77953"/>
    <w:rsid w:val="00C80781"/>
    <w:rsid w:val="00C8115E"/>
    <w:rsid w:val="00C812A5"/>
    <w:rsid w:val="00C81A97"/>
    <w:rsid w:val="00C8208E"/>
    <w:rsid w:val="00C8261C"/>
    <w:rsid w:val="00C82818"/>
    <w:rsid w:val="00C83538"/>
    <w:rsid w:val="00C836E4"/>
    <w:rsid w:val="00C83806"/>
    <w:rsid w:val="00C85173"/>
    <w:rsid w:val="00C8607E"/>
    <w:rsid w:val="00C862A7"/>
    <w:rsid w:val="00C86DA3"/>
    <w:rsid w:val="00C87742"/>
    <w:rsid w:val="00C87E12"/>
    <w:rsid w:val="00C87F8C"/>
    <w:rsid w:val="00C90563"/>
    <w:rsid w:val="00C907D7"/>
    <w:rsid w:val="00C90EA7"/>
    <w:rsid w:val="00C92763"/>
    <w:rsid w:val="00C9294D"/>
    <w:rsid w:val="00C92EA7"/>
    <w:rsid w:val="00C93995"/>
    <w:rsid w:val="00C93AB7"/>
    <w:rsid w:val="00C94837"/>
    <w:rsid w:val="00C9554A"/>
    <w:rsid w:val="00C95F3E"/>
    <w:rsid w:val="00C95F4C"/>
    <w:rsid w:val="00C970A7"/>
    <w:rsid w:val="00C97F6F"/>
    <w:rsid w:val="00CA09D1"/>
    <w:rsid w:val="00CA0ECB"/>
    <w:rsid w:val="00CA1438"/>
    <w:rsid w:val="00CA246A"/>
    <w:rsid w:val="00CA253A"/>
    <w:rsid w:val="00CA39B2"/>
    <w:rsid w:val="00CA3DF0"/>
    <w:rsid w:val="00CA3E5A"/>
    <w:rsid w:val="00CA4D13"/>
    <w:rsid w:val="00CA5459"/>
    <w:rsid w:val="00CA5B25"/>
    <w:rsid w:val="00CA7103"/>
    <w:rsid w:val="00CA73D1"/>
    <w:rsid w:val="00CA78B1"/>
    <w:rsid w:val="00CA79E6"/>
    <w:rsid w:val="00CB0367"/>
    <w:rsid w:val="00CB1E27"/>
    <w:rsid w:val="00CB22B4"/>
    <w:rsid w:val="00CB22DE"/>
    <w:rsid w:val="00CB2331"/>
    <w:rsid w:val="00CB2C8C"/>
    <w:rsid w:val="00CB2DC5"/>
    <w:rsid w:val="00CB3023"/>
    <w:rsid w:val="00CB3C98"/>
    <w:rsid w:val="00CB4836"/>
    <w:rsid w:val="00CB4AE2"/>
    <w:rsid w:val="00CB4C78"/>
    <w:rsid w:val="00CB5680"/>
    <w:rsid w:val="00CB5CB4"/>
    <w:rsid w:val="00CB5F65"/>
    <w:rsid w:val="00CB6A14"/>
    <w:rsid w:val="00CB6F0A"/>
    <w:rsid w:val="00CB6F2F"/>
    <w:rsid w:val="00CC04C2"/>
    <w:rsid w:val="00CC0B81"/>
    <w:rsid w:val="00CC0D5D"/>
    <w:rsid w:val="00CC14B5"/>
    <w:rsid w:val="00CC192B"/>
    <w:rsid w:val="00CC1A60"/>
    <w:rsid w:val="00CC1E64"/>
    <w:rsid w:val="00CC3700"/>
    <w:rsid w:val="00CC3CC4"/>
    <w:rsid w:val="00CC4079"/>
    <w:rsid w:val="00CC40B7"/>
    <w:rsid w:val="00CC5080"/>
    <w:rsid w:val="00CC508C"/>
    <w:rsid w:val="00CC52FB"/>
    <w:rsid w:val="00CC55CE"/>
    <w:rsid w:val="00CC6C4C"/>
    <w:rsid w:val="00CC78D1"/>
    <w:rsid w:val="00CD05F0"/>
    <w:rsid w:val="00CD0E15"/>
    <w:rsid w:val="00CD1584"/>
    <w:rsid w:val="00CD1A9C"/>
    <w:rsid w:val="00CD1E86"/>
    <w:rsid w:val="00CD240C"/>
    <w:rsid w:val="00CD2FE4"/>
    <w:rsid w:val="00CD346F"/>
    <w:rsid w:val="00CD34CC"/>
    <w:rsid w:val="00CD3A08"/>
    <w:rsid w:val="00CD3A71"/>
    <w:rsid w:val="00CD43D5"/>
    <w:rsid w:val="00CD47EE"/>
    <w:rsid w:val="00CD4DBD"/>
    <w:rsid w:val="00CD55F5"/>
    <w:rsid w:val="00CD5BD8"/>
    <w:rsid w:val="00CD5D7E"/>
    <w:rsid w:val="00CD624A"/>
    <w:rsid w:val="00CD682E"/>
    <w:rsid w:val="00CD79F5"/>
    <w:rsid w:val="00CD7CFB"/>
    <w:rsid w:val="00CE055B"/>
    <w:rsid w:val="00CE0BEF"/>
    <w:rsid w:val="00CE122C"/>
    <w:rsid w:val="00CE1B34"/>
    <w:rsid w:val="00CE2205"/>
    <w:rsid w:val="00CE2B32"/>
    <w:rsid w:val="00CE2EA2"/>
    <w:rsid w:val="00CE306E"/>
    <w:rsid w:val="00CE3B1D"/>
    <w:rsid w:val="00CE49C9"/>
    <w:rsid w:val="00CE4F90"/>
    <w:rsid w:val="00CE51BC"/>
    <w:rsid w:val="00CE544D"/>
    <w:rsid w:val="00CE5A68"/>
    <w:rsid w:val="00CE5B6B"/>
    <w:rsid w:val="00CE5E48"/>
    <w:rsid w:val="00CE655C"/>
    <w:rsid w:val="00CE6EFD"/>
    <w:rsid w:val="00CE7345"/>
    <w:rsid w:val="00CE74E8"/>
    <w:rsid w:val="00CE774F"/>
    <w:rsid w:val="00CE7A31"/>
    <w:rsid w:val="00CF0BA3"/>
    <w:rsid w:val="00CF0FFE"/>
    <w:rsid w:val="00CF1250"/>
    <w:rsid w:val="00CF1317"/>
    <w:rsid w:val="00CF1939"/>
    <w:rsid w:val="00CF1A66"/>
    <w:rsid w:val="00CF2771"/>
    <w:rsid w:val="00CF2840"/>
    <w:rsid w:val="00CF2E08"/>
    <w:rsid w:val="00CF34C4"/>
    <w:rsid w:val="00CF4198"/>
    <w:rsid w:val="00CF5FDD"/>
    <w:rsid w:val="00CF6148"/>
    <w:rsid w:val="00CF6446"/>
    <w:rsid w:val="00CF6552"/>
    <w:rsid w:val="00CF656C"/>
    <w:rsid w:val="00D004BD"/>
    <w:rsid w:val="00D0084C"/>
    <w:rsid w:val="00D00D79"/>
    <w:rsid w:val="00D01035"/>
    <w:rsid w:val="00D0124F"/>
    <w:rsid w:val="00D012AE"/>
    <w:rsid w:val="00D0151A"/>
    <w:rsid w:val="00D01D9B"/>
    <w:rsid w:val="00D02287"/>
    <w:rsid w:val="00D032E0"/>
    <w:rsid w:val="00D03A07"/>
    <w:rsid w:val="00D03CAA"/>
    <w:rsid w:val="00D03F98"/>
    <w:rsid w:val="00D048C4"/>
    <w:rsid w:val="00D051CD"/>
    <w:rsid w:val="00D0549D"/>
    <w:rsid w:val="00D059E7"/>
    <w:rsid w:val="00D05A31"/>
    <w:rsid w:val="00D05F72"/>
    <w:rsid w:val="00D077EE"/>
    <w:rsid w:val="00D10258"/>
    <w:rsid w:val="00D105F3"/>
    <w:rsid w:val="00D106C0"/>
    <w:rsid w:val="00D10C91"/>
    <w:rsid w:val="00D116C8"/>
    <w:rsid w:val="00D11EF5"/>
    <w:rsid w:val="00D12727"/>
    <w:rsid w:val="00D13FEC"/>
    <w:rsid w:val="00D15051"/>
    <w:rsid w:val="00D15194"/>
    <w:rsid w:val="00D1555F"/>
    <w:rsid w:val="00D157B7"/>
    <w:rsid w:val="00D1591B"/>
    <w:rsid w:val="00D15B19"/>
    <w:rsid w:val="00D164BB"/>
    <w:rsid w:val="00D16ABA"/>
    <w:rsid w:val="00D16B70"/>
    <w:rsid w:val="00D1720E"/>
    <w:rsid w:val="00D17809"/>
    <w:rsid w:val="00D178B6"/>
    <w:rsid w:val="00D20251"/>
    <w:rsid w:val="00D210CF"/>
    <w:rsid w:val="00D21B9E"/>
    <w:rsid w:val="00D22060"/>
    <w:rsid w:val="00D22F7C"/>
    <w:rsid w:val="00D24238"/>
    <w:rsid w:val="00D24540"/>
    <w:rsid w:val="00D24858"/>
    <w:rsid w:val="00D24B40"/>
    <w:rsid w:val="00D24CA3"/>
    <w:rsid w:val="00D24D56"/>
    <w:rsid w:val="00D25556"/>
    <w:rsid w:val="00D262FE"/>
    <w:rsid w:val="00D2695A"/>
    <w:rsid w:val="00D26A1A"/>
    <w:rsid w:val="00D26A42"/>
    <w:rsid w:val="00D277B1"/>
    <w:rsid w:val="00D27A92"/>
    <w:rsid w:val="00D30300"/>
    <w:rsid w:val="00D311CC"/>
    <w:rsid w:val="00D311F1"/>
    <w:rsid w:val="00D31605"/>
    <w:rsid w:val="00D3164A"/>
    <w:rsid w:val="00D31A86"/>
    <w:rsid w:val="00D321A8"/>
    <w:rsid w:val="00D323AD"/>
    <w:rsid w:val="00D325E5"/>
    <w:rsid w:val="00D333B9"/>
    <w:rsid w:val="00D33E3B"/>
    <w:rsid w:val="00D341DD"/>
    <w:rsid w:val="00D344DD"/>
    <w:rsid w:val="00D34C13"/>
    <w:rsid w:val="00D34DF8"/>
    <w:rsid w:val="00D358C8"/>
    <w:rsid w:val="00D35EF0"/>
    <w:rsid w:val="00D374AF"/>
    <w:rsid w:val="00D37873"/>
    <w:rsid w:val="00D37BF6"/>
    <w:rsid w:val="00D37EF6"/>
    <w:rsid w:val="00D40227"/>
    <w:rsid w:val="00D405A5"/>
    <w:rsid w:val="00D41153"/>
    <w:rsid w:val="00D413E1"/>
    <w:rsid w:val="00D41A34"/>
    <w:rsid w:val="00D422AA"/>
    <w:rsid w:val="00D42C92"/>
    <w:rsid w:val="00D4350B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60AF"/>
    <w:rsid w:val="00D460B7"/>
    <w:rsid w:val="00D46332"/>
    <w:rsid w:val="00D4741E"/>
    <w:rsid w:val="00D5145A"/>
    <w:rsid w:val="00D51626"/>
    <w:rsid w:val="00D516EA"/>
    <w:rsid w:val="00D521A0"/>
    <w:rsid w:val="00D521FC"/>
    <w:rsid w:val="00D52332"/>
    <w:rsid w:val="00D52C3A"/>
    <w:rsid w:val="00D53B9A"/>
    <w:rsid w:val="00D53DA9"/>
    <w:rsid w:val="00D545E9"/>
    <w:rsid w:val="00D55D94"/>
    <w:rsid w:val="00D56B78"/>
    <w:rsid w:val="00D575FA"/>
    <w:rsid w:val="00D5799A"/>
    <w:rsid w:val="00D57F3C"/>
    <w:rsid w:val="00D6003B"/>
    <w:rsid w:val="00D6007C"/>
    <w:rsid w:val="00D602C1"/>
    <w:rsid w:val="00D602EA"/>
    <w:rsid w:val="00D6057F"/>
    <w:rsid w:val="00D60F9D"/>
    <w:rsid w:val="00D61566"/>
    <w:rsid w:val="00D61726"/>
    <w:rsid w:val="00D61EB6"/>
    <w:rsid w:val="00D62467"/>
    <w:rsid w:val="00D62C17"/>
    <w:rsid w:val="00D62C2D"/>
    <w:rsid w:val="00D6324D"/>
    <w:rsid w:val="00D6444A"/>
    <w:rsid w:val="00D65575"/>
    <w:rsid w:val="00D65852"/>
    <w:rsid w:val="00D65D1D"/>
    <w:rsid w:val="00D66053"/>
    <w:rsid w:val="00D6615D"/>
    <w:rsid w:val="00D66380"/>
    <w:rsid w:val="00D66546"/>
    <w:rsid w:val="00D70878"/>
    <w:rsid w:val="00D708B3"/>
    <w:rsid w:val="00D70D53"/>
    <w:rsid w:val="00D70EB9"/>
    <w:rsid w:val="00D70F9C"/>
    <w:rsid w:val="00D710BE"/>
    <w:rsid w:val="00D718B5"/>
    <w:rsid w:val="00D72BFA"/>
    <w:rsid w:val="00D7429B"/>
    <w:rsid w:val="00D7482A"/>
    <w:rsid w:val="00D74973"/>
    <w:rsid w:val="00D749AB"/>
    <w:rsid w:val="00D751BF"/>
    <w:rsid w:val="00D753C4"/>
    <w:rsid w:val="00D7557A"/>
    <w:rsid w:val="00D7564B"/>
    <w:rsid w:val="00D76037"/>
    <w:rsid w:val="00D763D0"/>
    <w:rsid w:val="00D767C2"/>
    <w:rsid w:val="00D770F7"/>
    <w:rsid w:val="00D77DD7"/>
    <w:rsid w:val="00D8004E"/>
    <w:rsid w:val="00D80108"/>
    <w:rsid w:val="00D8033C"/>
    <w:rsid w:val="00D80795"/>
    <w:rsid w:val="00D8086F"/>
    <w:rsid w:val="00D80DA6"/>
    <w:rsid w:val="00D80F04"/>
    <w:rsid w:val="00D810C7"/>
    <w:rsid w:val="00D81ADE"/>
    <w:rsid w:val="00D833A2"/>
    <w:rsid w:val="00D8394A"/>
    <w:rsid w:val="00D8424E"/>
    <w:rsid w:val="00D84284"/>
    <w:rsid w:val="00D84BEE"/>
    <w:rsid w:val="00D84DD9"/>
    <w:rsid w:val="00D8522B"/>
    <w:rsid w:val="00D85370"/>
    <w:rsid w:val="00D85623"/>
    <w:rsid w:val="00D8596E"/>
    <w:rsid w:val="00D86252"/>
    <w:rsid w:val="00D865E8"/>
    <w:rsid w:val="00D86AEE"/>
    <w:rsid w:val="00D86D1C"/>
    <w:rsid w:val="00D8776F"/>
    <w:rsid w:val="00D87875"/>
    <w:rsid w:val="00D87B50"/>
    <w:rsid w:val="00D87BB0"/>
    <w:rsid w:val="00D87D8E"/>
    <w:rsid w:val="00D906AA"/>
    <w:rsid w:val="00D906DF"/>
    <w:rsid w:val="00D90E7C"/>
    <w:rsid w:val="00D9109A"/>
    <w:rsid w:val="00D91823"/>
    <w:rsid w:val="00D91827"/>
    <w:rsid w:val="00D91846"/>
    <w:rsid w:val="00D92892"/>
    <w:rsid w:val="00D937C5"/>
    <w:rsid w:val="00D93996"/>
    <w:rsid w:val="00D943D2"/>
    <w:rsid w:val="00D9442E"/>
    <w:rsid w:val="00D94B75"/>
    <w:rsid w:val="00D94F3A"/>
    <w:rsid w:val="00D95249"/>
    <w:rsid w:val="00D95A48"/>
    <w:rsid w:val="00D96A23"/>
    <w:rsid w:val="00D96FB2"/>
    <w:rsid w:val="00D97655"/>
    <w:rsid w:val="00D976C0"/>
    <w:rsid w:val="00DA094E"/>
    <w:rsid w:val="00DA0958"/>
    <w:rsid w:val="00DA0A09"/>
    <w:rsid w:val="00DA0B14"/>
    <w:rsid w:val="00DA13E0"/>
    <w:rsid w:val="00DA1470"/>
    <w:rsid w:val="00DA1BD3"/>
    <w:rsid w:val="00DA2665"/>
    <w:rsid w:val="00DA3929"/>
    <w:rsid w:val="00DA3D21"/>
    <w:rsid w:val="00DA42A8"/>
    <w:rsid w:val="00DA4DFC"/>
    <w:rsid w:val="00DA55FA"/>
    <w:rsid w:val="00DA594B"/>
    <w:rsid w:val="00DA5D64"/>
    <w:rsid w:val="00DA74AE"/>
    <w:rsid w:val="00DB0709"/>
    <w:rsid w:val="00DB0DC2"/>
    <w:rsid w:val="00DB1288"/>
    <w:rsid w:val="00DB1AC2"/>
    <w:rsid w:val="00DB1F6F"/>
    <w:rsid w:val="00DB29E1"/>
    <w:rsid w:val="00DB2A16"/>
    <w:rsid w:val="00DB2CDC"/>
    <w:rsid w:val="00DB3300"/>
    <w:rsid w:val="00DB33F2"/>
    <w:rsid w:val="00DB3D82"/>
    <w:rsid w:val="00DB40C4"/>
    <w:rsid w:val="00DB40D4"/>
    <w:rsid w:val="00DB42BD"/>
    <w:rsid w:val="00DB50A5"/>
    <w:rsid w:val="00DB553D"/>
    <w:rsid w:val="00DB573D"/>
    <w:rsid w:val="00DB5D0B"/>
    <w:rsid w:val="00DB6599"/>
    <w:rsid w:val="00DB6ABE"/>
    <w:rsid w:val="00DB6B18"/>
    <w:rsid w:val="00DB7FE2"/>
    <w:rsid w:val="00DC0129"/>
    <w:rsid w:val="00DC0286"/>
    <w:rsid w:val="00DC0919"/>
    <w:rsid w:val="00DC19AE"/>
    <w:rsid w:val="00DC1D36"/>
    <w:rsid w:val="00DC20AD"/>
    <w:rsid w:val="00DC26A1"/>
    <w:rsid w:val="00DC345C"/>
    <w:rsid w:val="00DC3BF9"/>
    <w:rsid w:val="00DC3E25"/>
    <w:rsid w:val="00DC4557"/>
    <w:rsid w:val="00DC469A"/>
    <w:rsid w:val="00DC4C02"/>
    <w:rsid w:val="00DC502F"/>
    <w:rsid w:val="00DC5291"/>
    <w:rsid w:val="00DC53DE"/>
    <w:rsid w:val="00DC5602"/>
    <w:rsid w:val="00DC672D"/>
    <w:rsid w:val="00DC6E4D"/>
    <w:rsid w:val="00DC6E65"/>
    <w:rsid w:val="00DC7690"/>
    <w:rsid w:val="00DC7A05"/>
    <w:rsid w:val="00DD013E"/>
    <w:rsid w:val="00DD01D1"/>
    <w:rsid w:val="00DD0762"/>
    <w:rsid w:val="00DD0DD2"/>
    <w:rsid w:val="00DD0E93"/>
    <w:rsid w:val="00DD1047"/>
    <w:rsid w:val="00DD1116"/>
    <w:rsid w:val="00DD142D"/>
    <w:rsid w:val="00DD1B2E"/>
    <w:rsid w:val="00DD2252"/>
    <w:rsid w:val="00DD22C4"/>
    <w:rsid w:val="00DD3A49"/>
    <w:rsid w:val="00DD4763"/>
    <w:rsid w:val="00DD5309"/>
    <w:rsid w:val="00DD5632"/>
    <w:rsid w:val="00DD61D4"/>
    <w:rsid w:val="00DD6564"/>
    <w:rsid w:val="00DD6C5C"/>
    <w:rsid w:val="00DD7429"/>
    <w:rsid w:val="00DD74CB"/>
    <w:rsid w:val="00DD75AC"/>
    <w:rsid w:val="00DD75C4"/>
    <w:rsid w:val="00DD7B6E"/>
    <w:rsid w:val="00DE03E4"/>
    <w:rsid w:val="00DE0724"/>
    <w:rsid w:val="00DE15E9"/>
    <w:rsid w:val="00DE1CD7"/>
    <w:rsid w:val="00DE3640"/>
    <w:rsid w:val="00DE3A6D"/>
    <w:rsid w:val="00DE420F"/>
    <w:rsid w:val="00DE526B"/>
    <w:rsid w:val="00DE5817"/>
    <w:rsid w:val="00DE5CF7"/>
    <w:rsid w:val="00DE637C"/>
    <w:rsid w:val="00DE6649"/>
    <w:rsid w:val="00DE69EF"/>
    <w:rsid w:val="00DE6F03"/>
    <w:rsid w:val="00DE6F44"/>
    <w:rsid w:val="00DE7A05"/>
    <w:rsid w:val="00DF0147"/>
    <w:rsid w:val="00DF0557"/>
    <w:rsid w:val="00DF0DED"/>
    <w:rsid w:val="00DF0FE6"/>
    <w:rsid w:val="00DF10FB"/>
    <w:rsid w:val="00DF1816"/>
    <w:rsid w:val="00DF25AF"/>
    <w:rsid w:val="00DF2CE7"/>
    <w:rsid w:val="00DF4D63"/>
    <w:rsid w:val="00DF5745"/>
    <w:rsid w:val="00DF6003"/>
    <w:rsid w:val="00DF6027"/>
    <w:rsid w:val="00DF64F5"/>
    <w:rsid w:val="00DF762B"/>
    <w:rsid w:val="00DF76B0"/>
    <w:rsid w:val="00E001FC"/>
    <w:rsid w:val="00E006B9"/>
    <w:rsid w:val="00E00D91"/>
    <w:rsid w:val="00E019D3"/>
    <w:rsid w:val="00E01B09"/>
    <w:rsid w:val="00E01E3A"/>
    <w:rsid w:val="00E02104"/>
    <w:rsid w:val="00E02456"/>
    <w:rsid w:val="00E025BA"/>
    <w:rsid w:val="00E037E7"/>
    <w:rsid w:val="00E03AC3"/>
    <w:rsid w:val="00E04291"/>
    <w:rsid w:val="00E04885"/>
    <w:rsid w:val="00E04A30"/>
    <w:rsid w:val="00E04BF3"/>
    <w:rsid w:val="00E04FCA"/>
    <w:rsid w:val="00E056B1"/>
    <w:rsid w:val="00E05A0A"/>
    <w:rsid w:val="00E05ADE"/>
    <w:rsid w:val="00E05C25"/>
    <w:rsid w:val="00E07E54"/>
    <w:rsid w:val="00E10E79"/>
    <w:rsid w:val="00E11303"/>
    <w:rsid w:val="00E11379"/>
    <w:rsid w:val="00E12020"/>
    <w:rsid w:val="00E13C35"/>
    <w:rsid w:val="00E13E1F"/>
    <w:rsid w:val="00E14069"/>
    <w:rsid w:val="00E14868"/>
    <w:rsid w:val="00E155FB"/>
    <w:rsid w:val="00E15814"/>
    <w:rsid w:val="00E158B9"/>
    <w:rsid w:val="00E16ACA"/>
    <w:rsid w:val="00E171D9"/>
    <w:rsid w:val="00E17EBE"/>
    <w:rsid w:val="00E21057"/>
    <w:rsid w:val="00E21479"/>
    <w:rsid w:val="00E21C00"/>
    <w:rsid w:val="00E22105"/>
    <w:rsid w:val="00E23FA3"/>
    <w:rsid w:val="00E23FDF"/>
    <w:rsid w:val="00E24748"/>
    <w:rsid w:val="00E24BBE"/>
    <w:rsid w:val="00E2543A"/>
    <w:rsid w:val="00E2588B"/>
    <w:rsid w:val="00E25F5F"/>
    <w:rsid w:val="00E26079"/>
    <w:rsid w:val="00E2674A"/>
    <w:rsid w:val="00E273AE"/>
    <w:rsid w:val="00E27C90"/>
    <w:rsid w:val="00E27F07"/>
    <w:rsid w:val="00E30122"/>
    <w:rsid w:val="00E30291"/>
    <w:rsid w:val="00E31538"/>
    <w:rsid w:val="00E3188D"/>
    <w:rsid w:val="00E31A2A"/>
    <w:rsid w:val="00E32076"/>
    <w:rsid w:val="00E3223D"/>
    <w:rsid w:val="00E3242F"/>
    <w:rsid w:val="00E32D78"/>
    <w:rsid w:val="00E332D0"/>
    <w:rsid w:val="00E3377B"/>
    <w:rsid w:val="00E33A13"/>
    <w:rsid w:val="00E34076"/>
    <w:rsid w:val="00E34305"/>
    <w:rsid w:val="00E34385"/>
    <w:rsid w:val="00E34567"/>
    <w:rsid w:val="00E34D4D"/>
    <w:rsid w:val="00E35C0B"/>
    <w:rsid w:val="00E36A8F"/>
    <w:rsid w:val="00E3742C"/>
    <w:rsid w:val="00E379D9"/>
    <w:rsid w:val="00E37D4B"/>
    <w:rsid w:val="00E409C2"/>
    <w:rsid w:val="00E40D1C"/>
    <w:rsid w:val="00E411C7"/>
    <w:rsid w:val="00E415C1"/>
    <w:rsid w:val="00E41A08"/>
    <w:rsid w:val="00E42196"/>
    <w:rsid w:val="00E4267B"/>
    <w:rsid w:val="00E43A38"/>
    <w:rsid w:val="00E43B91"/>
    <w:rsid w:val="00E4420B"/>
    <w:rsid w:val="00E44447"/>
    <w:rsid w:val="00E44689"/>
    <w:rsid w:val="00E45EB2"/>
    <w:rsid w:val="00E45F0D"/>
    <w:rsid w:val="00E46476"/>
    <w:rsid w:val="00E46E67"/>
    <w:rsid w:val="00E47454"/>
    <w:rsid w:val="00E479EA"/>
    <w:rsid w:val="00E47ECB"/>
    <w:rsid w:val="00E51389"/>
    <w:rsid w:val="00E51D3B"/>
    <w:rsid w:val="00E526CB"/>
    <w:rsid w:val="00E53247"/>
    <w:rsid w:val="00E53F00"/>
    <w:rsid w:val="00E55473"/>
    <w:rsid w:val="00E55696"/>
    <w:rsid w:val="00E55797"/>
    <w:rsid w:val="00E5625E"/>
    <w:rsid w:val="00E564B3"/>
    <w:rsid w:val="00E57426"/>
    <w:rsid w:val="00E57E4D"/>
    <w:rsid w:val="00E57ED6"/>
    <w:rsid w:val="00E6003D"/>
    <w:rsid w:val="00E603F0"/>
    <w:rsid w:val="00E60E35"/>
    <w:rsid w:val="00E614E0"/>
    <w:rsid w:val="00E615F9"/>
    <w:rsid w:val="00E62620"/>
    <w:rsid w:val="00E6341D"/>
    <w:rsid w:val="00E634C4"/>
    <w:rsid w:val="00E63788"/>
    <w:rsid w:val="00E63F84"/>
    <w:rsid w:val="00E649E1"/>
    <w:rsid w:val="00E655AE"/>
    <w:rsid w:val="00E65DE4"/>
    <w:rsid w:val="00E67D3C"/>
    <w:rsid w:val="00E70BE5"/>
    <w:rsid w:val="00E70E66"/>
    <w:rsid w:val="00E712B6"/>
    <w:rsid w:val="00E73817"/>
    <w:rsid w:val="00E74C75"/>
    <w:rsid w:val="00E74C78"/>
    <w:rsid w:val="00E74D08"/>
    <w:rsid w:val="00E74DDE"/>
    <w:rsid w:val="00E75B6E"/>
    <w:rsid w:val="00E75BD2"/>
    <w:rsid w:val="00E76B4A"/>
    <w:rsid w:val="00E76CE7"/>
    <w:rsid w:val="00E77735"/>
    <w:rsid w:val="00E77B5E"/>
    <w:rsid w:val="00E80E27"/>
    <w:rsid w:val="00E8147B"/>
    <w:rsid w:val="00E835B2"/>
    <w:rsid w:val="00E86108"/>
    <w:rsid w:val="00E86921"/>
    <w:rsid w:val="00E86AF1"/>
    <w:rsid w:val="00E87A33"/>
    <w:rsid w:val="00E87AE3"/>
    <w:rsid w:val="00E91FB0"/>
    <w:rsid w:val="00E92079"/>
    <w:rsid w:val="00E93A3C"/>
    <w:rsid w:val="00E9484E"/>
    <w:rsid w:val="00E94C71"/>
    <w:rsid w:val="00E94E59"/>
    <w:rsid w:val="00E95C94"/>
    <w:rsid w:val="00E968EA"/>
    <w:rsid w:val="00E96A55"/>
    <w:rsid w:val="00E96E4D"/>
    <w:rsid w:val="00E9749C"/>
    <w:rsid w:val="00E97EED"/>
    <w:rsid w:val="00EA009F"/>
    <w:rsid w:val="00EA0AAB"/>
    <w:rsid w:val="00EA0E9A"/>
    <w:rsid w:val="00EA1209"/>
    <w:rsid w:val="00EA193A"/>
    <w:rsid w:val="00EA20BE"/>
    <w:rsid w:val="00EA2D2A"/>
    <w:rsid w:val="00EA3360"/>
    <w:rsid w:val="00EA36EB"/>
    <w:rsid w:val="00EA3B17"/>
    <w:rsid w:val="00EA3E09"/>
    <w:rsid w:val="00EA3F9F"/>
    <w:rsid w:val="00EA4425"/>
    <w:rsid w:val="00EA5178"/>
    <w:rsid w:val="00EA5C20"/>
    <w:rsid w:val="00EA6A32"/>
    <w:rsid w:val="00EA6FB5"/>
    <w:rsid w:val="00EA710F"/>
    <w:rsid w:val="00EA72D2"/>
    <w:rsid w:val="00EA7A3B"/>
    <w:rsid w:val="00EA7CE3"/>
    <w:rsid w:val="00EA7E6F"/>
    <w:rsid w:val="00EB0D09"/>
    <w:rsid w:val="00EB224A"/>
    <w:rsid w:val="00EB2589"/>
    <w:rsid w:val="00EB27CE"/>
    <w:rsid w:val="00EB2D43"/>
    <w:rsid w:val="00EB37E3"/>
    <w:rsid w:val="00EB3912"/>
    <w:rsid w:val="00EB3D66"/>
    <w:rsid w:val="00EB457D"/>
    <w:rsid w:val="00EB48EE"/>
    <w:rsid w:val="00EB55A8"/>
    <w:rsid w:val="00EB5D8C"/>
    <w:rsid w:val="00EB5F35"/>
    <w:rsid w:val="00EB6677"/>
    <w:rsid w:val="00EB7523"/>
    <w:rsid w:val="00EB773D"/>
    <w:rsid w:val="00EB779D"/>
    <w:rsid w:val="00EB7B27"/>
    <w:rsid w:val="00EB7B6E"/>
    <w:rsid w:val="00EC2B92"/>
    <w:rsid w:val="00EC2E5C"/>
    <w:rsid w:val="00EC33F4"/>
    <w:rsid w:val="00EC3A78"/>
    <w:rsid w:val="00EC3DEC"/>
    <w:rsid w:val="00EC40F2"/>
    <w:rsid w:val="00EC494A"/>
    <w:rsid w:val="00EC4C85"/>
    <w:rsid w:val="00EC5630"/>
    <w:rsid w:val="00EC5893"/>
    <w:rsid w:val="00EC5C1D"/>
    <w:rsid w:val="00EC6FAA"/>
    <w:rsid w:val="00ED0019"/>
    <w:rsid w:val="00ED050F"/>
    <w:rsid w:val="00ED0FF9"/>
    <w:rsid w:val="00ED14E1"/>
    <w:rsid w:val="00ED199E"/>
    <w:rsid w:val="00ED1A42"/>
    <w:rsid w:val="00ED1D4A"/>
    <w:rsid w:val="00ED23FC"/>
    <w:rsid w:val="00ED2424"/>
    <w:rsid w:val="00ED25B6"/>
    <w:rsid w:val="00ED30E7"/>
    <w:rsid w:val="00ED3188"/>
    <w:rsid w:val="00ED34F1"/>
    <w:rsid w:val="00ED3759"/>
    <w:rsid w:val="00ED4039"/>
    <w:rsid w:val="00ED4768"/>
    <w:rsid w:val="00ED4B69"/>
    <w:rsid w:val="00ED4C57"/>
    <w:rsid w:val="00ED4D7F"/>
    <w:rsid w:val="00ED50C6"/>
    <w:rsid w:val="00ED5AF8"/>
    <w:rsid w:val="00EE09B9"/>
    <w:rsid w:val="00EE0DFC"/>
    <w:rsid w:val="00EE0ED4"/>
    <w:rsid w:val="00EE0F0A"/>
    <w:rsid w:val="00EE1BF4"/>
    <w:rsid w:val="00EE20E6"/>
    <w:rsid w:val="00EE223D"/>
    <w:rsid w:val="00EE2896"/>
    <w:rsid w:val="00EE2CD1"/>
    <w:rsid w:val="00EE2D05"/>
    <w:rsid w:val="00EE3558"/>
    <w:rsid w:val="00EE3A32"/>
    <w:rsid w:val="00EE3EA7"/>
    <w:rsid w:val="00EE4361"/>
    <w:rsid w:val="00EE4BEB"/>
    <w:rsid w:val="00EE4CEE"/>
    <w:rsid w:val="00EE4F97"/>
    <w:rsid w:val="00EE54CF"/>
    <w:rsid w:val="00EE679F"/>
    <w:rsid w:val="00EF02F1"/>
    <w:rsid w:val="00EF08B4"/>
    <w:rsid w:val="00EF09F0"/>
    <w:rsid w:val="00EF0C72"/>
    <w:rsid w:val="00EF1220"/>
    <w:rsid w:val="00EF1788"/>
    <w:rsid w:val="00EF20FB"/>
    <w:rsid w:val="00EF2B6A"/>
    <w:rsid w:val="00EF3563"/>
    <w:rsid w:val="00EF3F21"/>
    <w:rsid w:val="00EF4753"/>
    <w:rsid w:val="00EF4904"/>
    <w:rsid w:val="00EF4F45"/>
    <w:rsid w:val="00EF542C"/>
    <w:rsid w:val="00EF5A45"/>
    <w:rsid w:val="00EF5CB7"/>
    <w:rsid w:val="00EF6029"/>
    <w:rsid w:val="00EF6133"/>
    <w:rsid w:val="00EF651C"/>
    <w:rsid w:val="00EF66FF"/>
    <w:rsid w:val="00EF6FEE"/>
    <w:rsid w:val="00EF70F9"/>
    <w:rsid w:val="00EF76AC"/>
    <w:rsid w:val="00EF780C"/>
    <w:rsid w:val="00EF7D0B"/>
    <w:rsid w:val="00F00163"/>
    <w:rsid w:val="00F00691"/>
    <w:rsid w:val="00F00D7E"/>
    <w:rsid w:val="00F01224"/>
    <w:rsid w:val="00F0171B"/>
    <w:rsid w:val="00F02313"/>
    <w:rsid w:val="00F03912"/>
    <w:rsid w:val="00F03D33"/>
    <w:rsid w:val="00F03F69"/>
    <w:rsid w:val="00F046B3"/>
    <w:rsid w:val="00F0474C"/>
    <w:rsid w:val="00F0600E"/>
    <w:rsid w:val="00F06079"/>
    <w:rsid w:val="00F06E8F"/>
    <w:rsid w:val="00F077A9"/>
    <w:rsid w:val="00F10127"/>
    <w:rsid w:val="00F103CA"/>
    <w:rsid w:val="00F104CF"/>
    <w:rsid w:val="00F107AA"/>
    <w:rsid w:val="00F1089E"/>
    <w:rsid w:val="00F11327"/>
    <w:rsid w:val="00F11932"/>
    <w:rsid w:val="00F11AA5"/>
    <w:rsid w:val="00F11D73"/>
    <w:rsid w:val="00F12568"/>
    <w:rsid w:val="00F127BD"/>
    <w:rsid w:val="00F12986"/>
    <w:rsid w:val="00F13015"/>
    <w:rsid w:val="00F1499E"/>
    <w:rsid w:val="00F149E7"/>
    <w:rsid w:val="00F15692"/>
    <w:rsid w:val="00F156EF"/>
    <w:rsid w:val="00F15EE3"/>
    <w:rsid w:val="00F161A1"/>
    <w:rsid w:val="00F16710"/>
    <w:rsid w:val="00F16A40"/>
    <w:rsid w:val="00F17673"/>
    <w:rsid w:val="00F17920"/>
    <w:rsid w:val="00F17EF0"/>
    <w:rsid w:val="00F201CA"/>
    <w:rsid w:val="00F2039E"/>
    <w:rsid w:val="00F21811"/>
    <w:rsid w:val="00F223DB"/>
    <w:rsid w:val="00F22467"/>
    <w:rsid w:val="00F22572"/>
    <w:rsid w:val="00F22792"/>
    <w:rsid w:val="00F22BEA"/>
    <w:rsid w:val="00F22CC6"/>
    <w:rsid w:val="00F22D7B"/>
    <w:rsid w:val="00F23373"/>
    <w:rsid w:val="00F239D9"/>
    <w:rsid w:val="00F2546A"/>
    <w:rsid w:val="00F2554A"/>
    <w:rsid w:val="00F25F55"/>
    <w:rsid w:val="00F26B91"/>
    <w:rsid w:val="00F2715E"/>
    <w:rsid w:val="00F27A7F"/>
    <w:rsid w:val="00F30627"/>
    <w:rsid w:val="00F306FA"/>
    <w:rsid w:val="00F30F67"/>
    <w:rsid w:val="00F32A97"/>
    <w:rsid w:val="00F33D33"/>
    <w:rsid w:val="00F34A69"/>
    <w:rsid w:val="00F34F76"/>
    <w:rsid w:val="00F35413"/>
    <w:rsid w:val="00F372EA"/>
    <w:rsid w:val="00F376F1"/>
    <w:rsid w:val="00F377B3"/>
    <w:rsid w:val="00F37C10"/>
    <w:rsid w:val="00F37DAB"/>
    <w:rsid w:val="00F37FAF"/>
    <w:rsid w:val="00F406CB"/>
    <w:rsid w:val="00F4101B"/>
    <w:rsid w:val="00F41034"/>
    <w:rsid w:val="00F41529"/>
    <w:rsid w:val="00F4548C"/>
    <w:rsid w:val="00F454D5"/>
    <w:rsid w:val="00F4565D"/>
    <w:rsid w:val="00F45FC9"/>
    <w:rsid w:val="00F46E50"/>
    <w:rsid w:val="00F474E3"/>
    <w:rsid w:val="00F502DD"/>
    <w:rsid w:val="00F50A31"/>
    <w:rsid w:val="00F50FD1"/>
    <w:rsid w:val="00F51672"/>
    <w:rsid w:val="00F51878"/>
    <w:rsid w:val="00F51E89"/>
    <w:rsid w:val="00F5221E"/>
    <w:rsid w:val="00F52366"/>
    <w:rsid w:val="00F527A6"/>
    <w:rsid w:val="00F529C6"/>
    <w:rsid w:val="00F52E6D"/>
    <w:rsid w:val="00F533C9"/>
    <w:rsid w:val="00F53413"/>
    <w:rsid w:val="00F537B4"/>
    <w:rsid w:val="00F55315"/>
    <w:rsid w:val="00F55D11"/>
    <w:rsid w:val="00F561BD"/>
    <w:rsid w:val="00F5685E"/>
    <w:rsid w:val="00F56FB7"/>
    <w:rsid w:val="00F57538"/>
    <w:rsid w:val="00F57C1B"/>
    <w:rsid w:val="00F6000C"/>
    <w:rsid w:val="00F600BB"/>
    <w:rsid w:val="00F60B17"/>
    <w:rsid w:val="00F616C9"/>
    <w:rsid w:val="00F61828"/>
    <w:rsid w:val="00F61A8C"/>
    <w:rsid w:val="00F61C07"/>
    <w:rsid w:val="00F620CA"/>
    <w:rsid w:val="00F625A6"/>
    <w:rsid w:val="00F627AE"/>
    <w:rsid w:val="00F63671"/>
    <w:rsid w:val="00F63B2C"/>
    <w:rsid w:val="00F645F9"/>
    <w:rsid w:val="00F65B4D"/>
    <w:rsid w:val="00F65B8A"/>
    <w:rsid w:val="00F65D22"/>
    <w:rsid w:val="00F666B1"/>
    <w:rsid w:val="00F66C6F"/>
    <w:rsid w:val="00F67346"/>
    <w:rsid w:val="00F674C4"/>
    <w:rsid w:val="00F6772C"/>
    <w:rsid w:val="00F67B2C"/>
    <w:rsid w:val="00F67B30"/>
    <w:rsid w:val="00F67DED"/>
    <w:rsid w:val="00F70686"/>
    <w:rsid w:val="00F70723"/>
    <w:rsid w:val="00F7076F"/>
    <w:rsid w:val="00F70785"/>
    <w:rsid w:val="00F711A5"/>
    <w:rsid w:val="00F713BA"/>
    <w:rsid w:val="00F71920"/>
    <w:rsid w:val="00F71AF1"/>
    <w:rsid w:val="00F71B23"/>
    <w:rsid w:val="00F7205F"/>
    <w:rsid w:val="00F7338A"/>
    <w:rsid w:val="00F74B27"/>
    <w:rsid w:val="00F7532B"/>
    <w:rsid w:val="00F7632E"/>
    <w:rsid w:val="00F769A6"/>
    <w:rsid w:val="00F77266"/>
    <w:rsid w:val="00F776CA"/>
    <w:rsid w:val="00F77796"/>
    <w:rsid w:val="00F80BFF"/>
    <w:rsid w:val="00F8144F"/>
    <w:rsid w:val="00F81CB5"/>
    <w:rsid w:val="00F82710"/>
    <w:rsid w:val="00F82743"/>
    <w:rsid w:val="00F840FD"/>
    <w:rsid w:val="00F84452"/>
    <w:rsid w:val="00F845D2"/>
    <w:rsid w:val="00F84B95"/>
    <w:rsid w:val="00F85119"/>
    <w:rsid w:val="00F86308"/>
    <w:rsid w:val="00F869AD"/>
    <w:rsid w:val="00F8752C"/>
    <w:rsid w:val="00F87933"/>
    <w:rsid w:val="00F87E12"/>
    <w:rsid w:val="00F87F79"/>
    <w:rsid w:val="00F90C14"/>
    <w:rsid w:val="00F91680"/>
    <w:rsid w:val="00F91B14"/>
    <w:rsid w:val="00F91B99"/>
    <w:rsid w:val="00F92A02"/>
    <w:rsid w:val="00F92E99"/>
    <w:rsid w:val="00F94403"/>
    <w:rsid w:val="00F94606"/>
    <w:rsid w:val="00F94ADD"/>
    <w:rsid w:val="00F94D08"/>
    <w:rsid w:val="00F95285"/>
    <w:rsid w:val="00F969BE"/>
    <w:rsid w:val="00F97A79"/>
    <w:rsid w:val="00F97D2D"/>
    <w:rsid w:val="00FA01D4"/>
    <w:rsid w:val="00FA2E4F"/>
    <w:rsid w:val="00FA30BD"/>
    <w:rsid w:val="00FA3757"/>
    <w:rsid w:val="00FA3DC9"/>
    <w:rsid w:val="00FA3FA2"/>
    <w:rsid w:val="00FA461F"/>
    <w:rsid w:val="00FA47B6"/>
    <w:rsid w:val="00FA4978"/>
    <w:rsid w:val="00FA50C7"/>
    <w:rsid w:val="00FA5952"/>
    <w:rsid w:val="00FA5D72"/>
    <w:rsid w:val="00FA5E3D"/>
    <w:rsid w:val="00FA5FCA"/>
    <w:rsid w:val="00FA68C7"/>
    <w:rsid w:val="00FB13A6"/>
    <w:rsid w:val="00FB31AE"/>
    <w:rsid w:val="00FB3EB5"/>
    <w:rsid w:val="00FB4678"/>
    <w:rsid w:val="00FB50F9"/>
    <w:rsid w:val="00FB7021"/>
    <w:rsid w:val="00FB73E3"/>
    <w:rsid w:val="00FB75DE"/>
    <w:rsid w:val="00FB7D15"/>
    <w:rsid w:val="00FC09B6"/>
    <w:rsid w:val="00FC0C24"/>
    <w:rsid w:val="00FC0D89"/>
    <w:rsid w:val="00FC12E2"/>
    <w:rsid w:val="00FC3149"/>
    <w:rsid w:val="00FC33D5"/>
    <w:rsid w:val="00FC3668"/>
    <w:rsid w:val="00FC3A8D"/>
    <w:rsid w:val="00FC446D"/>
    <w:rsid w:val="00FC51EC"/>
    <w:rsid w:val="00FC56E6"/>
    <w:rsid w:val="00FC5D38"/>
    <w:rsid w:val="00FC5F48"/>
    <w:rsid w:val="00FC6190"/>
    <w:rsid w:val="00FC6677"/>
    <w:rsid w:val="00FC7A2D"/>
    <w:rsid w:val="00FD0003"/>
    <w:rsid w:val="00FD07F1"/>
    <w:rsid w:val="00FD0C7A"/>
    <w:rsid w:val="00FD0C85"/>
    <w:rsid w:val="00FD0FAE"/>
    <w:rsid w:val="00FD229E"/>
    <w:rsid w:val="00FD2A06"/>
    <w:rsid w:val="00FD2B25"/>
    <w:rsid w:val="00FD329B"/>
    <w:rsid w:val="00FD35F0"/>
    <w:rsid w:val="00FD363A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2C7"/>
    <w:rsid w:val="00FD6C64"/>
    <w:rsid w:val="00FD6CDC"/>
    <w:rsid w:val="00FD70A2"/>
    <w:rsid w:val="00FD72F4"/>
    <w:rsid w:val="00FE1690"/>
    <w:rsid w:val="00FE20DC"/>
    <w:rsid w:val="00FE24A3"/>
    <w:rsid w:val="00FE3175"/>
    <w:rsid w:val="00FE3258"/>
    <w:rsid w:val="00FE3909"/>
    <w:rsid w:val="00FE3959"/>
    <w:rsid w:val="00FE3C3C"/>
    <w:rsid w:val="00FE3E3F"/>
    <w:rsid w:val="00FE3F87"/>
    <w:rsid w:val="00FE492B"/>
    <w:rsid w:val="00FE4B37"/>
    <w:rsid w:val="00FE51AB"/>
    <w:rsid w:val="00FE573D"/>
    <w:rsid w:val="00FE5FCE"/>
    <w:rsid w:val="00FE5FFC"/>
    <w:rsid w:val="00FE602C"/>
    <w:rsid w:val="00FE6790"/>
    <w:rsid w:val="00FE6A73"/>
    <w:rsid w:val="00FE76C4"/>
    <w:rsid w:val="00FE7D4A"/>
    <w:rsid w:val="00FF040F"/>
    <w:rsid w:val="00FF09F3"/>
    <w:rsid w:val="00FF0A42"/>
    <w:rsid w:val="00FF0C2C"/>
    <w:rsid w:val="00FF193F"/>
    <w:rsid w:val="00FF1FC0"/>
    <w:rsid w:val="00FF2710"/>
    <w:rsid w:val="00FF3DE5"/>
    <w:rsid w:val="00FF444C"/>
    <w:rsid w:val="00FF4BFA"/>
    <w:rsid w:val="00FF4D57"/>
    <w:rsid w:val="00FF53A3"/>
    <w:rsid w:val="00FF561C"/>
    <w:rsid w:val="00FF610C"/>
    <w:rsid w:val="00FF68CF"/>
    <w:rsid w:val="00FF7453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D3523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1D352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D3523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73DD3"/>
    <w:rPr>
      <w:b/>
    </w:rPr>
  </w:style>
  <w:style w:type="paragraph" w:customStyle="1" w:styleId="TAC">
    <w:name w:val="TAC"/>
    <w:basedOn w:val="TAL"/>
    <w:link w:val="TACChar"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link w:val="ListParagraph"/>
    <w:uiPriority w:val="34"/>
    <w:locked/>
    <w:rsid w:val="00F03D33"/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6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76083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65162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79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0024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1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49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7968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806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2F5852A35D9543BC971FB75A598C65" ma:contentTypeVersion="4" ma:contentTypeDescription="Create a new document." ma:contentTypeScope="" ma:versionID="f842ca7d8f10ce692238997021eb7c97">
  <xsd:schema xmlns:xsd="http://www.w3.org/2001/XMLSchema" xmlns:xs="http://www.w3.org/2001/XMLSchema" xmlns:p="http://schemas.microsoft.com/office/2006/metadata/properties" xmlns:ns2="9a1e555e-3d2a-4c3a-9e3d-f56b3f74ef51" targetNamespace="http://schemas.microsoft.com/office/2006/metadata/properties" ma:root="true" ma:fieldsID="b5f5f6029885068d2911dc0dea886889" ns2:_="">
    <xsd:import namespace="9a1e555e-3d2a-4c3a-9e3d-f56b3f74ef5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1e555e-3d2a-4c3a-9e3d-f56b3f74ef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B62E24-485F-49CD-811D-90E86192A61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E66DC5D-B526-448F-BC0E-5186596274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a1e555e-3d2a-4c3a-9e3d-f56b3f74ef5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4.xml><?xml version="1.0" encoding="utf-8"?>
<ds:datastoreItem xmlns:ds="http://schemas.openxmlformats.org/officeDocument/2006/customXml" ds:itemID="{4F50079E-39E6-482C-B3D5-A4453FBC080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D979B72-2A3E-4096-86EA-2AAAB31FEF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1478</Words>
  <Characters>7836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2019-04-01T19:27:00Z</dcterms:created>
  <dcterms:modified xsi:type="dcterms:W3CDTF">2019-04-01T19:45:00Z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0x010100C72F5852A35D9543BC971FB75A598C65</vt:lpwstr>
  </property>
</Properties>
</file>