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16AB53C8"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8B2A22">
        <w:rPr>
          <w:rFonts w:ascii="Arial" w:hAnsi="Arial" w:cs="Arial"/>
          <w:b/>
          <w:lang w:val="de-DE"/>
        </w:rPr>
        <w:t>bis</w:t>
      </w:r>
      <w:r>
        <w:rPr>
          <w:rFonts w:ascii="Arial" w:hAnsi="Arial" w:cs="Arial"/>
          <w:b/>
          <w:lang w:val="de-DE"/>
        </w:rPr>
        <w:tab/>
      </w:r>
      <w:r w:rsidR="004E0D8B" w:rsidRPr="004E0D8B">
        <w:rPr>
          <w:rFonts w:ascii="Arial" w:hAnsi="Arial" w:cs="Arial"/>
          <w:b/>
          <w:lang w:val="de-DE"/>
        </w:rPr>
        <w:t>R4-1903066</w:t>
      </w:r>
      <w:r>
        <w:rPr>
          <w:rFonts w:ascii="Arial" w:hAnsi="Arial" w:cs="Arial"/>
          <w:b/>
          <w:lang w:val="de-DE"/>
        </w:rPr>
        <w:br/>
      </w:r>
      <w:r w:rsidR="008B2A22">
        <w:rPr>
          <w:rFonts w:ascii="Arial" w:hAnsi="Arial" w:cs="Arial"/>
          <w:b/>
        </w:rPr>
        <w:t>Xi’an</w:t>
      </w:r>
      <w:r>
        <w:rPr>
          <w:rFonts w:ascii="Arial" w:hAnsi="Arial" w:cs="Arial"/>
          <w:b/>
        </w:rPr>
        <w:t xml:space="preserve">, </w:t>
      </w:r>
      <w:r w:rsidR="008B2A22">
        <w:rPr>
          <w:rFonts w:ascii="Arial" w:hAnsi="Arial" w:cs="Arial"/>
          <w:b/>
        </w:rPr>
        <w:t>China</w:t>
      </w:r>
      <w:r>
        <w:rPr>
          <w:rFonts w:ascii="Arial" w:hAnsi="Arial" w:cs="Arial"/>
          <w:b/>
        </w:rPr>
        <w:t xml:space="preserve">, </w:t>
      </w:r>
      <w:r w:rsidR="008B2A22">
        <w:rPr>
          <w:rFonts w:ascii="Arial" w:hAnsi="Arial" w:cs="Arial"/>
          <w:b/>
        </w:rPr>
        <w:t>April</w:t>
      </w:r>
      <w:r w:rsidR="006D0B66">
        <w:rPr>
          <w:rFonts w:ascii="Arial" w:hAnsi="Arial" w:cs="Arial"/>
          <w:b/>
        </w:rPr>
        <w:t xml:space="preserve"> </w:t>
      </w:r>
      <w:r w:rsidR="008B2A22">
        <w:rPr>
          <w:rFonts w:ascii="Arial" w:hAnsi="Arial" w:cs="Arial"/>
          <w:b/>
        </w:rPr>
        <w:t>8</w:t>
      </w:r>
      <w:r w:rsidR="006D0B66">
        <w:rPr>
          <w:rFonts w:ascii="Arial" w:hAnsi="Arial" w:cs="Arial"/>
          <w:b/>
        </w:rPr>
        <w:t xml:space="preserve"> – </w:t>
      </w:r>
      <w:r w:rsidR="008B2A22">
        <w:rPr>
          <w:rFonts w:ascii="Arial" w:hAnsi="Arial" w:cs="Arial"/>
          <w:b/>
        </w:rPr>
        <w:t>12</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2F1730C2"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5A7EE0" w:rsidRPr="005A7EE0">
        <w:rPr>
          <w:rFonts w:ascii="Arial" w:hAnsi="Arial" w:cs="Arial"/>
          <w:b/>
        </w:rPr>
        <w:t>6.5.11.</w:t>
      </w:r>
      <w:r w:rsidR="009E12C9">
        <w:rPr>
          <w:rFonts w:ascii="Arial" w:hAnsi="Arial" w:cs="Arial"/>
          <w:b/>
        </w:rPr>
        <w:t>5</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3C17BEFD"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18105C" w:rsidRPr="0018105C">
        <w:rPr>
          <w:rFonts w:ascii="Arial" w:hAnsi="Arial" w:cs="Arial"/>
          <w:b/>
        </w:rPr>
        <w:t>Cross-WG issues related to the development of solutions to mitigate performance under the MPE scenario</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6E6556FB" w14:textId="4CB605ED" w:rsidR="001D4EBF" w:rsidRDefault="00804EBC" w:rsidP="006B6A1A">
      <w:r>
        <w:t xml:space="preserve">With the </w:t>
      </w:r>
      <w:r w:rsidR="005B06EC">
        <w:t>definition</w:t>
      </w:r>
      <w:r w:rsidR="00E75756">
        <w:t xml:space="preserve"> of P-MPR </w:t>
      </w:r>
      <w:r w:rsidR="005B06EC">
        <w:t>in</w:t>
      </w:r>
      <w:r w:rsidR="00E75756">
        <w:t xml:space="preserve"> the power control requirements in TS 38.101-2 </w:t>
      </w:r>
      <w:r w:rsidR="00E75756">
        <w:fldChar w:fldCharType="begin"/>
      </w:r>
      <w:r w:rsidR="00E75756">
        <w:instrText xml:space="preserve"> REF _Ref4674769 \r \h </w:instrText>
      </w:r>
      <w:r w:rsidR="00E75756">
        <w:fldChar w:fldCharType="separate"/>
      </w:r>
      <w:r w:rsidR="00E75756">
        <w:t>[1]</w:t>
      </w:r>
      <w:r w:rsidR="00E75756">
        <w:fldChar w:fldCharType="end"/>
      </w:r>
      <w:r w:rsidR="00E75756">
        <w:t xml:space="preserve"> and the </w:t>
      </w:r>
      <w:r w:rsidR="005B06EC">
        <w:t xml:space="preserve">introduction of the </w:t>
      </w:r>
      <w:r w:rsidR="00E75756">
        <w:t xml:space="preserve">UE capability </w:t>
      </w:r>
      <w:r w:rsidR="00E75756" w:rsidRPr="005B06EC">
        <w:rPr>
          <w:i/>
        </w:rPr>
        <w:t>maxUplinkDutyCycle</w:t>
      </w:r>
      <w:r w:rsidR="00E75756">
        <w:t xml:space="preserve"> </w:t>
      </w:r>
      <w:r w:rsidR="00E75756">
        <w:fldChar w:fldCharType="begin"/>
      </w:r>
      <w:r w:rsidR="00E75756">
        <w:instrText xml:space="preserve"> REF _Ref4767149 \r \h </w:instrText>
      </w:r>
      <w:r w:rsidR="00E75756">
        <w:fldChar w:fldCharType="separate"/>
      </w:r>
      <w:r w:rsidR="00E75756">
        <w:t>[2]</w:t>
      </w:r>
      <w:r w:rsidR="00E75756">
        <w:fldChar w:fldCharType="end"/>
      </w:r>
      <w:r w:rsidR="00E75756">
        <w:t xml:space="preserve">, the Rel-15 NR FR2 specification supports UE-initiated procedures to </w:t>
      </w:r>
      <w:r w:rsidR="00CF4D5E">
        <w:t>enable the</w:t>
      </w:r>
      <w:r w:rsidR="00E75756">
        <w:t xml:space="preserve"> UE </w:t>
      </w:r>
      <w:r w:rsidR="00CF4D5E">
        <w:t xml:space="preserve">to </w:t>
      </w:r>
      <w:r w:rsidR="00E75756">
        <w:t>compl</w:t>
      </w:r>
      <w:r w:rsidR="00CF4D5E">
        <w:t>y</w:t>
      </w:r>
      <w:r w:rsidR="00E75756">
        <w:t xml:space="preserve"> with RF </w:t>
      </w:r>
      <w:r w:rsidR="00483D0C">
        <w:t>emission</w:t>
      </w:r>
      <w:r w:rsidR="00E75756">
        <w:t xml:space="preserve"> </w:t>
      </w:r>
      <w:r w:rsidR="00CF4D5E">
        <w:t xml:space="preserve">safety </w:t>
      </w:r>
      <w:r w:rsidR="00E75756">
        <w:t>regulation</w:t>
      </w:r>
      <w:r w:rsidR="00CF4D5E">
        <w:t>s</w:t>
      </w:r>
      <w:r w:rsidR="00E75756">
        <w:t>.</w:t>
      </w:r>
    </w:p>
    <w:p w14:paraId="59CF15F6" w14:textId="788A5B6D" w:rsidR="00E75756" w:rsidRDefault="00E75756" w:rsidP="006B6A1A"/>
    <w:p w14:paraId="339D5DEA" w14:textId="35D758F0" w:rsidR="008226AC" w:rsidRDefault="005B06EC" w:rsidP="006B6A1A">
      <w:r>
        <w:t xml:space="preserve">In the Rel-16 scope </w:t>
      </w:r>
      <w:r w:rsidR="00511B1B">
        <w:t xml:space="preserve">of NR specification development, RAN1 has undertaken an effort to enhance beam management procedures as part of the NR MIMO enhancement Work Item </w:t>
      </w:r>
      <w:r w:rsidR="00511B1B">
        <w:fldChar w:fldCharType="begin"/>
      </w:r>
      <w:r w:rsidR="00511B1B">
        <w:instrText xml:space="preserve"> REF _Ref4782354 \r \h </w:instrText>
      </w:r>
      <w:r w:rsidR="00511B1B">
        <w:fldChar w:fldCharType="separate"/>
      </w:r>
      <w:r w:rsidR="00511B1B">
        <w:t>[3]</w:t>
      </w:r>
      <w:r w:rsidR="00511B1B">
        <w:fldChar w:fldCharType="end"/>
      </w:r>
      <w:r w:rsidR="008226AC">
        <w:t>:</w:t>
      </w:r>
    </w:p>
    <w:p w14:paraId="217BBFD0" w14:textId="237A5320" w:rsidR="008226AC" w:rsidRDefault="008226AC" w:rsidP="006B6A1A"/>
    <w:p w14:paraId="26D3ADD2" w14:textId="6D9F959F" w:rsidR="008226AC" w:rsidRDefault="0090059B" w:rsidP="006B6A1A">
      <w:r>
        <w:rPr>
          <w:noProof/>
        </w:rPr>
        <mc:AlternateContent>
          <mc:Choice Requires="wps">
            <w:drawing>
              <wp:inline distT="0" distB="0" distL="0" distR="0" wp14:anchorId="1E3BD6B2" wp14:editId="7A26D48B">
                <wp:extent cx="1828800" cy="1828800"/>
                <wp:effectExtent l="0" t="0" r="6985" b="13335"/>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C93DEA" w14:textId="77777777" w:rsidR="0090059B" w:rsidRPr="0090059B" w:rsidRDefault="0090059B" w:rsidP="0090059B">
                            <w:pPr>
                              <w:numPr>
                                <w:ilvl w:val="0"/>
                                <w:numId w:val="33"/>
                              </w:numPr>
                              <w:overflowPunct w:val="0"/>
                              <w:autoSpaceDE w:val="0"/>
                              <w:autoSpaceDN w:val="0"/>
                              <w:adjustRightInd w:val="0"/>
                              <w:snapToGrid w:val="0"/>
                              <w:ind w:right="-101"/>
                              <w:rPr>
                                <w:sz w:val="16"/>
                                <w:szCs w:val="16"/>
                                <w:lang w:eastAsia="ko-KR"/>
                              </w:rPr>
                            </w:pPr>
                            <w:r w:rsidRPr="0090059B">
                              <w:rPr>
                                <w:sz w:val="16"/>
                                <w:szCs w:val="16"/>
                                <w:lang w:eastAsia="ko-KR"/>
                              </w:rPr>
                              <w:t xml:space="preserve">Enhancements on multi-beam operation, primarily targeting </w:t>
                            </w:r>
                            <w:r w:rsidRPr="0090059B">
                              <w:rPr>
                                <w:rFonts w:eastAsia="Malgun Gothic" w:hint="eastAsia"/>
                                <w:sz w:val="16"/>
                                <w:szCs w:val="16"/>
                                <w:lang w:eastAsia="ko-KR"/>
                              </w:rPr>
                              <w:t>FR2</w:t>
                            </w:r>
                            <w:r w:rsidRPr="0090059B">
                              <w:rPr>
                                <w:sz w:val="16"/>
                                <w:szCs w:val="16"/>
                                <w:lang w:eastAsia="ko-KR"/>
                              </w:rPr>
                              <w:t xml:space="preserve"> operation:</w:t>
                            </w:r>
                          </w:p>
                          <w:p w14:paraId="6D590F6C" w14:textId="77777777"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eastAsia="Malgun Gothic" w:hint="eastAsia"/>
                                <w:sz w:val="16"/>
                                <w:szCs w:val="16"/>
                                <w:lang w:eastAsia="ko-KR"/>
                              </w:rPr>
                              <w:t>P</w:t>
                            </w:r>
                            <w:r w:rsidRPr="0090059B">
                              <w:rPr>
                                <w:rFonts w:hint="eastAsia"/>
                                <w:sz w:val="16"/>
                                <w:szCs w:val="16"/>
                              </w:rPr>
                              <w:t xml:space="preserve">erform study </w:t>
                            </w:r>
                            <w:r w:rsidRPr="0090059B">
                              <w:rPr>
                                <w:sz w:val="16"/>
                                <w:szCs w:val="16"/>
                              </w:rPr>
                              <w:t xml:space="preserve">and, if needed, </w:t>
                            </w:r>
                            <w:r w:rsidRPr="0090059B">
                              <w:rPr>
                                <w:sz w:val="16"/>
                                <w:szCs w:val="16"/>
                                <w:lang w:eastAsia="ko-KR"/>
                              </w:rPr>
                              <w:t>specify enhance</w:t>
                            </w:r>
                            <w:r w:rsidRPr="0090059B">
                              <w:rPr>
                                <w:rFonts w:eastAsia="Malgun Gothic" w:hint="eastAsia"/>
                                <w:sz w:val="16"/>
                                <w:szCs w:val="16"/>
                                <w:lang w:eastAsia="ko-KR"/>
                              </w:rPr>
                              <w:t>ment(s)</w:t>
                            </w:r>
                            <w:r w:rsidRPr="0090059B">
                              <w:rPr>
                                <w:sz w:val="16"/>
                                <w:szCs w:val="16"/>
                                <w:lang w:eastAsia="ko-KR"/>
                              </w:rPr>
                              <w:t xml:space="preserve"> </w:t>
                            </w:r>
                            <w:r w:rsidRPr="0090059B">
                              <w:rPr>
                                <w:rFonts w:eastAsia="Malgun Gothic" w:hint="eastAsia"/>
                                <w:sz w:val="16"/>
                                <w:szCs w:val="16"/>
                                <w:lang w:eastAsia="ko-KR"/>
                              </w:rPr>
                              <w:t xml:space="preserve">on UL and/or DL transmit </w:t>
                            </w:r>
                            <w:r w:rsidRPr="0090059B">
                              <w:rPr>
                                <w:sz w:val="16"/>
                                <w:szCs w:val="16"/>
                                <w:lang w:eastAsia="ko-KR"/>
                              </w:rPr>
                              <w:t xml:space="preserve">beam </w:t>
                            </w:r>
                            <w:r w:rsidRPr="0090059B">
                              <w:rPr>
                                <w:rFonts w:eastAsia="Malgun Gothic" w:hint="eastAsia"/>
                                <w:sz w:val="16"/>
                                <w:szCs w:val="16"/>
                                <w:lang w:eastAsia="ko-KR"/>
                              </w:rPr>
                              <w:t xml:space="preserve">selection specified in Rel-15 to </w:t>
                            </w:r>
                            <w:r w:rsidRPr="0090059B">
                              <w:rPr>
                                <w:rFonts w:eastAsia="Malgun Gothic"/>
                                <w:sz w:val="16"/>
                                <w:szCs w:val="16"/>
                                <w:lang w:eastAsia="ko-KR"/>
                              </w:rPr>
                              <w:t>reduce</w:t>
                            </w:r>
                            <w:r w:rsidRPr="0090059B">
                              <w:rPr>
                                <w:rFonts w:eastAsia="Malgun Gothic" w:hint="eastAsia"/>
                                <w:sz w:val="16"/>
                                <w:szCs w:val="16"/>
                                <w:lang w:eastAsia="ko-KR"/>
                              </w:rPr>
                              <w:t xml:space="preserve"> latency and overhead </w:t>
                            </w:r>
                          </w:p>
                          <w:p w14:paraId="0CB1A523" w14:textId="77777777"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eastAsia="Malgun Gothic" w:hint="eastAsia"/>
                                <w:sz w:val="16"/>
                                <w:szCs w:val="16"/>
                                <w:lang w:eastAsia="ko-KR"/>
                              </w:rPr>
                              <w:t>S</w:t>
                            </w:r>
                            <w:r w:rsidRPr="0090059B">
                              <w:rPr>
                                <w:sz w:val="16"/>
                                <w:szCs w:val="16"/>
                                <w:lang w:eastAsia="ko-KR"/>
                              </w:rPr>
                              <w:t xml:space="preserve">pecify </w:t>
                            </w:r>
                            <w:r w:rsidRPr="0090059B">
                              <w:rPr>
                                <w:rFonts w:eastAsia="Malgun Gothic" w:hint="eastAsia"/>
                                <w:sz w:val="16"/>
                                <w:szCs w:val="16"/>
                                <w:lang w:eastAsia="ko-KR"/>
                              </w:rPr>
                              <w:t xml:space="preserve">UL transmit </w:t>
                            </w:r>
                            <w:r w:rsidRPr="0090059B">
                              <w:rPr>
                                <w:sz w:val="16"/>
                                <w:szCs w:val="16"/>
                                <w:lang w:eastAsia="ko-KR"/>
                              </w:rPr>
                              <w:t xml:space="preserve">beam </w:t>
                            </w:r>
                            <w:r w:rsidRPr="0090059B">
                              <w:rPr>
                                <w:rFonts w:eastAsia="Malgun Gothic" w:hint="eastAsia"/>
                                <w:sz w:val="16"/>
                                <w:szCs w:val="16"/>
                                <w:lang w:eastAsia="ko-KR"/>
                              </w:rPr>
                              <w:t xml:space="preserve">selection for multi-panel operation </w:t>
                            </w:r>
                            <w:r w:rsidRPr="0090059B">
                              <w:rPr>
                                <w:rFonts w:eastAsia="Malgun Gothic"/>
                                <w:sz w:val="16"/>
                                <w:szCs w:val="16"/>
                                <w:lang w:eastAsia="ko-KR"/>
                              </w:rPr>
                              <w:t>that</w:t>
                            </w:r>
                            <w:r w:rsidRPr="0090059B">
                              <w:rPr>
                                <w:rFonts w:eastAsia="Malgun Gothic" w:hint="eastAsia"/>
                                <w:sz w:val="16"/>
                                <w:szCs w:val="16"/>
                                <w:lang w:eastAsia="ko-KR"/>
                              </w:rPr>
                              <w:t xml:space="preserve"> facilitates panel-specific beam selection</w:t>
                            </w:r>
                          </w:p>
                          <w:p w14:paraId="1618EFC8" w14:textId="77777777"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hint="eastAsia"/>
                                <w:sz w:val="16"/>
                                <w:szCs w:val="16"/>
                                <w:lang w:eastAsia="ko-KR"/>
                              </w:rPr>
                              <w:t xml:space="preserve">Specify beam failure recovery for SCell </w:t>
                            </w:r>
                            <w:r w:rsidRPr="0090059B">
                              <w:rPr>
                                <w:sz w:val="16"/>
                                <w:szCs w:val="16"/>
                                <w:lang w:eastAsia="ko-KR"/>
                              </w:rPr>
                              <w:t xml:space="preserve">with DL/UL as well as DL-only, where PCell can be operating in FR1 as well as FR2 </w:t>
                            </w:r>
                          </w:p>
                          <w:p w14:paraId="55B38ABF" w14:textId="77777777" w:rsidR="0090059B" w:rsidRPr="0090059B" w:rsidRDefault="0090059B" w:rsidP="0090059B">
                            <w:pPr>
                              <w:numPr>
                                <w:ilvl w:val="1"/>
                                <w:numId w:val="33"/>
                              </w:numPr>
                              <w:overflowPunct w:val="0"/>
                              <w:autoSpaceDE w:val="0"/>
                              <w:autoSpaceDN w:val="0"/>
                              <w:adjustRightInd w:val="0"/>
                              <w:snapToGrid w:val="0"/>
                              <w:ind w:right="-101"/>
                              <w:rPr>
                                <w:rFonts w:eastAsia="Malgun Gothic"/>
                                <w:sz w:val="16"/>
                                <w:szCs w:val="16"/>
                                <w:lang w:eastAsia="ko-KR"/>
                              </w:rPr>
                            </w:pPr>
                            <w:r w:rsidRPr="0090059B">
                              <w:rPr>
                                <w:rFonts w:eastAsia="Malgun Gothic" w:hint="eastAsia"/>
                                <w:sz w:val="16"/>
                                <w:szCs w:val="16"/>
                                <w:lang w:eastAsia="ko-KR"/>
                              </w:rPr>
                              <w:t>Specify measurement and reporting of either L1-RSRQ or L1-SINR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E3BD6B2"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fill o:detectmouseclick="t"/>
                <v:textbox style="mso-fit-shape-to-text:t">
                  <w:txbxContent>
                    <w:p w14:paraId="32C93DEA" w14:textId="77777777" w:rsidR="0090059B" w:rsidRPr="0090059B" w:rsidRDefault="0090059B" w:rsidP="0090059B">
                      <w:pPr>
                        <w:numPr>
                          <w:ilvl w:val="0"/>
                          <w:numId w:val="33"/>
                        </w:numPr>
                        <w:overflowPunct w:val="0"/>
                        <w:autoSpaceDE w:val="0"/>
                        <w:autoSpaceDN w:val="0"/>
                        <w:adjustRightInd w:val="0"/>
                        <w:snapToGrid w:val="0"/>
                        <w:ind w:right="-101"/>
                        <w:rPr>
                          <w:sz w:val="16"/>
                          <w:szCs w:val="16"/>
                          <w:lang w:eastAsia="ko-KR"/>
                        </w:rPr>
                      </w:pPr>
                      <w:r w:rsidRPr="0090059B">
                        <w:rPr>
                          <w:sz w:val="16"/>
                          <w:szCs w:val="16"/>
                          <w:lang w:eastAsia="ko-KR"/>
                        </w:rPr>
                        <w:t xml:space="preserve">Enhancements on multi-beam operation, primarily targeting </w:t>
                      </w:r>
                      <w:r w:rsidRPr="0090059B">
                        <w:rPr>
                          <w:rFonts w:eastAsia="Malgun Gothic" w:hint="eastAsia"/>
                          <w:sz w:val="16"/>
                          <w:szCs w:val="16"/>
                          <w:lang w:eastAsia="ko-KR"/>
                        </w:rPr>
                        <w:t>FR2</w:t>
                      </w:r>
                      <w:r w:rsidRPr="0090059B">
                        <w:rPr>
                          <w:sz w:val="16"/>
                          <w:szCs w:val="16"/>
                          <w:lang w:eastAsia="ko-KR"/>
                        </w:rPr>
                        <w:t xml:space="preserve"> operation:</w:t>
                      </w:r>
                    </w:p>
                    <w:p w14:paraId="6D590F6C" w14:textId="77777777" w:rsidR="0090059B" w:rsidRPr="0090059B" w:rsidRDefault="0090059B" w:rsidP="0090059B">
                      <w:pPr>
                        <w:numPr>
                          <w:ilvl w:val="1"/>
                          <w:numId w:val="33"/>
                        </w:numPr>
                        <w:overflowPunct w:val="0"/>
                        <w:autoSpaceDE w:val="0"/>
                        <w:autoSpaceDN w:val="0"/>
                        <w:adjustRightInd w:val="0"/>
                        <w:snapToGrid w:val="0"/>
                        <w:ind w:right="-101"/>
                        <w:rPr>
                          <w:rFonts w:hint="eastAsia"/>
                          <w:sz w:val="16"/>
                          <w:szCs w:val="16"/>
                          <w:lang w:eastAsia="ko-KR"/>
                        </w:rPr>
                      </w:pPr>
                      <w:r w:rsidRPr="0090059B">
                        <w:rPr>
                          <w:rFonts w:eastAsia="Malgun Gothic" w:hint="eastAsia"/>
                          <w:sz w:val="16"/>
                          <w:szCs w:val="16"/>
                          <w:lang w:eastAsia="ko-KR"/>
                        </w:rPr>
                        <w:t>P</w:t>
                      </w:r>
                      <w:r w:rsidRPr="0090059B">
                        <w:rPr>
                          <w:rFonts w:hint="eastAsia"/>
                          <w:sz w:val="16"/>
                          <w:szCs w:val="16"/>
                        </w:rPr>
                        <w:t xml:space="preserve">erform study </w:t>
                      </w:r>
                      <w:r w:rsidRPr="0090059B">
                        <w:rPr>
                          <w:sz w:val="16"/>
                          <w:szCs w:val="16"/>
                        </w:rPr>
                        <w:t xml:space="preserve">and, if needed, </w:t>
                      </w:r>
                      <w:r w:rsidRPr="0090059B">
                        <w:rPr>
                          <w:sz w:val="16"/>
                          <w:szCs w:val="16"/>
                          <w:lang w:eastAsia="ko-KR"/>
                        </w:rPr>
                        <w:t>specify enhance</w:t>
                      </w:r>
                      <w:r w:rsidRPr="0090059B">
                        <w:rPr>
                          <w:rFonts w:eastAsia="Malgun Gothic" w:hint="eastAsia"/>
                          <w:sz w:val="16"/>
                          <w:szCs w:val="16"/>
                          <w:lang w:eastAsia="ko-KR"/>
                        </w:rPr>
                        <w:t>ment(s)</w:t>
                      </w:r>
                      <w:r w:rsidRPr="0090059B">
                        <w:rPr>
                          <w:sz w:val="16"/>
                          <w:szCs w:val="16"/>
                          <w:lang w:eastAsia="ko-KR"/>
                        </w:rPr>
                        <w:t xml:space="preserve"> </w:t>
                      </w:r>
                      <w:r w:rsidRPr="0090059B">
                        <w:rPr>
                          <w:rFonts w:eastAsia="Malgun Gothic" w:hint="eastAsia"/>
                          <w:sz w:val="16"/>
                          <w:szCs w:val="16"/>
                          <w:lang w:eastAsia="ko-KR"/>
                        </w:rPr>
                        <w:t xml:space="preserve">on UL and/or DL transmit </w:t>
                      </w:r>
                      <w:r w:rsidRPr="0090059B">
                        <w:rPr>
                          <w:sz w:val="16"/>
                          <w:szCs w:val="16"/>
                          <w:lang w:eastAsia="ko-KR"/>
                        </w:rPr>
                        <w:t xml:space="preserve">beam </w:t>
                      </w:r>
                      <w:r w:rsidRPr="0090059B">
                        <w:rPr>
                          <w:rFonts w:eastAsia="Malgun Gothic" w:hint="eastAsia"/>
                          <w:sz w:val="16"/>
                          <w:szCs w:val="16"/>
                          <w:lang w:eastAsia="ko-KR"/>
                        </w:rPr>
                        <w:t xml:space="preserve">selection specified in Rel-15 to </w:t>
                      </w:r>
                      <w:r w:rsidRPr="0090059B">
                        <w:rPr>
                          <w:rFonts w:eastAsia="Malgun Gothic"/>
                          <w:sz w:val="16"/>
                          <w:szCs w:val="16"/>
                          <w:lang w:eastAsia="ko-KR"/>
                        </w:rPr>
                        <w:t>reduce</w:t>
                      </w:r>
                      <w:r w:rsidRPr="0090059B">
                        <w:rPr>
                          <w:rFonts w:eastAsia="Malgun Gothic" w:hint="eastAsia"/>
                          <w:sz w:val="16"/>
                          <w:szCs w:val="16"/>
                          <w:lang w:eastAsia="ko-KR"/>
                        </w:rPr>
                        <w:t xml:space="preserve"> latency and overhead </w:t>
                      </w:r>
                    </w:p>
                    <w:p w14:paraId="0CB1A523" w14:textId="77777777" w:rsidR="0090059B" w:rsidRPr="0090059B" w:rsidRDefault="0090059B" w:rsidP="0090059B">
                      <w:pPr>
                        <w:numPr>
                          <w:ilvl w:val="1"/>
                          <w:numId w:val="33"/>
                        </w:numPr>
                        <w:overflowPunct w:val="0"/>
                        <w:autoSpaceDE w:val="0"/>
                        <w:autoSpaceDN w:val="0"/>
                        <w:adjustRightInd w:val="0"/>
                        <w:snapToGrid w:val="0"/>
                        <w:ind w:right="-101"/>
                        <w:rPr>
                          <w:sz w:val="16"/>
                          <w:szCs w:val="16"/>
                          <w:lang w:eastAsia="ko-KR"/>
                        </w:rPr>
                      </w:pPr>
                      <w:r w:rsidRPr="0090059B">
                        <w:rPr>
                          <w:rFonts w:eastAsia="Malgun Gothic" w:hint="eastAsia"/>
                          <w:sz w:val="16"/>
                          <w:szCs w:val="16"/>
                          <w:lang w:eastAsia="ko-KR"/>
                        </w:rPr>
                        <w:t>S</w:t>
                      </w:r>
                      <w:r w:rsidRPr="0090059B">
                        <w:rPr>
                          <w:sz w:val="16"/>
                          <w:szCs w:val="16"/>
                          <w:lang w:eastAsia="ko-KR"/>
                        </w:rPr>
                        <w:t xml:space="preserve">pecify </w:t>
                      </w:r>
                      <w:r w:rsidRPr="0090059B">
                        <w:rPr>
                          <w:rFonts w:eastAsia="Malgun Gothic" w:hint="eastAsia"/>
                          <w:sz w:val="16"/>
                          <w:szCs w:val="16"/>
                          <w:lang w:eastAsia="ko-KR"/>
                        </w:rPr>
                        <w:t xml:space="preserve">UL transmit </w:t>
                      </w:r>
                      <w:r w:rsidRPr="0090059B">
                        <w:rPr>
                          <w:sz w:val="16"/>
                          <w:szCs w:val="16"/>
                          <w:lang w:eastAsia="ko-KR"/>
                        </w:rPr>
                        <w:t xml:space="preserve">beam </w:t>
                      </w:r>
                      <w:r w:rsidRPr="0090059B">
                        <w:rPr>
                          <w:rFonts w:eastAsia="Malgun Gothic" w:hint="eastAsia"/>
                          <w:sz w:val="16"/>
                          <w:szCs w:val="16"/>
                          <w:lang w:eastAsia="ko-KR"/>
                        </w:rPr>
                        <w:t xml:space="preserve">selection for multi-panel operation </w:t>
                      </w:r>
                      <w:r w:rsidRPr="0090059B">
                        <w:rPr>
                          <w:rFonts w:eastAsia="Malgun Gothic"/>
                          <w:sz w:val="16"/>
                          <w:szCs w:val="16"/>
                          <w:lang w:eastAsia="ko-KR"/>
                        </w:rPr>
                        <w:t>that</w:t>
                      </w:r>
                      <w:r w:rsidRPr="0090059B">
                        <w:rPr>
                          <w:rFonts w:eastAsia="Malgun Gothic" w:hint="eastAsia"/>
                          <w:sz w:val="16"/>
                          <w:szCs w:val="16"/>
                          <w:lang w:eastAsia="ko-KR"/>
                        </w:rPr>
                        <w:t xml:space="preserve"> facilitates panel-specific beam selection</w:t>
                      </w:r>
                    </w:p>
                    <w:p w14:paraId="1618EFC8" w14:textId="77777777" w:rsidR="0090059B" w:rsidRPr="0090059B" w:rsidRDefault="0090059B" w:rsidP="0090059B">
                      <w:pPr>
                        <w:numPr>
                          <w:ilvl w:val="1"/>
                          <w:numId w:val="33"/>
                        </w:numPr>
                        <w:overflowPunct w:val="0"/>
                        <w:autoSpaceDE w:val="0"/>
                        <w:autoSpaceDN w:val="0"/>
                        <w:adjustRightInd w:val="0"/>
                        <w:snapToGrid w:val="0"/>
                        <w:ind w:right="-101"/>
                        <w:rPr>
                          <w:rFonts w:hint="eastAsia"/>
                          <w:sz w:val="16"/>
                          <w:szCs w:val="16"/>
                          <w:lang w:eastAsia="ko-KR"/>
                        </w:rPr>
                      </w:pPr>
                      <w:r w:rsidRPr="0090059B">
                        <w:rPr>
                          <w:rFonts w:hint="eastAsia"/>
                          <w:sz w:val="16"/>
                          <w:szCs w:val="16"/>
                          <w:lang w:eastAsia="ko-KR"/>
                        </w:rPr>
                        <w:t xml:space="preserve">Specify beam failure recovery for SCell </w:t>
                      </w:r>
                      <w:r w:rsidRPr="0090059B">
                        <w:rPr>
                          <w:sz w:val="16"/>
                          <w:szCs w:val="16"/>
                          <w:lang w:eastAsia="ko-KR"/>
                        </w:rPr>
                        <w:t xml:space="preserve">with DL/UL as well as DL-only, where PCell can be operating in FR1 as well as FR2 </w:t>
                      </w:r>
                    </w:p>
                    <w:p w14:paraId="55B38ABF" w14:textId="77777777" w:rsidR="0090059B" w:rsidRPr="0090059B" w:rsidRDefault="0090059B" w:rsidP="0090059B">
                      <w:pPr>
                        <w:numPr>
                          <w:ilvl w:val="1"/>
                          <w:numId w:val="33"/>
                        </w:numPr>
                        <w:overflowPunct w:val="0"/>
                        <w:autoSpaceDE w:val="0"/>
                        <w:autoSpaceDN w:val="0"/>
                        <w:adjustRightInd w:val="0"/>
                        <w:snapToGrid w:val="0"/>
                        <w:ind w:right="-101"/>
                        <w:rPr>
                          <w:rFonts w:eastAsia="Malgun Gothic"/>
                          <w:sz w:val="16"/>
                          <w:szCs w:val="16"/>
                          <w:lang w:eastAsia="ko-KR"/>
                        </w:rPr>
                      </w:pPr>
                      <w:r w:rsidRPr="0090059B">
                        <w:rPr>
                          <w:rFonts w:eastAsia="Malgun Gothic" w:hint="eastAsia"/>
                          <w:sz w:val="16"/>
                          <w:szCs w:val="16"/>
                          <w:lang w:eastAsia="ko-KR"/>
                        </w:rPr>
                        <w:t>Specify measurement and reporting of either L1-RSRQ or L1-SINR</w:t>
                      </w:r>
                    </w:p>
                  </w:txbxContent>
                </v:textbox>
                <w10:anchorlock/>
              </v:shape>
            </w:pict>
          </mc:Fallback>
        </mc:AlternateContent>
      </w:r>
    </w:p>
    <w:p w14:paraId="2DFBAF5A" w14:textId="77777777" w:rsidR="008226AC" w:rsidRDefault="008226AC" w:rsidP="006B6A1A"/>
    <w:p w14:paraId="2DE81123" w14:textId="27AB161D" w:rsidR="00511B1B" w:rsidRDefault="00EE7508" w:rsidP="006B6A1A">
      <w:r>
        <w:t>Informative discussions</w:t>
      </w:r>
      <w:r w:rsidR="000353CB">
        <w:t xml:space="preserve"> related to beam management enhancement for the MPE scenario have been captured in RAN1 #95 and AH#1901 meetings </w:t>
      </w:r>
      <w:r w:rsidR="000353CB">
        <w:fldChar w:fldCharType="begin"/>
      </w:r>
      <w:r w:rsidR="000353CB">
        <w:instrText xml:space="preserve"> REF _Ref4782588 \r \h </w:instrText>
      </w:r>
      <w:r w:rsidR="000353CB">
        <w:fldChar w:fldCharType="separate"/>
      </w:r>
      <w:r w:rsidR="000353CB">
        <w:t>[4]</w:t>
      </w:r>
      <w:r w:rsidR="000353CB">
        <w:fldChar w:fldCharType="end"/>
      </w:r>
      <w:r w:rsidR="000353CB">
        <w:t xml:space="preserve">, </w:t>
      </w:r>
      <w:r w:rsidR="000353CB">
        <w:fldChar w:fldCharType="begin"/>
      </w:r>
      <w:r w:rsidR="000353CB">
        <w:instrText xml:space="preserve"> REF _Ref4782590 \r \h </w:instrText>
      </w:r>
      <w:r w:rsidR="000353CB">
        <w:fldChar w:fldCharType="separate"/>
      </w:r>
      <w:r w:rsidR="000353CB">
        <w:t>[5]</w:t>
      </w:r>
      <w:r w:rsidR="000353CB">
        <w:fldChar w:fldCharType="end"/>
      </w:r>
      <w:r w:rsidR="000353CB">
        <w:t>.</w:t>
      </w:r>
    </w:p>
    <w:p w14:paraId="609499BD" w14:textId="12F28601" w:rsidR="00A64DE7" w:rsidRDefault="00A64DE7" w:rsidP="006B6A1A"/>
    <w:p w14:paraId="7D0B8B35" w14:textId="6AD0FCC8" w:rsidR="00A64DE7" w:rsidRDefault="00A64DE7" w:rsidP="006B6A1A">
      <w:r>
        <w:t xml:space="preserve">During the RAN #83 meeting a new Work Item on NR RF requirements for FR2 </w:t>
      </w:r>
      <w:r>
        <w:fldChar w:fldCharType="begin"/>
      </w:r>
      <w:r>
        <w:instrText xml:space="preserve"> REF _Ref4782745 \r \h </w:instrText>
      </w:r>
      <w:r>
        <w:fldChar w:fldCharType="separate"/>
      </w:r>
      <w:r>
        <w:t>[7]</w:t>
      </w:r>
      <w:r>
        <w:fldChar w:fldCharType="end"/>
      </w:r>
      <w:r>
        <w:t xml:space="preserve"> which features an objective</w:t>
      </w:r>
      <w:r w:rsidR="008226AC">
        <w:t xml:space="preserve"> related to the MPE scenario:</w:t>
      </w:r>
    </w:p>
    <w:p w14:paraId="6E7E77D2" w14:textId="04C7942D" w:rsidR="008226AC" w:rsidRDefault="008226AC" w:rsidP="006B6A1A"/>
    <w:p w14:paraId="778C3093" w14:textId="6B10AD27" w:rsidR="008226AC" w:rsidRDefault="008226AC" w:rsidP="006B6A1A">
      <w:r>
        <w:rPr>
          <w:noProof/>
        </w:rPr>
        <mc:AlternateContent>
          <mc:Choice Requires="wps">
            <w:drawing>
              <wp:inline distT="0" distB="0" distL="0" distR="0" wp14:anchorId="00720EEF" wp14:editId="5CAD0B16">
                <wp:extent cx="1828800" cy="1828800"/>
                <wp:effectExtent l="0" t="0" r="6985" b="1524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A84A79" w14:textId="77777777" w:rsidR="008226AC" w:rsidRPr="008226AC" w:rsidRDefault="008226AC" w:rsidP="008226AC">
                            <w:pPr>
                              <w:numPr>
                                <w:ilvl w:val="0"/>
                                <w:numId w:val="32"/>
                              </w:numPr>
                              <w:overflowPunct w:val="0"/>
                              <w:autoSpaceDE w:val="0"/>
                              <w:autoSpaceDN w:val="0"/>
                              <w:adjustRightInd w:val="0"/>
                              <w:textAlignment w:val="baseline"/>
                              <w:rPr>
                                <w:bCs/>
                                <w:sz w:val="16"/>
                                <w:szCs w:val="16"/>
                              </w:rPr>
                            </w:pPr>
                            <w:r w:rsidRPr="008226AC">
                              <w:rPr>
                                <w:bCs/>
                                <w:sz w:val="16"/>
                                <w:szCs w:val="16"/>
                              </w:rPr>
                              <w:t>Enhancements methods for avoiding radio link failures and connection releases due to significant and unpredictable UE P-MPRs due to the FR2 UE RF exposure compliance reasons</w:t>
                            </w:r>
                          </w:p>
                          <w:p w14:paraId="3C3E043D" w14:textId="77777777" w:rsidR="008226AC" w:rsidRPr="008226AC" w:rsidRDefault="008226AC" w:rsidP="00430496">
                            <w:pPr>
                              <w:numPr>
                                <w:ilvl w:val="1"/>
                                <w:numId w:val="32"/>
                              </w:numPr>
                              <w:overflowPunct w:val="0"/>
                              <w:autoSpaceDE w:val="0"/>
                              <w:autoSpaceDN w:val="0"/>
                              <w:adjustRightInd w:val="0"/>
                              <w:textAlignment w:val="baseline"/>
                              <w:rPr>
                                <w:bCs/>
                                <w:sz w:val="16"/>
                                <w:szCs w:val="16"/>
                              </w:rPr>
                            </w:pPr>
                            <w:r w:rsidRPr="008226AC">
                              <w:rPr>
                                <w:bCs/>
                                <w:sz w:val="16"/>
                                <w:szCs w:val="16"/>
                              </w:rPr>
                              <w:t>This work is started after RAN#84 when the Rel-15 requirements are completed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720EEF" id="Text Box 1"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vMYvOQIAAH8EAAAOAAAAZHJzL2Uyb0RvYy54bWysVFtv2jAUfp+0/2D5fQRY29GooWJUTJNQ&#13;&#10;WwmmPhvHKdEcH8s2JOzX77MJBXV7mvbinPvtOyd3912j2V45X5Mp+Ggw5EwZSWVtXgv+Y734NOHM&#13;&#10;B2FKocmogh+U5/fTjx/uWpurMW1Jl8oxBDE+b23BtyHYPMu83KpG+AFZZaCsyDUigHWvWelEi+iN&#13;&#10;zsbD4U3WkiutI6m8h/ThqOTTFL+qlAxPVeVVYLrgqC2k16V3E99seifyVyfstpZ9GeIfqmhEbZD0&#13;&#10;LdSDCILtXP1HqKaWjjxVYSCpyaiqaqlSD+hmNHzXzWorrEq9YDjevo3J/7+w8nH/7FhdAjvOjGgA&#13;&#10;0Vp1gX2ljo3idFrrcxitLMxCB3G07OUewth0V7kmftEOgx5zPrzNNgaT0WkynkyGUEnoTgziZGd3&#13;&#10;63z4pqhhkSi4A3hppmK/9OFoejKJ2Qwtaq0hF7k2rC34zefrYXLwpOsyKqMuusy1Y3uBFdhoIX/G&#13;&#10;8pH2wgqcNhDGZo9NRSp0m64fDTyiZEPlAXNwdNwjb+WiRvil8OFZOCwO+sMxhCc8lSbURD3F2Zbc&#13;&#10;r7/Joz3whJazFotYcINL4Ux/N8D5dnR1Ffc2MVfXX8Zg3KVmc6kxu2ZOaBNYorZERvugT2TlqHnB&#13;&#10;xcxiTqiEkchc8HAi5+F4HLg4qWazZIRNtSIszcrKGPo01HX3IpztwQrA+ZFOCyvyd5gdbaOnt7Nd&#13;&#10;AHIJ0PNM++FjyxM2/UXGM7rkk9X5vzH9DQAA//8DAFBLAwQUAAYACAAAACEABTJjidoAAAAKAQAA&#13;&#10;DwAAAGRycy9kb3ducmV2LnhtbExPQW7CMBC8V+IP1lbqrThFapuGOAiBeuuBAurZxNskYK+j2EDS&#13;&#10;13epkOhltKPRzM7ks95ZccIuNJ4UPI0TEEilNw1VCrab98cURIiajLaeUMGAAWbF6C7XmfFn+sTT&#13;&#10;OlaCQyhkWkEdY5tJGcoanQ5j3yKx9u07pyPTrpKm02cOd1ZOkuRFOt0Qf6h1i4say8P66BSY4Xkx&#13;&#10;GPtjtvuv17eVN5vVR1gq9XDfL6cM8ymIiH28OeCygftDwcV2/kgmCKuA18Q/ZG2Spkx310MWufw/&#13;&#10;ofgFAAD//wMAUEsBAi0AFAAGAAgAAAAhALaDOJL+AAAA4QEAABMAAAAAAAAAAAAAAAAAAAAAAFtD&#13;&#10;b250ZW50X1R5cGVzXS54bWxQSwECLQAUAAYACAAAACEAOP0h/9YAAACUAQAACwAAAAAAAAAAAAAA&#13;&#10;AAAvAQAAX3JlbHMvLnJlbHNQSwECLQAUAAYACAAAACEAh7zGLzkCAAB/BAAADgAAAAAAAAAAAAAA&#13;&#10;AAAuAgAAZHJzL2Uyb0RvYy54bWxQSwECLQAUAAYACAAAACEABTJjidoAAAAKAQAADwAAAAAAAAAA&#13;&#10;AAAAAACTBAAAZHJzL2Rvd25yZXYueG1sUEsFBgAAAAAEAAQA8wAAAJoFAAAAAA==&#13;&#10;" filled="f" strokeweight=".5pt">
                <v:fill o:detectmouseclick="t"/>
                <v:textbox style="mso-fit-shape-to-text:t">
                  <w:txbxContent>
                    <w:p w14:paraId="7DA84A79" w14:textId="77777777" w:rsidR="008226AC" w:rsidRPr="008226AC" w:rsidRDefault="008226AC" w:rsidP="008226AC">
                      <w:pPr>
                        <w:numPr>
                          <w:ilvl w:val="0"/>
                          <w:numId w:val="32"/>
                        </w:numPr>
                        <w:overflowPunct w:val="0"/>
                        <w:autoSpaceDE w:val="0"/>
                        <w:autoSpaceDN w:val="0"/>
                        <w:adjustRightInd w:val="0"/>
                        <w:textAlignment w:val="baseline"/>
                        <w:rPr>
                          <w:bCs/>
                          <w:sz w:val="16"/>
                          <w:szCs w:val="16"/>
                        </w:rPr>
                      </w:pPr>
                      <w:r w:rsidRPr="008226AC">
                        <w:rPr>
                          <w:bCs/>
                          <w:sz w:val="16"/>
                          <w:szCs w:val="16"/>
                        </w:rPr>
                        <w:t>Enhancements methods for avoiding radio link failures and connection releases due to significant and unpredictable UE P-MPRs due to the FR2 UE RF exposure compliance reasons</w:t>
                      </w:r>
                    </w:p>
                    <w:p w14:paraId="3C3E043D" w14:textId="77777777" w:rsidR="008226AC" w:rsidRPr="008226AC" w:rsidRDefault="008226AC" w:rsidP="00430496">
                      <w:pPr>
                        <w:numPr>
                          <w:ilvl w:val="1"/>
                          <w:numId w:val="32"/>
                        </w:numPr>
                        <w:overflowPunct w:val="0"/>
                        <w:autoSpaceDE w:val="0"/>
                        <w:autoSpaceDN w:val="0"/>
                        <w:adjustRightInd w:val="0"/>
                        <w:textAlignment w:val="baseline"/>
                        <w:rPr>
                          <w:bCs/>
                          <w:sz w:val="16"/>
                          <w:szCs w:val="16"/>
                        </w:rPr>
                      </w:pPr>
                      <w:r w:rsidRPr="008226AC">
                        <w:rPr>
                          <w:bCs/>
                          <w:sz w:val="16"/>
                          <w:szCs w:val="16"/>
                        </w:rPr>
                        <w:t>This work is started after RAN#84 when the Rel-15 requirements are completed</w:t>
                      </w:r>
                    </w:p>
                  </w:txbxContent>
                </v:textbox>
                <w10:anchorlock/>
              </v:shape>
            </w:pict>
          </mc:Fallback>
        </mc:AlternateContent>
      </w:r>
    </w:p>
    <w:p w14:paraId="79CFA8FA" w14:textId="2E9269BF" w:rsidR="003574C8" w:rsidRDefault="003574C8" w:rsidP="006B6A1A"/>
    <w:p w14:paraId="41EF7FA8" w14:textId="25C9F592" w:rsidR="003574C8" w:rsidRDefault="00E8028B" w:rsidP="006B6A1A">
      <w:r>
        <w:t>With work scope approved for RAN1 and RAN4 potentially targeting the same scenario</w:t>
      </w:r>
      <w:r w:rsidR="00F91C0C">
        <w:t>,</w:t>
      </w:r>
      <w:r>
        <w:t xml:space="preserve"> </w:t>
      </w:r>
      <w:r w:rsidR="00F91C0C">
        <w:t xml:space="preserve">some cross-working group coordination </w:t>
      </w:r>
      <w:r>
        <w:t xml:space="preserve">may </w:t>
      </w:r>
      <w:r w:rsidR="00F91C0C">
        <w:t xml:space="preserve">be useful to identify complementary efforts.  </w:t>
      </w:r>
      <w:r>
        <w:t xml:space="preserve">It is the aim of this paper to </w:t>
      </w:r>
      <w:r w:rsidR="00F91C0C">
        <w:t>provide such a recommendation</w:t>
      </w:r>
      <w:r>
        <w:t>.</w:t>
      </w:r>
    </w:p>
    <w:p w14:paraId="442DEB4F" w14:textId="666F3A3B" w:rsidR="006B6A1A" w:rsidRDefault="006B6A1A" w:rsidP="006B6A1A">
      <w:pPr>
        <w:pStyle w:val="Heading1"/>
        <w:rPr>
          <w:lang w:val="en-US"/>
        </w:rPr>
      </w:pPr>
      <w:r w:rsidRPr="00871EA3">
        <w:rPr>
          <w:lang w:val="en-US"/>
        </w:rPr>
        <w:t>Discussion</w:t>
      </w:r>
    </w:p>
    <w:p w14:paraId="65F18498" w14:textId="26CFE930" w:rsidR="00CA3B01" w:rsidRDefault="00CA3B01" w:rsidP="00266BF5">
      <w:pPr>
        <w:rPr>
          <w:rFonts w:eastAsia="SimSun"/>
        </w:rPr>
      </w:pPr>
      <w:r>
        <w:rPr>
          <w:rFonts w:eastAsia="SimSun"/>
        </w:rPr>
        <w:t>It is not the intention of this paper to propose particular Rel-16 solutions for the MPE scenario, since this work has been agreed to begin after the RAN #84 meeting.  However, some clarification of RAN1/RAN4 work scope split can be helpful.</w:t>
      </w:r>
    </w:p>
    <w:p w14:paraId="31465F3E" w14:textId="2B9F1728" w:rsidR="00266BF5" w:rsidRDefault="00266BF5" w:rsidP="00266BF5">
      <w:pPr>
        <w:rPr>
          <w:rFonts w:eastAsia="SimSun"/>
        </w:rPr>
      </w:pPr>
    </w:p>
    <w:p w14:paraId="6AF25900" w14:textId="747EA26F" w:rsidR="009910A6" w:rsidRDefault="00CA3B01" w:rsidP="00266BF5">
      <w:pPr>
        <w:rPr>
          <w:rFonts w:eastAsia="SimSun"/>
        </w:rPr>
      </w:pPr>
      <w:r>
        <w:rPr>
          <w:rFonts w:eastAsia="SimSun"/>
        </w:rPr>
        <w:t xml:space="preserve">The </w:t>
      </w:r>
      <w:r w:rsidR="00266BF5" w:rsidRPr="00266BF5">
        <w:rPr>
          <w:rFonts w:eastAsia="SimSun"/>
        </w:rPr>
        <w:t>MPE</w:t>
      </w:r>
      <w:r>
        <w:rPr>
          <w:rFonts w:eastAsia="SimSun"/>
        </w:rPr>
        <w:t xml:space="preserve"> scenario</w:t>
      </w:r>
      <w:r w:rsidR="00266BF5" w:rsidRPr="00266BF5">
        <w:rPr>
          <w:rFonts w:eastAsia="SimSun"/>
        </w:rPr>
        <w:t xml:space="preserve"> can be considered in the Rel</w:t>
      </w:r>
      <w:r w:rsidR="009910A6">
        <w:rPr>
          <w:rFonts w:eastAsia="SimSun"/>
        </w:rPr>
        <w:t>-</w:t>
      </w:r>
      <w:r w:rsidR="00266BF5" w:rsidRPr="00266BF5">
        <w:rPr>
          <w:rFonts w:eastAsia="SimSun"/>
        </w:rPr>
        <w:t xml:space="preserve">16 enhanced beam management WI, since MPE is a highly directional requirement. Consider the scenario where the human body blocks the LOS direction, but there is a viable NLOS direction free of blockage. The DL RSRP of the beam along the LOS direction may be still larger than that of the NLOS beam even with the blockage loss; however, the UL RSRP of the beam along the LOS direction can be significantly less due to MPE related power back-off in this direction. Since the Rel-15 beam report only includes DL RSRP, the </w:t>
      </w:r>
      <w:r w:rsidR="00266BF5" w:rsidRPr="00266BF5">
        <w:rPr>
          <w:rFonts w:eastAsia="SimSun"/>
        </w:rPr>
        <w:lastRenderedPageBreak/>
        <w:t>network would still select the beam in the LOS direction for the UL assuming beam correspondence. It is therefore critical for RAN1 to enhance the beam management framework (beam measurement and report) to improve the beamforming performance in case of MPE, to facilitate the adoption of FR2 technology.</w:t>
      </w:r>
    </w:p>
    <w:p w14:paraId="5F469D35" w14:textId="77777777" w:rsidR="0004411C" w:rsidRDefault="0004411C" w:rsidP="0004411C">
      <w:pPr>
        <w:rPr>
          <w:rFonts w:eastAsia="SimSun"/>
        </w:rPr>
      </w:pPr>
    </w:p>
    <w:p w14:paraId="3309F2F7" w14:textId="1C9BE94F" w:rsidR="0004411C" w:rsidRDefault="0004411C" w:rsidP="0004411C">
      <w:pPr>
        <w:rPr>
          <w:rFonts w:eastAsia="SimSun"/>
        </w:rPr>
      </w:pPr>
      <w:r w:rsidRPr="003E1AD6">
        <w:rPr>
          <w:rFonts w:eastAsia="SimSun"/>
          <w:b/>
        </w:rPr>
        <w:t xml:space="preserve">Proposal </w:t>
      </w:r>
      <w:r w:rsidR="00394EA4">
        <w:rPr>
          <w:rFonts w:eastAsia="SimSun"/>
          <w:b/>
        </w:rPr>
        <w:t>1</w:t>
      </w:r>
      <w:r>
        <w:rPr>
          <w:rFonts w:eastAsia="SimSun"/>
        </w:rPr>
        <w:t xml:space="preserve">: Further enhancements of NR </w:t>
      </w:r>
      <w:r w:rsidR="009910A6">
        <w:rPr>
          <w:rFonts w:eastAsia="SimSun"/>
        </w:rPr>
        <w:t xml:space="preserve">beam management </w:t>
      </w:r>
      <w:r>
        <w:rPr>
          <w:rFonts w:eastAsia="SimSun"/>
        </w:rPr>
        <w:t>to mitigate performance in MPE scenarios can be handled within the Rel-16 NR MIMO enhancement WI, and an LS from RAN4 to RAN1 with the scenario definition can be helpful.</w:t>
      </w:r>
    </w:p>
    <w:p w14:paraId="1FBAB91C" w14:textId="25327B70" w:rsidR="0004411C" w:rsidRDefault="0004411C" w:rsidP="0004411C">
      <w:pPr>
        <w:rPr>
          <w:rFonts w:eastAsia="SimSun"/>
        </w:rPr>
      </w:pPr>
    </w:p>
    <w:p w14:paraId="4558B52D" w14:textId="11FB0895" w:rsidR="009910A6" w:rsidRPr="009910A6" w:rsidRDefault="009910A6" w:rsidP="009910A6">
      <w:pPr>
        <w:rPr>
          <w:rFonts w:eastAsia="SimSun"/>
        </w:rPr>
      </w:pPr>
      <w:r>
        <w:rPr>
          <w:rFonts w:eastAsia="SimSun"/>
        </w:rPr>
        <w:t>T</w:t>
      </w:r>
      <w:r w:rsidRPr="009910A6">
        <w:rPr>
          <w:rFonts w:eastAsia="SimSun"/>
        </w:rPr>
        <w:t xml:space="preserve">he enhancements mentioned in the </w:t>
      </w:r>
      <w:r>
        <w:rPr>
          <w:rFonts w:eastAsia="SimSun"/>
        </w:rPr>
        <w:t>RAN4</w:t>
      </w:r>
      <w:r w:rsidRPr="009910A6">
        <w:rPr>
          <w:rFonts w:eastAsia="SimSun"/>
        </w:rPr>
        <w:t xml:space="preserve"> objectives are anticipated as separate and</w:t>
      </w:r>
      <w:r>
        <w:rPr>
          <w:rFonts w:eastAsia="SimSun"/>
        </w:rPr>
        <w:t xml:space="preserve"> </w:t>
      </w:r>
      <w:r w:rsidRPr="009910A6">
        <w:rPr>
          <w:rFonts w:eastAsia="SimSun"/>
        </w:rPr>
        <w:t>complementary solutions to any potential NR FR2 beam management enhancement solutions which RAN1 may define in the scope of the NR MIMO enhancement Work Item.</w:t>
      </w:r>
      <w:r w:rsidR="00394EA4">
        <w:rPr>
          <w:rFonts w:eastAsia="SimSun"/>
        </w:rPr>
        <w:t xml:space="preserve">  These enhancements may be, for example, dynamic indication of </w:t>
      </w:r>
      <w:r w:rsidR="00394EA4" w:rsidRPr="009E12C9">
        <w:rPr>
          <w:rFonts w:eastAsia="SimSun"/>
          <w:i/>
        </w:rPr>
        <w:t>maxUplinkDutyCycle</w:t>
      </w:r>
      <w:r w:rsidR="00394EA4">
        <w:rPr>
          <w:rFonts w:eastAsia="SimSun"/>
        </w:rPr>
        <w:t>, MPE event indication, and power headroom report enhancement; other enhancements are not precluded.  However, it is possible for RAN4 to agree that beam management enhancements is clearly not in the scope of RAN4 work.</w:t>
      </w:r>
    </w:p>
    <w:p w14:paraId="772B56B6" w14:textId="6684F1B3" w:rsidR="009910A6" w:rsidRDefault="009910A6" w:rsidP="009910A6">
      <w:pPr>
        <w:rPr>
          <w:rFonts w:eastAsia="SimSun"/>
        </w:rPr>
      </w:pPr>
    </w:p>
    <w:p w14:paraId="15395B5D" w14:textId="72D2572A" w:rsidR="00394EA4" w:rsidRPr="009910A6" w:rsidRDefault="00394EA4" w:rsidP="009910A6">
      <w:pPr>
        <w:rPr>
          <w:rFonts w:eastAsia="SimSun"/>
        </w:rPr>
      </w:pPr>
      <w:r w:rsidRPr="00394EA4">
        <w:rPr>
          <w:rFonts w:eastAsia="SimSun"/>
          <w:b/>
        </w:rPr>
        <w:t>Proposal 2</w:t>
      </w:r>
      <w:r>
        <w:rPr>
          <w:rFonts w:eastAsia="SimSun"/>
        </w:rPr>
        <w:t xml:space="preserve">: </w:t>
      </w:r>
      <w:r w:rsidRPr="00394EA4">
        <w:rPr>
          <w:rFonts w:eastAsia="SimSun"/>
        </w:rPr>
        <w:t xml:space="preserve">RAN4 </w:t>
      </w:r>
      <w:r>
        <w:rPr>
          <w:rFonts w:eastAsia="SimSun"/>
        </w:rPr>
        <w:t xml:space="preserve">can </w:t>
      </w:r>
      <w:r w:rsidRPr="00394EA4">
        <w:rPr>
          <w:rFonts w:eastAsia="SimSun"/>
        </w:rPr>
        <w:t xml:space="preserve">clarify that the enhancements mentioned in the </w:t>
      </w:r>
      <w:r>
        <w:rPr>
          <w:rFonts w:eastAsia="SimSun"/>
        </w:rPr>
        <w:t>RAN4 Rel-16 FR2 RF Work Item</w:t>
      </w:r>
      <w:r w:rsidRPr="00394EA4">
        <w:rPr>
          <w:rFonts w:eastAsia="SimSun"/>
        </w:rPr>
        <w:t xml:space="preserve"> are anticipated as separate and complementary solutions to any potential NR FR2 beam management enhancement solutions which RAN1 may define in the scope of the NR MIMO enhancement Work Item.</w:t>
      </w:r>
    </w:p>
    <w:p w14:paraId="5E62DDCD" w14:textId="77777777" w:rsidR="009910A6" w:rsidRDefault="009910A6" w:rsidP="0004411C">
      <w:pPr>
        <w:rPr>
          <w:rFonts w:eastAsia="SimSun"/>
        </w:rPr>
      </w:pPr>
    </w:p>
    <w:p w14:paraId="6339F6D3" w14:textId="52F6F0ED" w:rsidR="0018105C" w:rsidRDefault="0004411C" w:rsidP="00A56963">
      <w:pPr>
        <w:rPr>
          <w:rFonts w:eastAsia="SimSun"/>
        </w:rPr>
      </w:pPr>
      <w:r>
        <w:rPr>
          <w:rFonts w:eastAsia="SimSun"/>
        </w:rPr>
        <w:t xml:space="preserve">A corresponding draft LS to RAN1 which implements </w:t>
      </w:r>
      <w:r w:rsidR="00394EA4">
        <w:rPr>
          <w:rFonts w:eastAsia="SimSun"/>
        </w:rPr>
        <w:t>these proposals</w:t>
      </w:r>
      <w:r>
        <w:rPr>
          <w:rFonts w:eastAsia="SimSun"/>
        </w:rPr>
        <w:t xml:space="preserve"> has been prepared in </w:t>
      </w:r>
      <w:r>
        <w:rPr>
          <w:rFonts w:eastAsia="SimSun"/>
        </w:rPr>
        <w:fldChar w:fldCharType="begin"/>
      </w:r>
      <w:r>
        <w:rPr>
          <w:rFonts w:eastAsia="SimSun"/>
        </w:rPr>
        <w:instrText xml:space="preserve"> REF _Ref4785262 \r \h </w:instrText>
      </w:r>
      <w:r>
        <w:rPr>
          <w:rFonts w:eastAsia="SimSun"/>
        </w:rPr>
      </w:r>
      <w:r>
        <w:rPr>
          <w:rFonts w:eastAsia="SimSun"/>
        </w:rPr>
        <w:fldChar w:fldCharType="separate"/>
      </w:r>
      <w:r>
        <w:rPr>
          <w:rFonts w:eastAsia="SimSun"/>
        </w:rPr>
        <w:t>[8]</w:t>
      </w:r>
      <w:r>
        <w:rPr>
          <w:rFonts w:eastAsia="SimSun"/>
        </w:rPr>
        <w:fldChar w:fldCharType="end"/>
      </w:r>
      <w:r>
        <w:rPr>
          <w:rFonts w:eastAsia="SimSun"/>
        </w:rPr>
        <w:t>.</w:t>
      </w:r>
    </w:p>
    <w:p w14:paraId="022DEB65" w14:textId="6CA0B7C7" w:rsidR="00D14C26" w:rsidRPr="00871EA3" w:rsidRDefault="0036017F" w:rsidP="00F93EB0">
      <w:pPr>
        <w:pStyle w:val="Heading1"/>
        <w:rPr>
          <w:lang w:val="en-US"/>
        </w:rPr>
      </w:pPr>
      <w:r>
        <w:rPr>
          <w:lang w:val="en-US"/>
        </w:rPr>
        <w:t>Conclusions</w:t>
      </w:r>
    </w:p>
    <w:p w14:paraId="38AD26A9" w14:textId="4A24413F" w:rsidR="003E4E35" w:rsidRPr="00871EA3" w:rsidRDefault="00581089" w:rsidP="00B9532A">
      <w:r w:rsidRPr="00871EA3">
        <w:t xml:space="preserve">Based on the </w:t>
      </w:r>
      <w:r w:rsidR="00A61863" w:rsidRPr="00871EA3">
        <w:t xml:space="preserve">analysis provided in this paper, the following </w:t>
      </w:r>
      <w:r w:rsidR="0036017F">
        <w:t xml:space="preserve">observations </w:t>
      </w:r>
      <w:r w:rsidR="00853973">
        <w:t xml:space="preserve">and proposals </w:t>
      </w:r>
      <w:r w:rsidR="00A61863" w:rsidRPr="00871EA3">
        <w:t>can be made:</w:t>
      </w:r>
    </w:p>
    <w:p w14:paraId="3E31C800" w14:textId="5FF74B8A" w:rsidR="00A61863" w:rsidRDefault="00A61863" w:rsidP="00B9532A"/>
    <w:p w14:paraId="2AAEE55E" w14:textId="602C5833" w:rsidR="009E12C9" w:rsidRDefault="009E12C9" w:rsidP="009E12C9">
      <w:pPr>
        <w:rPr>
          <w:rFonts w:eastAsia="SimSun"/>
        </w:rPr>
      </w:pPr>
      <w:r w:rsidRPr="003E1AD6">
        <w:rPr>
          <w:rFonts w:eastAsia="SimSun"/>
          <w:b/>
        </w:rPr>
        <w:t xml:space="preserve">Proposal </w:t>
      </w:r>
      <w:r>
        <w:rPr>
          <w:rFonts w:eastAsia="SimSun"/>
          <w:b/>
        </w:rPr>
        <w:t>1</w:t>
      </w:r>
      <w:r>
        <w:rPr>
          <w:rFonts w:eastAsia="SimSun"/>
        </w:rPr>
        <w:t>: Further enhancements of NR beam management to mitigate performance in MPE scenarios can be handled within the Rel-16 NR MIMO enhancement WI, and an LS from RAN4 to RAN1 with the scenario definition can be helpful.</w:t>
      </w:r>
    </w:p>
    <w:p w14:paraId="20408D12" w14:textId="6770BEA2" w:rsidR="009E12C9" w:rsidRDefault="009E12C9" w:rsidP="009E12C9">
      <w:pPr>
        <w:rPr>
          <w:rFonts w:eastAsia="SimSun"/>
        </w:rPr>
      </w:pPr>
    </w:p>
    <w:p w14:paraId="6B4E378C" w14:textId="34F6D01E" w:rsidR="009E12C9" w:rsidRDefault="009E12C9" w:rsidP="009E12C9">
      <w:pPr>
        <w:rPr>
          <w:rFonts w:eastAsia="SimSun"/>
        </w:rPr>
      </w:pPr>
      <w:r w:rsidRPr="00394EA4">
        <w:rPr>
          <w:rFonts w:eastAsia="SimSun"/>
          <w:b/>
        </w:rPr>
        <w:t>Proposal 2</w:t>
      </w:r>
      <w:r>
        <w:rPr>
          <w:rFonts w:eastAsia="SimSun"/>
        </w:rPr>
        <w:t xml:space="preserve">: </w:t>
      </w:r>
      <w:r w:rsidRPr="00394EA4">
        <w:rPr>
          <w:rFonts w:eastAsia="SimSun"/>
        </w:rPr>
        <w:t xml:space="preserve">RAN4 </w:t>
      </w:r>
      <w:r>
        <w:rPr>
          <w:rFonts w:eastAsia="SimSun"/>
        </w:rPr>
        <w:t xml:space="preserve">can </w:t>
      </w:r>
      <w:r w:rsidRPr="00394EA4">
        <w:rPr>
          <w:rFonts w:eastAsia="SimSun"/>
        </w:rPr>
        <w:t xml:space="preserve">clarify that the enhancements mentioned in the </w:t>
      </w:r>
      <w:r>
        <w:rPr>
          <w:rFonts w:eastAsia="SimSun"/>
        </w:rPr>
        <w:t>RAN4 Rel-16 FR2 RF Work Item</w:t>
      </w:r>
      <w:r w:rsidRPr="00394EA4">
        <w:rPr>
          <w:rFonts w:eastAsia="SimSun"/>
        </w:rPr>
        <w:t xml:space="preserve"> are anticipated as separate and complementary solutions to any potential NR FR2 beam management enhancement solutions which RAN1 may define in the scope of the NR MIMO enhancement Work Item.</w:t>
      </w:r>
    </w:p>
    <w:p w14:paraId="47BA569A" w14:textId="77777777" w:rsidR="0017048A" w:rsidRPr="00871EA3" w:rsidRDefault="0017048A" w:rsidP="00342BBF">
      <w:pPr>
        <w:pStyle w:val="Heading1"/>
        <w:rPr>
          <w:lang w:val="en-US"/>
        </w:rPr>
      </w:pPr>
      <w:r w:rsidRPr="00871EA3">
        <w:rPr>
          <w:lang w:val="en-US"/>
        </w:rPr>
        <w:t>References</w:t>
      </w:r>
    </w:p>
    <w:p w14:paraId="32EC013D" w14:textId="05E54097" w:rsidR="005007F2" w:rsidRDefault="008B2A22" w:rsidP="00804EBC">
      <w:pPr>
        <w:widowControl w:val="0"/>
        <w:numPr>
          <w:ilvl w:val="0"/>
          <w:numId w:val="5"/>
        </w:numPr>
      </w:pPr>
      <w:bookmarkStart w:id="0" w:name="_Ref525858808"/>
      <w:bookmarkStart w:id="1" w:name="_Ref4674769"/>
      <w:r>
        <w:t xml:space="preserve">3GPP </w:t>
      </w:r>
      <w:r w:rsidR="0036017F">
        <w:t>TS38.101-2</w:t>
      </w:r>
      <w:bookmarkEnd w:id="0"/>
      <w:r>
        <w:t>, “</w:t>
      </w:r>
      <w:r w:rsidR="00312D4D">
        <w:t xml:space="preserve">NR; </w:t>
      </w:r>
      <w:r w:rsidRPr="008B2A22">
        <w:t>User Equipment (UE) radio transmission and reception; Part 2: Range 2</w:t>
      </w:r>
      <w:r>
        <w:t xml:space="preserve"> </w:t>
      </w:r>
      <w:r w:rsidRPr="008B2A22">
        <w:t>Standalone</w:t>
      </w:r>
      <w:r>
        <w:t>,” V15.5.0, 3GPP RAN #83, March 2019</w:t>
      </w:r>
      <w:bookmarkEnd w:id="1"/>
    </w:p>
    <w:p w14:paraId="228CF0C1" w14:textId="7F643114" w:rsidR="00804EBC" w:rsidRPr="00E75756" w:rsidRDefault="00804EBC" w:rsidP="00A60163">
      <w:pPr>
        <w:widowControl w:val="0"/>
        <w:numPr>
          <w:ilvl w:val="0"/>
          <w:numId w:val="5"/>
        </w:numPr>
      </w:pPr>
      <w:bookmarkStart w:id="2" w:name="_Ref4767149"/>
      <w:bookmarkStart w:id="3" w:name="_Ref4665285"/>
      <w:r w:rsidRPr="00E606F4">
        <w:rPr>
          <w:sz w:val="22"/>
          <w:szCs w:val="22"/>
        </w:rPr>
        <w:t>RP-190704</w:t>
      </w:r>
      <w:r>
        <w:rPr>
          <w:sz w:val="22"/>
          <w:szCs w:val="22"/>
        </w:rPr>
        <w:t>, “</w:t>
      </w:r>
      <w:r w:rsidRPr="00E606F4">
        <w:rPr>
          <w:sz w:val="22"/>
          <w:szCs w:val="22"/>
        </w:rPr>
        <w:t>Update of RAN4 UE feature list for REL-15 NR</w:t>
      </w:r>
      <w:r>
        <w:rPr>
          <w:sz w:val="22"/>
          <w:szCs w:val="22"/>
        </w:rPr>
        <w:t>,” NTT DOCOMO, 3GPP RAN #83, March 2019</w:t>
      </w:r>
      <w:bookmarkEnd w:id="2"/>
    </w:p>
    <w:p w14:paraId="41BBD1DD" w14:textId="04AAD01E" w:rsidR="00E75756" w:rsidRDefault="00CF4D5E" w:rsidP="00A60163">
      <w:pPr>
        <w:widowControl w:val="0"/>
        <w:numPr>
          <w:ilvl w:val="0"/>
          <w:numId w:val="5"/>
        </w:numPr>
      </w:pPr>
      <w:bookmarkStart w:id="4" w:name="_Ref4782354"/>
      <w:r w:rsidRPr="00CF4D5E">
        <w:t>RP-182863</w:t>
      </w:r>
      <w:r>
        <w:t>, “</w:t>
      </w:r>
      <w:r w:rsidRPr="00CF4D5E">
        <w:t>Revised WID: Enhancements on MIMO for NR</w:t>
      </w:r>
      <w:r>
        <w:t>,” Samsung, 3GPP RAN #82, December 2018</w:t>
      </w:r>
      <w:bookmarkEnd w:id="4"/>
    </w:p>
    <w:p w14:paraId="27FEB8B6" w14:textId="0F9E35D0" w:rsidR="008F5805" w:rsidRDefault="000353CB" w:rsidP="000353CB">
      <w:pPr>
        <w:pStyle w:val="ListParagraph"/>
        <w:numPr>
          <w:ilvl w:val="0"/>
          <w:numId w:val="5"/>
        </w:numPr>
        <w:rPr>
          <w:rFonts w:eastAsia="Times New Roman"/>
          <w:lang w:eastAsia="en-US" w:bidi="ar-SA"/>
        </w:rPr>
      </w:pPr>
      <w:bookmarkStart w:id="5" w:name="_Ref4782588"/>
      <w:r w:rsidRPr="000353CB">
        <w:t>R1-1814122</w:t>
      </w:r>
      <w:r>
        <w:t>, “</w:t>
      </w:r>
      <w:r w:rsidRPr="000353CB">
        <w:rPr>
          <w:rFonts w:eastAsia="Times New Roman"/>
          <w:lang w:eastAsia="en-US" w:bidi="ar-SA"/>
        </w:rPr>
        <w:t>Updated feature lead summary of Enhancements on Multi-beam Operations</w:t>
      </w:r>
      <w:r>
        <w:rPr>
          <w:rFonts w:eastAsia="Times New Roman"/>
          <w:lang w:eastAsia="en-US" w:bidi="ar-SA"/>
        </w:rPr>
        <w:t>,” LG Electronics, 3GPP RAN1 #95, November 2018</w:t>
      </w:r>
      <w:bookmarkEnd w:id="5"/>
    </w:p>
    <w:p w14:paraId="43831B3E" w14:textId="460471F4" w:rsidR="000353CB" w:rsidRDefault="000353CB" w:rsidP="000353CB">
      <w:pPr>
        <w:pStyle w:val="ListParagraph"/>
        <w:numPr>
          <w:ilvl w:val="0"/>
          <w:numId w:val="5"/>
        </w:numPr>
        <w:rPr>
          <w:rFonts w:eastAsia="Times New Roman"/>
          <w:lang w:eastAsia="en-US" w:bidi="ar-SA"/>
        </w:rPr>
      </w:pPr>
      <w:bookmarkStart w:id="6" w:name="_Ref4782590"/>
      <w:r w:rsidRPr="000353CB">
        <w:rPr>
          <w:rFonts w:eastAsia="Times New Roman"/>
          <w:lang w:eastAsia="en-US" w:bidi="ar-SA"/>
        </w:rPr>
        <w:t>R1-1901430</w:t>
      </w:r>
      <w:r>
        <w:rPr>
          <w:rFonts w:eastAsia="Times New Roman"/>
          <w:lang w:eastAsia="en-US" w:bidi="ar-SA"/>
        </w:rPr>
        <w:t>, “</w:t>
      </w:r>
      <w:r w:rsidRPr="000353CB">
        <w:rPr>
          <w:rFonts w:eastAsia="Times New Roman"/>
          <w:lang w:eastAsia="en-US" w:bidi="ar-SA"/>
        </w:rPr>
        <w:t>Updated feature lead summary of Enhancements on Multi-beam Operations</w:t>
      </w:r>
      <w:r>
        <w:rPr>
          <w:rFonts w:eastAsia="Times New Roman"/>
          <w:lang w:eastAsia="en-US" w:bidi="ar-SA"/>
        </w:rPr>
        <w:t>,” LG Electronics, 3GPP RAN1 AH#1901, January 2019</w:t>
      </w:r>
      <w:bookmarkEnd w:id="6"/>
    </w:p>
    <w:p w14:paraId="33946918" w14:textId="444D44F1" w:rsidR="000353CB" w:rsidRPr="000353CB" w:rsidRDefault="000353CB" w:rsidP="000353CB">
      <w:pPr>
        <w:pStyle w:val="ListParagraph"/>
        <w:numPr>
          <w:ilvl w:val="0"/>
          <w:numId w:val="5"/>
        </w:numPr>
        <w:rPr>
          <w:rFonts w:eastAsia="Times New Roman"/>
          <w:lang w:eastAsia="en-US" w:bidi="ar-SA"/>
        </w:rPr>
      </w:pPr>
      <w:bookmarkStart w:id="7" w:name="_Ref4782705"/>
      <w:r w:rsidRPr="000353CB">
        <w:rPr>
          <w:rFonts w:eastAsia="Times New Roman"/>
          <w:lang w:eastAsia="en-US" w:bidi="ar-SA"/>
        </w:rPr>
        <w:lastRenderedPageBreak/>
        <w:t>R1-1903686</w:t>
      </w:r>
      <w:r>
        <w:rPr>
          <w:rFonts w:eastAsia="Times New Roman"/>
          <w:lang w:eastAsia="en-US" w:bidi="ar-SA"/>
        </w:rPr>
        <w:t>, “</w:t>
      </w:r>
      <w:r w:rsidRPr="000353CB">
        <w:rPr>
          <w:rFonts w:eastAsia="Times New Roman"/>
          <w:lang w:eastAsia="en-US" w:bidi="ar-SA"/>
        </w:rPr>
        <w:t>Feature lead summary of Enhancements on Multi-beam Operations</w:t>
      </w:r>
      <w:r>
        <w:rPr>
          <w:rFonts w:eastAsia="Times New Roman"/>
          <w:lang w:eastAsia="en-US" w:bidi="ar-SA"/>
        </w:rPr>
        <w:t>,” LG Electronics, 3GPP RAN1 #96, February 2019</w:t>
      </w:r>
      <w:bookmarkEnd w:id="7"/>
    </w:p>
    <w:p w14:paraId="68477A13" w14:textId="0B70378F" w:rsidR="00CF4D5E" w:rsidRDefault="00CF4D5E" w:rsidP="00A60163">
      <w:pPr>
        <w:widowControl w:val="0"/>
        <w:numPr>
          <w:ilvl w:val="0"/>
          <w:numId w:val="5"/>
        </w:numPr>
      </w:pPr>
      <w:bookmarkStart w:id="8" w:name="_Ref4782745"/>
      <w:r w:rsidRPr="00CF4D5E">
        <w:t>RP-190761</w:t>
      </w:r>
      <w:r>
        <w:t>, “</w:t>
      </w:r>
      <w:r w:rsidRPr="00CF4D5E">
        <w:t>NR RF requirements for FR2</w:t>
      </w:r>
      <w:r>
        <w:t>,” Nokia, Nokia Shanghai Bell, 3GPP RAN #83</w:t>
      </w:r>
      <w:bookmarkEnd w:id="8"/>
    </w:p>
    <w:p w14:paraId="6B1025CA" w14:textId="37F7379B" w:rsidR="007A2E2C" w:rsidRDefault="009E12C9" w:rsidP="00A60163">
      <w:pPr>
        <w:widowControl w:val="0"/>
        <w:numPr>
          <w:ilvl w:val="0"/>
          <w:numId w:val="5"/>
        </w:numPr>
      </w:pPr>
      <w:bookmarkStart w:id="9" w:name="_Ref4785262"/>
      <w:r w:rsidRPr="009E12C9">
        <w:t>R4-1903068</w:t>
      </w:r>
      <w:bookmarkStart w:id="10" w:name="_GoBack"/>
      <w:bookmarkEnd w:id="10"/>
      <w:r w:rsidR="007A2E2C">
        <w:t>, “</w:t>
      </w:r>
      <w:r w:rsidR="007A2E2C" w:rsidRPr="007A2E2C">
        <w:t>Draft LS on potential beam management enhancement in maximum permissible exposure scenarios</w:t>
      </w:r>
      <w:r w:rsidR="007A2E2C">
        <w:t>,” Apple Inc., 3GPP RAN4 #90bis, April 2019</w:t>
      </w:r>
      <w:bookmarkEnd w:id="9"/>
    </w:p>
    <w:bookmarkEnd w:id="3"/>
    <w:p w14:paraId="774865BF" w14:textId="65C2D960" w:rsidR="00546E72" w:rsidRPr="00636092" w:rsidRDefault="00546E72" w:rsidP="00636092">
      <w:pPr>
        <w:rPr>
          <w:rFonts w:ascii="Arial" w:eastAsia="SimSun" w:hAnsi="Arial"/>
          <w:sz w:val="36"/>
          <w:szCs w:val="20"/>
        </w:rPr>
      </w:pPr>
    </w:p>
    <w:sectPr w:rsidR="00546E72" w:rsidRPr="0063609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ADBA9" w14:textId="77777777" w:rsidR="00A57E85" w:rsidRDefault="00A57E85">
      <w:r>
        <w:separator/>
      </w:r>
    </w:p>
  </w:endnote>
  <w:endnote w:type="continuationSeparator" w:id="0">
    <w:p w14:paraId="13F9343F" w14:textId="77777777" w:rsidR="00A57E85" w:rsidRDefault="00A57E85">
      <w:r>
        <w:continuationSeparator/>
      </w:r>
    </w:p>
  </w:endnote>
  <w:endnote w:type="continuationNotice" w:id="1">
    <w:p w14:paraId="32633FC2" w14:textId="77777777" w:rsidR="00A57E85" w:rsidRDefault="00A57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3EA73" w14:textId="77777777" w:rsidR="00A57E85" w:rsidRDefault="00A57E85">
      <w:r>
        <w:separator/>
      </w:r>
    </w:p>
  </w:footnote>
  <w:footnote w:type="continuationSeparator" w:id="0">
    <w:p w14:paraId="197C2BCF" w14:textId="77777777" w:rsidR="00A57E85" w:rsidRDefault="00A57E85">
      <w:r>
        <w:continuationSeparator/>
      </w:r>
    </w:p>
  </w:footnote>
  <w:footnote w:type="continuationNotice" w:id="1">
    <w:p w14:paraId="3D5599D6" w14:textId="77777777" w:rsidR="00A57E85" w:rsidRDefault="00A57E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977D0"/>
    <w:multiLevelType w:val="hybridMultilevel"/>
    <w:tmpl w:val="753A976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2"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6"/>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5"/>
  </w:num>
  <w:num w:numId="8">
    <w:abstractNumId w:val="20"/>
  </w:num>
  <w:num w:numId="9">
    <w:abstractNumId w:val="22"/>
  </w:num>
  <w:num w:numId="10">
    <w:abstractNumId w:val="32"/>
  </w:num>
  <w:num w:numId="11">
    <w:abstractNumId w:val="8"/>
  </w:num>
  <w:num w:numId="12">
    <w:abstractNumId w:val="2"/>
  </w:num>
  <w:num w:numId="13">
    <w:abstractNumId w:val="23"/>
  </w:num>
  <w:num w:numId="14">
    <w:abstractNumId w:val="28"/>
  </w:num>
  <w:num w:numId="15">
    <w:abstractNumId w:val="27"/>
  </w:num>
  <w:num w:numId="16">
    <w:abstractNumId w:val="13"/>
  </w:num>
  <w:num w:numId="17">
    <w:abstractNumId w:val="21"/>
  </w:num>
  <w:num w:numId="18">
    <w:abstractNumId w:val="24"/>
  </w:num>
  <w:num w:numId="19">
    <w:abstractNumId w:val="17"/>
  </w:num>
  <w:num w:numId="20">
    <w:abstractNumId w:val="19"/>
  </w:num>
  <w:num w:numId="21">
    <w:abstractNumId w:val="26"/>
  </w:num>
  <w:num w:numId="22">
    <w:abstractNumId w:val="0"/>
  </w:num>
  <w:num w:numId="23">
    <w:abstractNumId w:val="12"/>
  </w:num>
  <w:num w:numId="24">
    <w:abstractNumId w:val="18"/>
  </w:num>
  <w:num w:numId="25">
    <w:abstractNumId w:val="3"/>
  </w:num>
  <w:num w:numId="26">
    <w:abstractNumId w:val="29"/>
  </w:num>
  <w:num w:numId="27">
    <w:abstractNumId w:val="30"/>
  </w:num>
  <w:num w:numId="28">
    <w:abstractNumId w:val="5"/>
  </w:num>
  <w:num w:numId="29">
    <w:abstractNumId w:val="6"/>
  </w:num>
  <w:num w:numId="30">
    <w:abstractNumId w:val="9"/>
  </w:num>
  <w:num w:numId="31">
    <w:abstractNumId w:val="4"/>
  </w:num>
  <w:num w:numId="32">
    <w:abstractNumId w:val="7"/>
  </w:num>
  <w:num w:numId="3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3CB"/>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E2"/>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1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DCD"/>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2E0"/>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767"/>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6B5C"/>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66"/>
    <w:rsid w:val="001806B6"/>
    <w:rsid w:val="00180DC7"/>
    <w:rsid w:val="00180E60"/>
    <w:rsid w:val="0018105C"/>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848"/>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EBF"/>
    <w:rsid w:val="001D4F24"/>
    <w:rsid w:val="001D506F"/>
    <w:rsid w:val="001D53DC"/>
    <w:rsid w:val="001D57BC"/>
    <w:rsid w:val="001D625A"/>
    <w:rsid w:val="001D6581"/>
    <w:rsid w:val="001D6659"/>
    <w:rsid w:val="001D6E61"/>
    <w:rsid w:val="001D6F30"/>
    <w:rsid w:val="001D6F9A"/>
    <w:rsid w:val="001D6FE7"/>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5"/>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6BF5"/>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128"/>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063"/>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4D"/>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4C8"/>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4EA4"/>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1BEC"/>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276"/>
    <w:rsid w:val="004525E6"/>
    <w:rsid w:val="004527C0"/>
    <w:rsid w:val="004536B5"/>
    <w:rsid w:val="00453871"/>
    <w:rsid w:val="00453DEF"/>
    <w:rsid w:val="00453E84"/>
    <w:rsid w:val="00453F94"/>
    <w:rsid w:val="004543E4"/>
    <w:rsid w:val="004546B1"/>
    <w:rsid w:val="004548E5"/>
    <w:rsid w:val="00454F08"/>
    <w:rsid w:val="00455105"/>
    <w:rsid w:val="004553C8"/>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0C"/>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0D8B"/>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B1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EE0"/>
    <w:rsid w:val="005A7F6B"/>
    <w:rsid w:val="005A7F72"/>
    <w:rsid w:val="005B00FD"/>
    <w:rsid w:val="005B0209"/>
    <w:rsid w:val="005B06EC"/>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3D5"/>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A2B"/>
    <w:rsid w:val="00763D32"/>
    <w:rsid w:val="00763F7A"/>
    <w:rsid w:val="00764A37"/>
    <w:rsid w:val="00764C3D"/>
    <w:rsid w:val="00764CDD"/>
    <w:rsid w:val="00764E4E"/>
    <w:rsid w:val="00764EB8"/>
    <w:rsid w:val="00764F42"/>
    <w:rsid w:val="00765098"/>
    <w:rsid w:val="007657DE"/>
    <w:rsid w:val="007657E5"/>
    <w:rsid w:val="0076598E"/>
    <w:rsid w:val="00765B4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2E2C"/>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4EBC"/>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6AC"/>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E4C"/>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2"/>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0ABF"/>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940"/>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05"/>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59B"/>
    <w:rsid w:val="00900DDE"/>
    <w:rsid w:val="00900DF1"/>
    <w:rsid w:val="00901134"/>
    <w:rsid w:val="0090145F"/>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0F1"/>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BAA"/>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0A6"/>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0A3"/>
    <w:rsid w:val="009E11A9"/>
    <w:rsid w:val="009E12C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2A3"/>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372"/>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963"/>
    <w:rsid w:val="00A56C2C"/>
    <w:rsid w:val="00A570E9"/>
    <w:rsid w:val="00A57311"/>
    <w:rsid w:val="00A57A60"/>
    <w:rsid w:val="00A57B65"/>
    <w:rsid w:val="00A57BB7"/>
    <w:rsid w:val="00A57C08"/>
    <w:rsid w:val="00A57E26"/>
    <w:rsid w:val="00A57E85"/>
    <w:rsid w:val="00A57F96"/>
    <w:rsid w:val="00A60163"/>
    <w:rsid w:val="00A6034D"/>
    <w:rsid w:val="00A6067D"/>
    <w:rsid w:val="00A606E6"/>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DE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527"/>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6D3A"/>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012"/>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6F01"/>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A5A"/>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16"/>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2C9"/>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3A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3B01"/>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61E"/>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E22"/>
    <w:rsid w:val="00CF2FBF"/>
    <w:rsid w:val="00CF33BA"/>
    <w:rsid w:val="00CF3F01"/>
    <w:rsid w:val="00CF4079"/>
    <w:rsid w:val="00CF43E3"/>
    <w:rsid w:val="00CF46E1"/>
    <w:rsid w:val="00CF470F"/>
    <w:rsid w:val="00CF4743"/>
    <w:rsid w:val="00CF4D5E"/>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106"/>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144"/>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0DC"/>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48A"/>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5C"/>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56"/>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28B"/>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D60"/>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4DC"/>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08"/>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3F36"/>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B5A"/>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2D8"/>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0C"/>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44"/>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0226546">
      <w:bodyDiv w:val="1"/>
      <w:marLeft w:val="0"/>
      <w:marRight w:val="0"/>
      <w:marTop w:val="0"/>
      <w:marBottom w:val="0"/>
      <w:divBdr>
        <w:top w:val="none" w:sz="0" w:space="0" w:color="auto"/>
        <w:left w:val="none" w:sz="0" w:space="0" w:color="auto"/>
        <w:bottom w:val="none" w:sz="0" w:space="0" w:color="auto"/>
        <w:right w:val="none" w:sz="0" w:space="0" w:color="auto"/>
      </w:divBdr>
      <w:divsChild>
        <w:div w:id="42949916">
          <w:marLeft w:val="0"/>
          <w:marRight w:val="0"/>
          <w:marTop w:val="0"/>
          <w:marBottom w:val="0"/>
          <w:divBdr>
            <w:top w:val="none" w:sz="0" w:space="0" w:color="auto"/>
            <w:left w:val="none" w:sz="0" w:space="0" w:color="auto"/>
            <w:bottom w:val="none" w:sz="0" w:space="0" w:color="auto"/>
            <w:right w:val="none" w:sz="0" w:space="0" w:color="auto"/>
          </w:divBdr>
          <w:divsChild>
            <w:div w:id="390271751">
              <w:marLeft w:val="0"/>
              <w:marRight w:val="0"/>
              <w:marTop w:val="0"/>
              <w:marBottom w:val="0"/>
              <w:divBdr>
                <w:top w:val="none" w:sz="0" w:space="0" w:color="auto"/>
                <w:left w:val="none" w:sz="0" w:space="0" w:color="auto"/>
                <w:bottom w:val="none" w:sz="0" w:space="0" w:color="auto"/>
                <w:right w:val="none" w:sz="0" w:space="0" w:color="auto"/>
              </w:divBdr>
              <w:divsChild>
                <w:div w:id="106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4188725">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699707">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630589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0B422-7DDF-2A49-B3CA-5C3B07A2966D}">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9FD73FC-1ACF-AE41-96FF-12A7F4481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519</TotalTime>
  <Pages>3</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169</cp:revision>
  <cp:lastPrinted>2017-11-08T23:02:00Z</cp:lastPrinted>
  <dcterms:created xsi:type="dcterms:W3CDTF">2018-09-26T22:02:00Z</dcterms:created>
  <dcterms:modified xsi:type="dcterms:W3CDTF">2019-04-01T18:35:00Z</dcterms:modified>
  <cp:category/>
</cp:coreProperties>
</file>