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72FFF" w:rsidRPr="00772FFF">
        <w:rPr>
          <w:b/>
          <w:i/>
          <w:noProof/>
          <w:sz w:val="28"/>
        </w:rPr>
        <w:t>R4-190114</w:t>
      </w:r>
      <w:r w:rsidR="00933806">
        <w:rPr>
          <w:b/>
          <w:i/>
          <w:noProof/>
          <w:sz w:val="28"/>
        </w:rPr>
        <w:t>5</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2FFF" w:rsidP="00933806">
            <w:pPr>
              <w:pStyle w:val="CRCoverPage"/>
              <w:spacing w:after="0"/>
              <w:rPr>
                <w:noProof/>
              </w:rPr>
            </w:pPr>
            <w:r>
              <w:rPr>
                <w:rFonts w:hint="eastAsia"/>
                <w:noProof/>
                <w:lang w:eastAsia="zh-CN"/>
              </w:rPr>
              <w:t>626</w:t>
            </w:r>
            <w:r w:rsidR="00933806">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380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7185" w:rsidP="00952FBF">
            <w:pPr>
              <w:pStyle w:val="CRCoverPage"/>
              <w:spacing w:after="0"/>
              <w:ind w:left="100"/>
              <w:rPr>
                <w:noProof/>
              </w:rPr>
            </w:pPr>
            <w:r>
              <w:rPr>
                <w:lang w:eastAsia="zh-CN"/>
              </w:rPr>
              <w:t>Correction to the non-BL UE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0EA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933806">
            <w:pPr>
              <w:pStyle w:val="CRCoverPage"/>
              <w:spacing w:after="0"/>
              <w:ind w:left="100"/>
              <w:rPr>
                <w:noProof/>
              </w:rPr>
            </w:pPr>
            <w:r w:rsidRPr="00207960">
              <w:rPr>
                <w:noProof/>
              </w:rPr>
              <w:t>Rel-1</w:t>
            </w:r>
            <w:r w:rsidR="00933806">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56EB3" w:rsidP="00D27185">
            <w:pPr>
              <w:pStyle w:val="CRCoverPage"/>
              <w:spacing w:after="0"/>
              <w:ind w:left="100"/>
              <w:rPr>
                <w:noProof/>
              </w:rPr>
            </w:pPr>
            <w:r>
              <w:rPr>
                <w:noProof/>
              </w:rPr>
              <w:t>There</w:t>
            </w:r>
            <w:r w:rsidR="00D27185">
              <w:rPr>
                <w:noProof/>
              </w:rPr>
              <w:t xml:space="preserve"> are some errors in the non-BL UE requirement applicability.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27185" w:rsidP="00D56EB3">
            <w:pPr>
              <w:pStyle w:val="CRCoverPage"/>
              <w:spacing w:after="0"/>
              <w:ind w:left="100"/>
              <w:rPr>
                <w:noProof/>
              </w:rPr>
            </w:pPr>
            <w:r>
              <w:rPr>
                <w:noProof/>
              </w:rPr>
              <w:t>Correct the non-BL UE requirement applicability</w:t>
            </w:r>
            <w:r w:rsidR="00D56EB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7185" w:rsidP="00952FBF">
            <w:pPr>
              <w:pStyle w:val="CRCoverPage"/>
              <w:spacing w:after="0"/>
              <w:ind w:left="100"/>
              <w:rPr>
                <w:noProof/>
              </w:rPr>
            </w:pPr>
            <w:r>
              <w:rPr>
                <w:noProof/>
              </w:rPr>
              <w:t>It is unclear which requirements are applicable for non-BL UE</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7185">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7185" w:rsidRPr="00144AFE" w:rsidRDefault="00D27185" w:rsidP="00D27185">
      <w:pPr>
        <w:pStyle w:val="30"/>
      </w:pPr>
      <w:r w:rsidRPr="00144AFE">
        <w:t>3.6.1</w:t>
      </w:r>
      <w:r w:rsidRPr="00144AFE">
        <w:tab/>
        <w:t>Applicability of requirements in this specification version</w:t>
      </w:r>
    </w:p>
    <w:p w:rsidR="00D27185" w:rsidRPr="00144AFE" w:rsidRDefault="00D27185" w:rsidP="00D27185">
      <w:pPr>
        <w:pStyle w:val="B10"/>
      </w:pPr>
      <w:r w:rsidRPr="00144AFE">
        <w:t>-</w:t>
      </w:r>
      <w:r w:rsidRPr="00144AFE">
        <w:tab/>
        <w:t xml:space="preserve">The requirements for TDD-FDD carrier aggregation are specified for two downlink and one uplink component carriers. The requirements are specified for both cases when the PCell belongs to TDD or FDD. </w:t>
      </w:r>
    </w:p>
    <w:p w:rsidR="00D27185" w:rsidRPr="00144AFE" w:rsidRDefault="00D27185" w:rsidP="00D27185">
      <w:pPr>
        <w:pStyle w:val="B10"/>
      </w:pPr>
      <w:r w:rsidRPr="00144AFE">
        <w:t>-</w:t>
      </w:r>
      <w:r w:rsidRPr="00144AFE">
        <w:tab/>
        <w:t>All the requirements for intra-band contiguous and non-contiguous CA apply under the assumption of the same uplink-downlink and special subframe configurations [16] in the PCell and SCell.</w:t>
      </w:r>
    </w:p>
    <w:p w:rsidR="00D27185" w:rsidRPr="00144AFE" w:rsidRDefault="00D27185" w:rsidP="00D27185">
      <w:pPr>
        <w:pStyle w:val="B10"/>
      </w:pPr>
      <w:r w:rsidRPr="00144AFE">
        <w:t>-</w:t>
      </w:r>
      <w:r w:rsidRPr="00144AFE">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D27185" w:rsidRPr="00144AFE" w:rsidRDefault="00D27185" w:rsidP="00D27185">
      <w:pPr>
        <w:pStyle w:val="B2"/>
      </w:pPr>
      <w:r w:rsidRPr="00144AFE">
        <w:t xml:space="preserve">- do not support simultaneous reception and transmission for inter-band TDD CA specified in TS 36.331 [2], and </w:t>
      </w:r>
    </w:p>
    <w:p w:rsidR="00D27185" w:rsidRPr="00144AFE" w:rsidRDefault="00D27185" w:rsidP="00D27185">
      <w:pPr>
        <w:pStyle w:val="B2"/>
      </w:pPr>
      <w:r w:rsidRPr="00144AFE">
        <w:t>- are compliant to the requirements specified in TS 36.101 for inter-band CA with uplink in one E-UTRA band and without simultaneous Rx/Tx.</w:t>
      </w:r>
    </w:p>
    <w:p w:rsidR="00D27185" w:rsidRPr="00144AFE" w:rsidRDefault="00D27185" w:rsidP="00D27185">
      <w:pPr>
        <w:pStyle w:val="B10"/>
      </w:pPr>
      <w:r w:rsidRPr="00144AFE">
        <w:t>-</w:t>
      </w:r>
      <w:r w:rsidRPr="00144AFE">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D27185" w:rsidRPr="00144AFE" w:rsidRDefault="00D27185" w:rsidP="00D27185">
      <w:pPr>
        <w:pStyle w:val="B2"/>
      </w:pPr>
      <w:r w:rsidRPr="00144AFE">
        <w:t>-</w:t>
      </w:r>
      <w:r w:rsidRPr="00144AFE">
        <w:tab/>
        <w:t>do not support simultaneous reception and transmission for inter-band TDD CA specified in TS 36.331 [2], and are compliant to the requirements specified in TS 36.101 for inter-band CA with uplink in one E-UTRA band and without simultaneous Rx/Tx.</w:t>
      </w:r>
    </w:p>
    <w:p w:rsidR="00D27185" w:rsidRPr="00144AFE" w:rsidRDefault="00D27185" w:rsidP="00D27185">
      <w:pPr>
        <w:pStyle w:val="B10"/>
      </w:pPr>
      <w:r w:rsidRPr="00144AFE">
        <w:t>-</w:t>
      </w:r>
      <w:r w:rsidRPr="00144AFE">
        <w:tab/>
        <w:t>Requirements for E-UTRA carrier aggregation are applicable for the CA capable UE which has been configured with at least one downlink SCell, but:</w:t>
      </w:r>
    </w:p>
    <w:p w:rsidR="00D27185" w:rsidRPr="00144AFE" w:rsidRDefault="00D27185" w:rsidP="00D27185">
      <w:pPr>
        <w:pStyle w:val="B2"/>
      </w:pPr>
      <w:r w:rsidRPr="00144AFE">
        <w:t>-</w:t>
      </w:r>
      <w:r w:rsidRPr="00144AFE">
        <w:tab/>
        <w:t>up to four downlink CCs and up to two uplink CCs for inter-band carrier aggregation, or</w:t>
      </w:r>
    </w:p>
    <w:p w:rsidR="00D27185" w:rsidRPr="00144AFE" w:rsidRDefault="00D27185" w:rsidP="00D27185">
      <w:pPr>
        <w:pStyle w:val="B2"/>
      </w:pPr>
      <w:r w:rsidRPr="00144AFE">
        <w:t>-</w:t>
      </w:r>
      <w:r w:rsidRPr="00144AFE">
        <w:tab/>
        <w:t>up to five downlink CCs and up to two uplink CCs for intra-band contiguous carrier aggregation, or</w:t>
      </w:r>
    </w:p>
    <w:p w:rsidR="00D27185" w:rsidRPr="00144AFE" w:rsidRDefault="00D27185" w:rsidP="00D27185">
      <w:pPr>
        <w:pStyle w:val="B2"/>
      </w:pPr>
      <w:r w:rsidRPr="00144AFE">
        <w:t>-</w:t>
      </w:r>
      <w:r w:rsidRPr="00144AFE">
        <w:tab/>
        <w:t>up to four downlink CCs and one uplink CCs for inter-band carrier aggregation, or</w:t>
      </w:r>
    </w:p>
    <w:p w:rsidR="00D27185" w:rsidRPr="00144AFE" w:rsidRDefault="00D27185" w:rsidP="00D27185">
      <w:pPr>
        <w:pStyle w:val="B2"/>
      </w:pPr>
      <w:r w:rsidRPr="00144AFE">
        <w:t>-</w:t>
      </w:r>
      <w:r w:rsidRPr="00144AFE">
        <w:tab/>
        <w:t>up to two downlink/uplink CCs intra-band contiguous and one downlink/uplink inter-band carrier aggregation, or</w:t>
      </w:r>
    </w:p>
    <w:p w:rsidR="00D27185" w:rsidRPr="00144AFE" w:rsidRDefault="00D27185" w:rsidP="00D27185">
      <w:pPr>
        <w:pStyle w:val="B2"/>
      </w:pPr>
      <w:r w:rsidRPr="00144AFE">
        <w:t>-</w:t>
      </w:r>
      <w:r w:rsidRPr="00144AFE">
        <w:tab/>
        <w:t xml:space="preserve">up to two downlink CCs intra-band contiguous and </w:t>
      </w:r>
      <w:r w:rsidRPr="00144AFE">
        <w:rPr>
          <w:rFonts w:hint="eastAsia"/>
        </w:rPr>
        <w:t>up to three</w:t>
      </w:r>
      <w:r w:rsidRPr="00144AFE">
        <w:t xml:space="preserve"> downlink inter-bands and up to two uplink CCs for inter-band carrier aggregation, or</w:t>
      </w:r>
    </w:p>
    <w:p w:rsidR="00D27185" w:rsidRPr="00144AFE" w:rsidRDefault="00D27185" w:rsidP="00D27185">
      <w:pPr>
        <w:pStyle w:val="B2"/>
      </w:pPr>
      <w:r w:rsidRPr="00144AFE">
        <w:t>-</w:t>
      </w:r>
      <w:r w:rsidRPr="00144AFE">
        <w:tab/>
        <w:t xml:space="preserve">up to two downlink CCs intra-band non-contiguous and </w:t>
      </w:r>
      <w:r w:rsidRPr="00144AFE">
        <w:rPr>
          <w:rFonts w:hint="eastAsia"/>
        </w:rPr>
        <w:t>up to three</w:t>
      </w:r>
      <w:r w:rsidRPr="00144AFE">
        <w:t xml:space="preserve"> downlink inter-bands and up to two uplink CCs for inter-band carrier aggregation, or</w:t>
      </w:r>
    </w:p>
    <w:p w:rsidR="00D27185" w:rsidRPr="00144AFE" w:rsidRDefault="00D27185" w:rsidP="00D27185">
      <w:pPr>
        <w:pStyle w:val="B2"/>
      </w:pPr>
      <w:r w:rsidRPr="00144AFE">
        <w:t>-</w:t>
      </w:r>
      <w:r w:rsidRPr="00144AFE">
        <w:tab/>
        <w:t>up to three downlink CCs intra-band contiguous and one downlink intra-band non-contiguous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 per sub-blocks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w:t>
      </w:r>
      <w:r w:rsidRPr="00144AFE">
        <w:rPr>
          <w:rFonts w:hint="eastAsia"/>
        </w:rPr>
        <w:t xml:space="preserve"> and </w:t>
      </w:r>
      <w:r w:rsidRPr="00144AFE">
        <w:t>t</w:t>
      </w:r>
      <w:r w:rsidRPr="00144AFE">
        <w:rPr>
          <w:rFonts w:hint="eastAsia"/>
        </w:rPr>
        <w:t>hree</w:t>
      </w:r>
      <w:r w:rsidRPr="00144AFE">
        <w:t xml:space="preserve"> downlink CCs intra-band contiguous per sub-block</w:t>
      </w:r>
      <w:r w:rsidRPr="00144AFE">
        <w:rPr>
          <w:rFonts w:hint="eastAsia"/>
        </w:rPr>
        <w:t xml:space="preserve"> </w:t>
      </w:r>
      <w:r w:rsidRPr="00144AFE">
        <w:t xml:space="preserve"> and up to two uplink CCs intra-band contiguous for carrier aggregation, or</w:t>
      </w:r>
    </w:p>
    <w:p w:rsidR="00D27185" w:rsidRPr="00144AFE" w:rsidRDefault="00D27185" w:rsidP="00D27185">
      <w:pPr>
        <w:pStyle w:val="B2"/>
      </w:pPr>
      <w:r w:rsidRPr="00144AFE">
        <w:t>-</w:t>
      </w:r>
      <w:r w:rsidRPr="00144AFE">
        <w:tab/>
        <w:t>two downlink CCs intra-band contiguous and three down link CCs inter-band and one uplink CC for carrier aggregation, or</w:t>
      </w:r>
    </w:p>
    <w:p w:rsidR="00D27185" w:rsidRPr="00144AFE" w:rsidRDefault="00D27185" w:rsidP="00D27185">
      <w:pPr>
        <w:pStyle w:val="B2"/>
      </w:pPr>
      <w:r w:rsidRPr="00144AFE">
        <w:t>-</w:t>
      </w:r>
      <w:r w:rsidRPr="00144AFE">
        <w:tab/>
        <w:t>two downlink CCs intra-band contiguous and two downlink CCs intra-band contiguous and one downlink CC inter-band and one uplink CC for carrier aggregation, or</w:t>
      </w:r>
    </w:p>
    <w:p w:rsidR="00D27185" w:rsidRPr="00144AFE" w:rsidRDefault="00D27185" w:rsidP="00D27185">
      <w:pPr>
        <w:pStyle w:val="B2"/>
      </w:pPr>
      <w:r w:rsidRPr="00144AFE">
        <w:t>-</w:t>
      </w:r>
      <w:r w:rsidRPr="00144AFE">
        <w:tab/>
        <w:t>up to two downlink CCs and up to two uplink CCs for intra-band non-contiguous carrier aggregation, or</w:t>
      </w:r>
    </w:p>
    <w:p w:rsidR="00D27185" w:rsidRPr="00144AFE" w:rsidRDefault="00D27185" w:rsidP="00D27185">
      <w:pPr>
        <w:pStyle w:val="B2"/>
      </w:pPr>
      <w:r w:rsidRPr="00144AFE">
        <w:t>-</w:t>
      </w:r>
      <w:r w:rsidRPr="00144AFE">
        <w:tab/>
        <w:t>up to two downlink CCs and up to two uplink CCs for inter-band carrier aggregation, or</w:t>
      </w:r>
    </w:p>
    <w:p w:rsidR="00D27185" w:rsidRPr="00144AFE" w:rsidRDefault="00D27185" w:rsidP="00D27185">
      <w:pPr>
        <w:pStyle w:val="B2"/>
      </w:pPr>
      <w:r w:rsidRPr="00144AFE">
        <w:lastRenderedPageBreak/>
        <w:t>-</w:t>
      </w:r>
      <w:r w:rsidRPr="00144AFE">
        <w:tab/>
        <w:t>up to two downlink CCs intra-band contiguous and one downlink inter-band and one uplink CC for carrier aggregation, or</w:t>
      </w:r>
    </w:p>
    <w:p w:rsidR="00D27185" w:rsidRPr="00144AFE" w:rsidRDefault="00D27185" w:rsidP="00D27185">
      <w:pPr>
        <w:pStyle w:val="B2"/>
      </w:pPr>
      <w:r w:rsidRPr="00144AFE">
        <w:t>-</w:t>
      </w:r>
      <w:r w:rsidRPr="00144AFE">
        <w:tab/>
        <w:t>up to two downlink CCs intra-band non-contiguous and one downlink inter-band and one uplink CC for carrier aggregation, or</w:t>
      </w:r>
    </w:p>
    <w:p w:rsidR="00D27185" w:rsidRPr="00144AFE" w:rsidRDefault="00D27185" w:rsidP="00D27185">
      <w:pPr>
        <w:pStyle w:val="B2"/>
      </w:pPr>
      <w:r w:rsidRPr="00144AFE">
        <w:t>-</w:t>
      </w:r>
      <w:r w:rsidRPr="00144AFE">
        <w:tab/>
        <w:t>up to two downlink CCs and one uplink CC for intra-band non-contiguous carrier aggregation.</w:t>
      </w:r>
    </w:p>
    <w:p w:rsidR="00D27185" w:rsidRPr="00144AFE" w:rsidRDefault="00D27185" w:rsidP="00D27185">
      <w:pPr>
        <w:pStyle w:val="B10"/>
      </w:pPr>
      <w:r w:rsidRPr="00144AFE">
        <w:t>-</w:t>
      </w:r>
      <w:r w:rsidRPr="00144AFE">
        <w:tab/>
        <w:t>Requirements for E-UTRA carrier aggregation for discovery signal measurements are applicable for CA capable UE which has been configured with at least one downlink SCell, but:</w:t>
      </w:r>
    </w:p>
    <w:p w:rsidR="00D27185" w:rsidRPr="00144AFE" w:rsidRDefault="00D27185" w:rsidP="00D27185">
      <w:pPr>
        <w:pStyle w:val="B2"/>
      </w:pPr>
      <w:r w:rsidRPr="00144AFE">
        <w:t>-</w:t>
      </w:r>
      <w:r w:rsidRPr="00144AFE">
        <w:tab/>
        <w:t>up to four downlink CCs and up to two uplink CCs for inter-band carrier aggregation, or</w:t>
      </w:r>
    </w:p>
    <w:p w:rsidR="00D27185" w:rsidRPr="00144AFE" w:rsidRDefault="00D27185" w:rsidP="00D27185">
      <w:pPr>
        <w:pStyle w:val="B2"/>
      </w:pPr>
      <w:r w:rsidRPr="00144AFE">
        <w:t>-</w:t>
      </w:r>
      <w:r w:rsidRPr="00144AFE">
        <w:tab/>
        <w:t>up to five downlink CCs and up to two uplink CCs for intra-band contiguous carrier aggregation, or</w:t>
      </w:r>
    </w:p>
    <w:p w:rsidR="00D27185" w:rsidRPr="00144AFE" w:rsidRDefault="00D27185" w:rsidP="00D27185">
      <w:pPr>
        <w:pStyle w:val="B2"/>
      </w:pPr>
      <w:r w:rsidRPr="00144AFE">
        <w:t>-</w:t>
      </w:r>
      <w:r w:rsidRPr="00144AFE">
        <w:tab/>
        <w:t>up to four downlink CCs and up to one uplink CCs for inter-band carrier aggregation, or</w:t>
      </w:r>
    </w:p>
    <w:p w:rsidR="00D27185" w:rsidRPr="00144AFE" w:rsidRDefault="00D27185" w:rsidP="00D27185">
      <w:pPr>
        <w:pStyle w:val="B2"/>
      </w:pPr>
      <w:r w:rsidRPr="00144AFE">
        <w:t>-</w:t>
      </w:r>
      <w:r w:rsidRPr="00144AFE">
        <w:tab/>
        <w:t>up to two downlink/uplink CCs intra-band contiguous and one downlink/uplink inter-band carrier aggregation, or</w:t>
      </w:r>
    </w:p>
    <w:p w:rsidR="00D27185" w:rsidRPr="00144AFE" w:rsidRDefault="00D27185" w:rsidP="00D27185">
      <w:pPr>
        <w:pStyle w:val="B2"/>
      </w:pPr>
      <w:r w:rsidRPr="00144AFE">
        <w:t>-</w:t>
      </w:r>
      <w:r w:rsidRPr="00144AFE">
        <w:tab/>
        <w:t xml:space="preserve">up to two downlink CCs intra-band contiguous and </w:t>
      </w:r>
      <w:r w:rsidRPr="00144AFE">
        <w:rPr>
          <w:rFonts w:hint="eastAsia"/>
        </w:rPr>
        <w:t>up to three</w:t>
      </w:r>
      <w:r w:rsidRPr="00144AFE">
        <w:t xml:space="preserve"> downlink inter-band and up to two uplink CCs for inter-band carrier aggregation, or</w:t>
      </w:r>
    </w:p>
    <w:p w:rsidR="00D27185" w:rsidRPr="00144AFE" w:rsidRDefault="00D27185" w:rsidP="00D27185">
      <w:pPr>
        <w:pStyle w:val="B2"/>
      </w:pPr>
      <w:r w:rsidRPr="00144AFE">
        <w:t>-</w:t>
      </w:r>
      <w:r w:rsidRPr="00144AFE">
        <w:tab/>
        <w:t xml:space="preserve">up to two downlink CCs intra-band non-contiguous and </w:t>
      </w:r>
      <w:r w:rsidRPr="00144AFE">
        <w:rPr>
          <w:rFonts w:hint="eastAsia"/>
        </w:rPr>
        <w:t>up to three</w:t>
      </w:r>
      <w:r w:rsidRPr="00144AFE">
        <w:t xml:space="preserve"> downlink inter-band and up to two uplink CCs for inter-band carrier aggregation, or</w:t>
      </w:r>
    </w:p>
    <w:p w:rsidR="00D27185" w:rsidRPr="00144AFE" w:rsidRDefault="00D27185" w:rsidP="00D27185">
      <w:pPr>
        <w:pStyle w:val="B2"/>
      </w:pPr>
      <w:r w:rsidRPr="00144AFE">
        <w:t>-</w:t>
      </w:r>
      <w:r w:rsidRPr="00144AFE">
        <w:tab/>
        <w:t>up to three downlink CCs intra-band contiguous and one downlink intra-band non-contiguous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 per sub-blocks and up to two uplink CCs intra-band contiguous for carrier aggregation, or</w:t>
      </w:r>
    </w:p>
    <w:p w:rsidR="00D27185" w:rsidRPr="00144AFE" w:rsidRDefault="00D27185" w:rsidP="00D27185">
      <w:pPr>
        <w:pStyle w:val="B2"/>
      </w:pPr>
      <w:r w:rsidRPr="00144AFE">
        <w:rPr>
          <w:rFonts w:hint="eastAsia"/>
        </w:rPr>
        <w:t>-</w:t>
      </w:r>
      <w:r w:rsidRPr="00144AFE">
        <w:rPr>
          <w:rFonts w:hint="eastAsia"/>
        </w:rPr>
        <w:tab/>
      </w:r>
      <w:r w:rsidRPr="00144AFE">
        <w:t>two sub-blocks intra-band non-contiguous with two downlink CCs intra-band contiguous</w:t>
      </w:r>
      <w:r w:rsidRPr="00144AFE">
        <w:rPr>
          <w:rFonts w:hint="eastAsia"/>
        </w:rPr>
        <w:t xml:space="preserve"> and </w:t>
      </w:r>
      <w:r w:rsidRPr="00144AFE">
        <w:t>t</w:t>
      </w:r>
      <w:r w:rsidRPr="00144AFE">
        <w:rPr>
          <w:rFonts w:hint="eastAsia"/>
        </w:rPr>
        <w:t>hree</w:t>
      </w:r>
      <w:r w:rsidRPr="00144AFE">
        <w:t xml:space="preserve"> downlink CCs intra-band contiguous per sub-block</w:t>
      </w:r>
      <w:r w:rsidRPr="00144AFE">
        <w:rPr>
          <w:rFonts w:hint="eastAsia"/>
        </w:rPr>
        <w:t xml:space="preserve"> </w:t>
      </w:r>
      <w:r w:rsidRPr="00144AFE">
        <w:t xml:space="preserve"> and up to two uplink CCs intra-band contiguous for carrier aggregation, or</w:t>
      </w:r>
    </w:p>
    <w:p w:rsidR="00D27185" w:rsidRPr="00144AFE" w:rsidRDefault="00D27185" w:rsidP="00D27185">
      <w:pPr>
        <w:pStyle w:val="B2"/>
      </w:pPr>
      <w:r w:rsidRPr="00144AFE">
        <w:t>-</w:t>
      </w:r>
      <w:r w:rsidRPr="00144AFE">
        <w:tab/>
        <w:t>two downlink CCs intra-band contiguous and three down link CCs inter-band and one uplink CC for carrier aggregation, or</w:t>
      </w:r>
    </w:p>
    <w:p w:rsidR="00D27185" w:rsidRPr="00144AFE" w:rsidRDefault="00D27185" w:rsidP="00D27185">
      <w:pPr>
        <w:pStyle w:val="B2"/>
      </w:pPr>
      <w:r w:rsidRPr="00144AFE">
        <w:t>-</w:t>
      </w:r>
      <w:r w:rsidRPr="00144AFE">
        <w:tab/>
        <w:t>two downlink CCs intra-band contiguous and two downlink CCs intra-band contiguous and one downlink CC inter-band and one uplink CC for carrier aggregation, or</w:t>
      </w:r>
    </w:p>
    <w:p w:rsidR="00D27185" w:rsidRPr="00144AFE" w:rsidRDefault="00D27185" w:rsidP="00D27185">
      <w:pPr>
        <w:pStyle w:val="B2"/>
      </w:pPr>
      <w:r w:rsidRPr="00144AFE">
        <w:t>-</w:t>
      </w:r>
      <w:r w:rsidRPr="00144AFE">
        <w:tab/>
        <w:t>up to two downlink CCs and up to two uplink CCs for intra-band non-contiguous carrier aggregation, or</w:t>
      </w:r>
    </w:p>
    <w:p w:rsidR="00D27185" w:rsidRPr="00144AFE" w:rsidRDefault="00D27185" w:rsidP="00D27185">
      <w:pPr>
        <w:pStyle w:val="B2"/>
      </w:pPr>
      <w:r w:rsidRPr="00144AFE">
        <w:t>-</w:t>
      </w:r>
      <w:r w:rsidRPr="00144AFE">
        <w:tab/>
        <w:t>up to two downlink CCs and up to two uplink CCs for inter-band carrier aggregation, or</w:t>
      </w:r>
    </w:p>
    <w:p w:rsidR="00D27185" w:rsidRPr="00144AFE" w:rsidRDefault="00D27185" w:rsidP="00D27185">
      <w:pPr>
        <w:pStyle w:val="B2"/>
      </w:pPr>
      <w:r w:rsidRPr="00144AFE">
        <w:t>-</w:t>
      </w:r>
      <w:r w:rsidRPr="00144AFE">
        <w:tab/>
        <w:t>up to two downlink CCs intra-band contiguous and one downlink inter-band and one uplink CC for carrier aggregation, or</w:t>
      </w:r>
    </w:p>
    <w:p w:rsidR="00D27185" w:rsidRPr="00144AFE" w:rsidRDefault="00D27185" w:rsidP="00D27185">
      <w:pPr>
        <w:pStyle w:val="B2"/>
      </w:pPr>
      <w:r w:rsidRPr="00144AFE">
        <w:t>-</w:t>
      </w:r>
      <w:r w:rsidRPr="00144AFE">
        <w:tab/>
        <w:t>up to two downlink CCs intra-band non-contiguous and one downlink inter-band and one uplink CC for carrier aggregation, or</w:t>
      </w:r>
    </w:p>
    <w:p w:rsidR="00D27185" w:rsidRPr="00144AFE" w:rsidRDefault="00D27185" w:rsidP="00D27185">
      <w:pPr>
        <w:pStyle w:val="B2"/>
      </w:pPr>
      <w:r w:rsidRPr="00144AFE">
        <w:t>-</w:t>
      </w:r>
      <w:r w:rsidRPr="00144AFE">
        <w:tab/>
        <w:t>up to two downlink CCs and one uplink CC for intra-band non-contiguous carrier aggregation.</w:t>
      </w:r>
    </w:p>
    <w:p w:rsidR="00D27185" w:rsidRPr="00144AFE" w:rsidRDefault="00D27185" w:rsidP="00D27185">
      <w:pPr>
        <w:pStyle w:val="B10"/>
      </w:pPr>
      <w:r w:rsidRPr="00144AFE">
        <w:t>-</w:t>
      </w:r>
      <w:r w:rsidRPr="00144AFE">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D27185" w:rsidRPr="00144AFE" w:rsidRDefault="00D27185" w:rsidP="00D27185">
      <w:pPr>
        <w:pStyle w:val="B2"/>
      </w:pPr>
      <w:r w:rsidRPr="00144AFE">
        <w:t>-</w:t>
      </w:r>
      <w:r w:rsidRPr="00144AFE">
        <w:tab/>
        <w:t>up to five downlink CCs and up to two uplink CCs for inter-band carrier aggregation.</w:t>
      </w:r>
    </w:p>
    <w:p w:rsidR="00D27185" w:rsidRPr="00144AFE" w:rsidRDefault="00D27185" w:rsidP="00D27185">
      <w:pPr>
        <w:pStyle w:val="B10"/>
      </w:pPr>
      <w:r w:rsidRPr="00144AFE">
        <w:t>-</w:t>
      </w:r>
      <w:r w:rsidRPr="00144AFE">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D27185" w:rsidRPr="00144AFE" w:rsidRDefault="00D27185" w:rsidP="00D27185">
      <w:pPr>
        <w:pStyle w:val="B2"/>
      </w:pPr>
      <w:r w:rsidRPr="00144AFE">
        <w:t>-</w:t>
      </w:r>
      <w:r w:rsidRPr="00144AFE">
        <w:tab/>
        <w:t>up to five downlink CCs and two uplink CCs for inter-band carrier aggregation.</w:t>
      </w:r>
    </w:p>
    <w:p w:rsidR="00D27185" w:rsidRPr="00144AFE" w:rsidRDefault="00D27185" w:rsidP="00D27185">
      <w:pPr>
        <w:pStyle w:val="B10"/>
      </w:pPr>
      <w:r w:rsidRPr="00144AFE">
        <w:lastRenderedPageBreak/>
        <w:t>-</w:t>
      </w:r>
      <w:r w:rsidRPr="00144AFE">
        <w:tab/>
        <w:t>The requirements for UE configured with eDRX_CONN cycle do not apply for CA requirements and dual connectivity requirements.</w:t>
      </w:r>
    </w:p>
    <w:p w:rsidR="00D27185" w:rsidRPr="00144AFE" w:rsidRDefault="00D27185" w:rsidP="00D27185">
      <w:pPr>
        <w:pStyle w:val="B10"/>
      </w:pPr>
      <w:r w:rsidRPr="00144AFE">
        <w:rPr>
          <w:b/>
        </w:rPr>
        <w:t>-</w:t>
      </w:r>
      <w:r w:rsidRPr="00144AFE">
        <w:rPr>
          <w:b/>
        </w:rPr>
        <w:tab/>
      </w:r>
      <w:r w:rsidRPr="00144AFE">
        <w:t xml:space="preserve">The requirements for a UE category 0 are derived assuming UE category 0 [31] and a single antenna receiver. </w:t>
      </w:r>
    </w:p>
    <w:p w:rsidR="00D27185" w:rsidRPr="00144AFE" w:rsidRDefault="00D27185" w:rsidP="00D27185">
      <w:pPr>
        <w:pStyle w:val="B10"/>
        <w:rPr>
          <w:rFonts w:eastAsia="Malgun Gothic"/>
        </w:rPr>
      </w:pPr>
      <w:r w:rsidRPr="00144AFE">
        <w:t>-</w:t>
      </w:r>
      <w:r w:rsidRPr="00144AFE">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D27185" w:rsidRPr="00144AFE" w:rsidRDefault="00D27185" w:rsidP="00D27185">
      <w:pPr>
        <w:pStyle w:val="B10"/>
      </w:pPr>
      <w:r w:rsidRPr="00144AFE">
        <w:t>-</w:t>
      </w:r>
      <w:r w:rsidRPr="00144AFE">
        <w:tab/>
        <w:t>The requirements for normal coverage in idle mode shall apply provided the UE category M1 is with the radio condition that SCH Ês/Iot</w:t>
      </w:r>
      <w:r w:rsidRPr="00144AFE">
        <w:rPr>
          <w:rFonts w:cs="Arial"/>
        </w:rPr>
        <w:sym w:font="Symbol" w:char="F0B3"/>
      </w:r>
      <w:r w:rsidRPr="00144AFE">
        <w:t xml:space="preserve">-6 dB and CRS Ês/Iot </w:t>
      </w:r>
      <w:r w:rsidRPr="00144AFE">
        <w:rPr>
          <w:rFonts w:cs="Arial"/>
        </w:rPr>
        <w:sym w:font="Symbol" w:char="F0B3"/>
      </w:r>
      <w:r w:rsidRPr="00144AFE">
        <w:t>-6 dB.</w:t>
      </w:r>
    </w:p>
    <w:p w:rsidR="00D27185" w:rsidRPr="00144AFE" w:rsidRDefault="00D27185" w:rsidP="00D27185">
      <w:pPr>
        <w:pStyle w:val="B10"/>
      </w:pPr>
      <w:r w:rsidRPr="00144AFE">
        <w:t>-</w:t>
      </w:r>
      <w:r w:rsidRPr="00144AFE">
        <w:tab/>
        <w:t xml:space="preserve">The requirements for enhanced coverage in idle mode shall apply provided the UE category M1 is with the radio condition that SCH Ês/Iot </w:t>
      </w:r>
      <w:r w:rsidRPr="00144AFE">
        <w:sym w:font="Symbol" w:char="F0B3"/>
      </w:r>
      <w:r w:rsidRPr="00144AFE">
        <w:t xml:space="preserve"> -15 dB and CRS Ês/Iot </w:t>
      </w:r>
      <w:r w:rsidRPr="00144AFE">
        <w:sym w:font="Symbol" w:char="F0B3"/>
      </w:r>
      <w:r w:rsidRPr="00144AFE">
        <w:t xml:space="preserve"> -15 dB.</w:t>
      </w:r>
    </w:p>
    <w:p w:rsidR="00D27185" w:rsidRPr="00144AFE" w:rsidRDefault="00D27185" w:rsidP="00D27185">
      <w:pPr>
        <w:pStyle w:val="B10"/>
      </w:pPr>
      <w:r w:rsidRPr="00144AFE">
        <w:t>-</w:t>
      </w:r>
      <w:r w:rsidRPr="00144AFE">
        <w:tab/>
        <w:t xml:space="preserve">The requirements for CEMode A shall apply provided the UE category M1 is configured with CEMode A, SCH Ês/Iot </w:t>
      </w:r>
      <w:r w:rsidRPr="00144AFE">
        <w:sym w:font="Symbol" w:char="F0B3"/>
      </w:r>
      <w:r w:rsidRPr="00144AFE">
        <w:t xml:space="preserve"> -6 dB and CRS Ês/Iot </w:t>
      </w:r>
      <w:r w:rsidRPr="00144AFE">
        <w:sym w:font="Symbol" w:char="F0B3"/>
      </w:r>
      <w:r w:rsidRPr="00144AFE">
        <w:t xml:space="preserve"> -6 dB.   The CEMode A and the number of repetition levels for different physical channels are defined in TS 36.213 [3]. </w:t>
      </w:r>
    </w:p>
    <w:p w:rsidR="00D27185" w:rsidRPr="00144AFE" w:rsidRDefault="00D27185" w:rsidP="00D27185">
      <w:pPr>
        <w:pStyle w:val="B10"/>
      </w:pPr>
      <w:r w:rsidRPr="00144AFE">
        <w:t>-</w:t>
      </w:r>
      <w:r w:rsidRPr="00144AFE">
        <w:tab/>
        <w:t xml:space="preserve">The requirements for CEMode B shall apply provided the UE category M1 is configured with CEMode B, SCH Ês/Iot </w:t>
      </w:r>
      <w:r w:rsidRPr="00144AFE">
        <w:sym w:font="Symbol" w:char="F0B3"/>
      </w:r>
      <w:r w:rsidRPr="00144AFE">
        <w:t xml:space="preserve"> -15 dB and CRS Ês/Iot </w:t>
      </w:r>
      <w:r w:rsidRPr="00144AFE">
        <w:sym w:font="Symbol" w:char="F0B3"/>
      </w:r>
      <w:r w:rsidRPr="00144AFE">
        <w:t xml:space="preserve"> -15 dB. The CEMode B and the number of repetition levels for different physical channels are defined in TS 36.213 [3].</w:t>
      </w:r>
    </w:p>
    <w:p w:rsidR="00D27185" w:rsidRPr="00144AFE" w:rsidRDefault="00D27185" w:rsidP="00D27185">
      <w:pPr>
        <w:pStyle w:val="B10"/>
      </w:pPr>
      <w:r w:rsidRPr="00144AFE">
        <w:t>-</w:t>
      </w:r>
      <w:r w:rsidRPr="00144AFE">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D27185" w:rsidRPr="00144AFE" w:rsidRDefault="00D27185" w:rsidP="00D27185">
      <w:pPr>
        <w:pStyle w:val="B10"/>
      </w:pPr>
      <w:r w:rsidRPr="00144AFE">
        <w:t>-</w:t>
      </w:r>
      <w:r w:rsidRPr="00144AFE">
        <w:tab/>
        <w:t xml:space="preserve">The requirements for normal coverage in idle mode shall apply provided the UE category M2 is with the radio condition that SCH Ês/Iot </w:t>
      </w:r>
      <w:r w:rsidRPr="00144AFE">
        <w:rPr>
          <w:rFonts w:cs="Arial"/>
        </w:rPr>
        <w:sym w:font="Symbol" w:char="F0B3"/>
      </w:r>
      <w:r w:rsidRPr="00144AFE">
        <w:t xml:space="preserve">-6 dB and CRS Ês/Iot </w:t>
      </w:r>
      <w:r w:rsidRPr="00144AFE">
        <w:rPr>
          <w:rFonts w:cs="Arial"/>
        </w:rPr>
        <w:sym w:font="Symbol" w:char="F0B3"/>
      </w:r>
      <w:r w:rsidRPr="00144AFE">
        <w:rPr>
          <w:rFonts w:cs="Arial"/>
        </w:rPr>
        <w:t xml:space="preserve"> </w:t>
      </w:r>
      <w:r w:rsidRPr="00144AFE">
        <w:t>-6 dB.</w:t>
      </w:r>
    </w:p>
    <w:p w:rsidR="00D27185" w:rsidRPr="00144AFE" w:rsidRDefault="00D27185" w:rsidP="00D27185">
      <w:pPr>
        <w:pStyle w:val="B10"/>
      </w:pPr>
      <w:r w:rsidRPr="00144AFE">
        <w:t>-</w:t>
      </w:r>
      <w:r w:rsidRPr="00144AFE">
        <w:tab/>
        <w:t xml:space="preserve">The requirements for enhanced coverage in idle mode shall apply provided the UE category M2 is with the radio condition that SCH Ês/Iot </w:t>
      </w:r>
      <w:r w:rsidRPr="00144AFE">
        <w:sym w:font="Symbol" w:char="F0B3"/>
      </w:r>
      <w:r w:rsidRPr="00144AFE">
        <w:t xml:space="preserve"> -15 dB and CRS Ês/Iot </w:t>
      </w:r>
      <w:r w:rsidRPr="00144AFE">
        <w:sym w:font="Symbol" w:char="F0B3"/>
      </w:r>
      <w:r w:rsidRPr="00144AFE">
        <w:t xml:space="preserve"> -15 dB.</w:t>
      </w:r>
    </w:p>
    <w:p w:rsidR="00D27185" w:rsidRPr="00144AFE" w:rsidRDefault="00D27185" w:rsidP="00D27185">
      <w:pPr>
        <w:pStyle w:val="B10"/>
      </w:pPr>
      <w:r w:rsidRPr="00144AFE">
        <w:t>-</w:t>
      </w:r>
      <w:r w:rsidRPr="00144AFE">
        <w:tab/>
        <w:t xml:space="preserve">The requirements for CEMode A shall apply provided the UE category M2 is configured with CEMode A, SCH Ês/Iot </w:t>
      </w:r>
      <w:r w:rsidRPr="00144AFE">
        <w:sym w:font="Symbol" w:char="F0B3"/>
      </w:r>
      <w:r w:rsidRPr="00144AFE">
        <w:t xml:space="preserve"> -6 dB and CRS Ês/Iot </w:t>
      </w:r>
      <w:r w:rsidRPr="00144AFE">
        <w:sym w:font="Symbol" w:char="F0B3"/>
      </w:r>
      <w:r w:rsidRPr="00144AFE">
        <w:t xml:space="preserve"> -6 dB. The CEMode A and the number of repetition levels for different physical channels are defined in TS 36.213 [3].</w:t>
      </w:r>
    </w:p>
    <w:p w:rsidR="00D27185" w:rsidRPr="00144AFE" w:rsidRDefault="00D27185" w:rsidP="00D27185">
      <w:pPr>
        <w:pStyle w:val="B10"/>
      </w:pPr>
      <w:r w:rsidRPr="00144AFE">
        <w:t>-</w:t>
      </w:r>
      <w:r w:rsidRPr="00144AFE">
        <w:tab/>
        <w:t xml:space="preserve">The requirements for CEMode B shall apply provided the UE category M2 is configured with CEMode B, SCH Ês/Iot </w:t>
      </w:r>
      <w:r w:rsidRPr="00144AFE">
        <w:sym w:font="Symbol" w:char="F0B3"/>
      </w:r>
      <w:r w:rsidRPr="00144AFE">
        <w:t xml:space="preserve"> -15 dB and CRS Ês/Iot </w:t>
      </w:r>
      <w:r w:rsidRPr="00144AFE">
        <w:sym w:font="Symbol" w:char="F0B3"/>
      </w:r>
      <w:r w:rsidRPr="00144AFE">
        <w:t xml:space="preserve"> -15 dB. The CEMode B and the number of repetition levels for different physical channels are defined in TS 36.213 [3].</w:t>
      </w:r>
    </w:p>
    <w:p w:rsidR="00D27185" w:rsidRPr="00144AFE" w:rsidRDefault="00D27185" w:rsidP="00D27185">
      <w:pPr>
        <w:pStyle w:val="B10"/>
      </w:pPr>
      <w:r w:rsidRPr="00144AFE">
        <w:t>-</w:t>
      </w:r>
      <w:r w:rsidRPr="00144AFE">
        <w:tab/>
        <w:t>Unless explicitly defined the following additional requirements are applicable to UE category M2:</w:t>
      </w:r>
    </w:p>
    <w:p w:rsidR="00D27185" w:rsidRPr="00144AFE" w:rsidRDefault="00D27185" w:rsidP="00D27185">
      <w:pPr>
        <w:pStyle w:val="B2"/>
      </w:pPr>
      <w:r w:rsidRPr="00144AFE">
        <w:t>-</w:t>
      </w:r>
      <w:r w:rsidRPr="00144AFE">
        <w:tab/>
        <w:t>Cell Selection and Re-selection Requirements in section 4.7</w:t>
      </w:r>
    </w:p>
    <w:p w:rsidR="00D27185" w:rsidRPr="00144AFE" w:rsidRDefault="00D27185" w:rsidP="00D27185">
      <w:pPr>
        <w:pStyle w:val="B2"/>
      </w:pPr>
      <w:r w:rsidRPr="00144AFE">
        <w:t>-</w:t>
      </w:r>
      <w:r w:rsidRPr="00144AFE">
        <w:tab/>
        <w:t>Handover requirements in section 5.5 and 5.6</w:t>
      </w:r>
    </w:p>
    <w:p w:rsidR="00D27185" w:rsidRPr="00144AFE" w:rsidRDefault="00D27185" w:rsidP="00D27185">
      <w:pPr>
        <w:pStyle w:val="B2"/>
      </w:pPr>
      <w:r w:rsidRPr="00144AFE">
        <w:t>-</w:t>
      </w:r>
      <w:r w:rsidRPr="00144AFE">
        <w:tab/>
        <w:t>Random access requirements in section 6.2.3</w:t>
      </w:r>
    </w:p>
    <w:p w:rsidR="00D27185" w:rsidRPr="00144AFE" w:rsidRDefault="00D27185" w:rsidP="00D27185">
      <w:pPr>
        <w:pStyle w:val="B2"/>
      </w:pPr>
      <w:r w:rsidRPr="00144AFE">
        <w:t>-</w:t>
      </w:r>
      <w:r w:rsidRPr="00144AFE">
        <w:tab/>
        <w:t>RRC re-establishment requirements in section 6.7</w:t>
      </w:r>
    </w:p>
    <w:p w:rsidR="00D27185" w:rsidRPr="00144AFE" w:rsidRDefault="00D27185" w:rsidP="00D27185">
      <w:pPr>
        <w:pStyle w:val="B2"/>
      </w:pPr>
      <w:r w:rsidRPr="00144AFE">
        <w:t>-</w:t>
      </w:r>
      <w:r w:rsidRPr="00144AFE">
        <w:tab/>
        <w:t>RRC connection release with redirection requirements in section 6.8</w:t>
      </w:r>
    </w:p>
    <w:p w:rsidR="00D27185" w:rsidRPr="00144AFE" w:rsidRDefault="00D27185" w:rsidP="00D27185">
      <w:pPr>
        <w:pStyle w:val="B2"/>
      </w:pPr>
      <w:r w:rsidRPr="00144AFE">
        <w:t>-</w:t>
      </w:r>
      <w:r w:rsidRPr="00144AFE">
        <w:tab/>
        <w:t>Radio Link monitoring requreiements in section 7.19</w:t>
      </w:r>
    </w:p>
    <w:p w:rsidR="00D27185" w:rsidRPr="00144AFE" w:rsidRDefault="00D27185" w:rsidP="00D27185">
      <w:pPr>
        <w:pStyle w:val="B2"/>
      </w:pPr>
      <w:r w:rsidRPr="00144AFE">
        <w:t>-</w:t>
      </w:r>
      <w:r w:rsidRPr="00144AFE">
        <w:tab/>
        <w:t>Timing advance requirements in section 7.28</w:t>
      </w:r>
    </w:p>
    <w:p w:rsidR="00D27185" w:rsidRPr="00144AFE" w:rsidRDefault="00D27185" w:rsidP="00D27185">
      <w:pPr>
        <w:pStyle w:val="B2"/>
      </w:pPr>
      <w:r w:rsidRPr="00144AFE">
        <w:t>-</w:t>
      </w:r>
      <w:r w:rsidRPr="00144AFE">
        <w:tab/>
        <w:t>UE timer accuracy requirement in section 7.27</w:t>
      </w:r>
    </w:p>
    <w:p w:rsidR="00D27185" w:rsidRPr="00144AFE" w:rsidRDefault="00D27185" w:rsidP="00D27185">
      <w:pPr>
        <w:pStyle w:val="B2"/>
        <w:rPr>
          <w:lang w:eastAsia="zh-CN"/>
        </w:rPr>
      </w:pPr>
      <w:r w:rsidRPr="00144AFE">
        <w:t>-</w:t>
      </w:r>
      <w:r w:rsidRPr="00144AFE">
        <w:rPr>
          <w:lang w:eastAsia="zh-CN"/>
        </w:rPr>
        <w:tab/>
        <w:t>E-UTRAN intra frequency measurement requirements in section 8.13.2.1 and 8.13.3.1</w:t>
      </w:r>
    </w:p>
    <w:p w:rsidR="00D27185" w:rsidRPr="00144AFE" w:rsidRDefault="00D27185" w:rsidP="00D27185">
      <w:pPr>
        <w:pStyle w:val="B2"/>
        <w:rPr>
          <w:lang w:eastAsia="zh-CN"/>
        </w:rPr>
      </w:pPr>
      <w:r w:rsidRPr="00144AFE">
        <w:t>-</w:t>
      </w:r>
      <w:r w:rsidRPr="00144AFE">
        <w:rPr>
          <w:lang w:eastAsia="zh-CN"/>
        </w:rPr>
        <w:tab/>
        <w:t>E-UTRAN inter frequency measurement requirements in section 8.13.2.6 and 8.13.3.5</w:t>
      </w:r>
    </w:p>
    <w:p w:rsidR="00D27185" w:rsidRPr="00144AFE" w:rsidRDefault="00D27185" w:rsidP="00D27185">
      <w:pPr>
        <w:pStyle w:val="B2"/>
        <w:rPr>
          <w:lang w:eastAsia="zh-CN"/>
        </w:rPr>
      </w:pPr>
      <w:r w:rsidRPr="00144AFE">
        <w:t>-</w:t>
      </w:r>
      <w:r w:rsidRPr="00144AFE">
        <w:rPr>
          <w:lang w:eastAsia="zh-CN"/>
        </w:rPr>
        <w:tab/>
        <w:t>UE measurement capability in section 8.13.2.7 and 8.13.3.6</w:t>
      </w:r>
    </w:p>
    <w:p w:rsidR="00D27185" w:rsidRPr="00144AFE" w:rsidRDefault="00D27185" w:rsidP="00D27185">
      <w:pPr>
        <w:pStyle w:val="B2"/>
      </w:pPr>
      <w:r w:rsidRPr="00144AFE">
        <w:lastRenderedPageBreak/>
        <w:t>-</w:t>
      </w:r>
      <w:r w:rsidRPr="00144AFE">
        <w:rPr>
          <w:lang w:eastAsia="zh-CN"/>
        </w:rPr>
        <w:tab/>
        <w:t>E-UTRAN E-CID measurements requirements in section 8.13.2.5.1, 8.13.2.5.2, 8.13.2.5.3, 8.13.2.5.4, 8.13.2.5.5, 8.13.2.5.6 and 8.13.3.4</w:t>
      </w:r>
    </w:p>
    <w:p w:rsidR="00D27185" w:rsidRPr="00144AFE" w:rsidRDefault="00D27185" w:rsidP="00D27185">
      <w:pPr>
        <w:pStyle w:val="B2"/>
      </w:pPr>
      <w:r w:rsidRPr="00144AFE">
        <w:t>-</w:t>
      </w:r>
      <w:r w:rsidRPr="00144AFE">
        <w:tab/>
        <w:t>Measurement accuracy requirements in section 9.1.21</w:t>
      </w:r>
      <w:ins w:id="3" w:author="Huawei" w:date="2019-02-14T22:44:00Z">
        <w:r>
          <w:t>.1 to 9.1.21.1</w:t>
        </w:r>
      </w:ins>
      <w:ins w:id="4" w:author="Huawei" w:date="2019-02-14T22:45:00Z">
        <w:r>
          <w:t>6</w:t>
        </w:r>
      </w:ins>
      <w:r w:rsidRPr="00144AFE">
        <w:t>.</w:t>
      </w:r>
    </w:p>
    <w:p w:rsidR="00D27185" w:rsidRPr="00144AFE" w:rsidRDefault="00D27185" w:rsidP="00D27185">
      <w:pPr>
        <w:pStyle w:val="B10"/>
      </w:pPr>
      <w:r w:rsidRPr="00144AFE">
        <w:t>-</w:t>
      </w:r>
      <w:r w:rsidRPr="00144AFE">
        <w:tab/>
        <w:t xml:space="preserve">The requirements for non-BL CE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Non-BL CE UE is defined in [31]. </w:t>
      </w:r>
    </w:p>
    <w:p w:rsidR="00D27185" w:rsidRPr="00144AFE" w:rsidRDefault="00D27185" w:rsidP="00D27185">
      <w:pPr>
        <w:pStyle w:val="B10"/>
      </w:pPr>
      <w:r w:rsidRPr="00144AFE">
        <w:t>-</w:t>
      </w:r>
      <w:r w:rsidRPr="00144AFE">
        <w:tab/>
        <w:t xml:space="preserve">The Cat-M2 UE requirements for normal coverage in idle mode shall apply provided the UE is non-BL CE and with the radio condition that the serving cell SCH Ês/Iot </w:t>
      </w:r>
      <w:r w:rsidRPr="00144AFE">
        <w:rPr>
          <w:rFonts w:cs="Arial"/>
        </w:rPr>
        <w:sym w:font="Symbol" w:char="F0B3"/>
      </w:r>
      <w:r w:rsidRPr="00144AFE">
        <w:rPr>
          <w:rFonts w:cs="Arial"/>
        </w:rPr>
        <w:t xml:space="preserve"> </w:t>
      </w:r>
      <w:r w:rsidRPr="00144AFE">
        <w:t xml:space="preserve">-6dB and CRS Ês/Iot </w:t>
      </w:r>
      <w:r w:rsidRPr="00144AFE">
        <w:rPr>
          <w:rFonts w:cs="Arial"/>
        </w:rPr>
        <w:sym w:font="Symbol" w:char="F0B3"/>
      </w:r>
      <w:r w:rsidRPr="00144AFE">
        <w:rPr>
          <w:rFonts w:cs="Arial"/>
        </w:rPr>
        <w:t xml:space="preserve"> </w:t>
      </w:r>
      <w:r w:rsidRPr="00144AFE">
        <w:t>-6 dB, unless corresponding individual non-BL CE requirements are specified.</w:t>
      </w:r>
    </w:p>
    <w:p w:rsidR="00D27185" w:rsidRPr="00144AFE" w:rsidRDefault="00D27185" w:rsidP="00D27185">
      <w:pPr>
        <w:pStyle w:val="B10"/>
      </w:pPr>
      <w:r w:rsidRPr="00144AFE">
        <w:t>-</w:t>
      </w:r>
      <w:r w:rsidRPr="00144AFE">
        <w:tab/>
        <w:t xml:space="preserve">The Cat-M2 UE requirements for enhanced coverage in idle mode shall apply provided the UE is non-BL CE and with the radio condition that the serving cell -6dB </w:t>
      </w:r>
      <w:r w:rsidRPr="00144AFE">
        <w:rPr>
          <w:rFonts w:cs="Arial"/>
        </w:rPr>
        <w:sym w:font="Symbol" w:char="F0B3"/>
      </w:r>
      <w:r w:rsidRPr="00144AFE">
        <w:rPr>
          <w:rFonts w:cs="Arial"/>
        </w:rPr>
        <w:t xml:space="preserve"> </w:t>
      </w:r>
      <w:r w:rsidRPr="00144AFE">
        <w:t xml:space="preserve">SCH Ês/Iot </w:t>
      </w:r>
      <w:r w:rsidRPr="00144AFE">
        <w:rPr>
          <w:rFonts w:cs="Arial"/>
        </w:rPr>
        <w:sym w:font="Symbol" w:char="F0B3"/>
      </w:r>
      <w:r w:rsidRPr="00144AFE">
        <w:rPr>
          <w:rFonts w:cs="Arial"/>
        </w:rPr>
        <w:t xml:space="preserve"> </w:t>
      </w:r>
      <w:r w:rsidRPr="00144AFE">
        <w:t xml:space="preserve">-15dB and -6dB </w:t>
      </w:r>
      <w:r w:rsidRPr="00144AFE">
        <w:rPr>
          <w:rFonts w:cs="Arial"/>
        </w:rPr>
        <w:sym w:font="Symbol" w:char="F0B3"/>
      </w:r>
      <w:r w:rsidRPr="00144AFE">
        <w:rPr>
          <w:rFonts w:cs="Arial"/>
        </w:rPr>
        <w:t xml:space="preserve"> </w:t>
      </w:r>
      <w:r w:rsidRPr="00144AFE">
        <w:t xml:space="preserve">CRS Ês/Iot </w:t>
      </w:r>
      <w:r w:rsidRPr="00144AFE">
        <w:rPr>
          <w:rFonts w:cs="Arial"/>
        </w:rPr>
        <w:sym w:font="Symbol" w:char="F0B3"/>
      </w:r>
      <w:r w:rsidRPr="00144AFE">
        <w:rPr>
          <w:rFonts w:cs="Arial"/>
        </w:rPr>
        <w:t xml:space="preserve"> </w:t>
      </w:r>
      <w:r w:rsidRPr="00144AFE">
        <w:t>-15 dB, unless corresponding individual non-BL CE requirements are specified.</w:t>
      </w:r>
    </w:p>
    <w:p w:rsidR="00D27185" w:rsidRPr="00144AFE" w:rsidRDefault="00D27185" w:rsidP="00D27185">
      <w:pPr>
        <w:pStyle w:val="B10"/>
      </w:pPr>
      <w:r w:rsidRPr="00144AFE">
        <w:t>-</w:t>
      </w:r>
      <w:r w:rsidRPr="00144AFE">
        <w:tab/>
        <w:t xml:space="preserve">The Cat-M2 UE requirements for CEMode A shall apply provided the UE is non-BL CE and is configured with CEModeA, the serving cell SCH Ês/Iot </w:t>
      </w:r>
      <w:r w:rsidRPr="00144AFE">
        <w:sym w:font="Symbol" w:char="F0B3"/>
      </w:r>
      <w:r w:rsidRPr="00144AFE">
        <w:t xml:space="preserve"> -6 dB and CRS Ês/Iot </w:t>
      </w:r>
      <w:r w:rsidRPr="00144AFE">
        <w:sym w:font="Symbol" w:char="F0B3"/>
      </w:r>
      <w:r w:rsidRPr="00144AFE">
        <w:t xml:space="preserve"> -6 dB, unless corresponding individual non-BL CE requirements are specified. The CEMode A and the number of repetition levels for different physical channels are defined in [3]. </w:t>
      </w:r>
    </w:p>
    <w:p w:rsidR="00D27185" w:rsidRPr="00144AFE" w:rsidRDefault="00D27185" w:rsidP="00D27185">
      <w:pPr>
        <w:pStyle w:val="B2"/>
      </w:pPr>
      <w:r w:rsidRPr="00144AFE">
        <w:t>-</w:t>
      </w:r>
      <w:r w:rsidRPr="00144AFE">
        <w:tab/>
        <w:t xml:space="preserve">The Cat-M2 UE requirements for CEMode B shall apply provided the UE is non-BL CE and is configured with CEMode B, the serving cell SCH Ês/Iot </w:t>
      </w:r>
      <w:r w:rsidRPr="00144AFE">
        <w:sym w:font="Symbol" w:char="F0B3"/>
      </w:r>
      <w:r w:rsidRPr="00144AFE">
        <w:t xml:space="preserve"> -15 dB and CRS Ês/Iot </w:t>
      </w:r>
      <w:r w:rsidRPr="00144AFE">
        <w:sym w:font="Symbol" w:char="F0B3"/>
      </w:r>
      <w:r w:rsidRPr="00144AFE">
        <w:t xml:space="preserve"> -15 dB, unless corresponding individual non-BL CE requirements are specified. The CEMode B and the number of repetition levels for different physical channels are defined in [3].</w:t>
      </w:r>
    </w:p>
    <w:p w:rsidR="00D27185" w:rsidRPr="00144AFE" w:rsidRDefault="00D27185" w:rsidP="00D27185">
      <w:pPr>
        <w:pStyle w:val="B10"/>
      </w:pPr>
      <w:r w:rsidRPr="00144AFE">
        <w:t>-</w:t>
      </w:r>
      <w:r w:rsidRPr="00144AFE">
        <w:tab/>
        <w:t>Unless explicitly defined the following additional requirements are applicable to non-BL CE UE:</w:t>
      </w:r>
    </w:p>
    <w:p w:rsidR="00D27185" w:rsidRPr="00144AFE" w:rsidRDefault="00D27185" w:rsidP="00D27185">
      <w:pPr>
        <w:pStyle w:val="B2"/>
      </w:pPr>
      <w:r w:rsidRPr="00144AFE">
        <w:t>-</w:t>
      </w:r>
      <w:r w:rsidRPr="00144AFE">
        <w:tab/>
        <w:t>Cell Selection and Re-selection Requirements in section 4.7</w:t>
      </w:r>
    </w:p>
    <w:p w:rsidR="00D27185" w:rsidRPr="00144AFE" w:rsidRDefault="00D27185" w:rsidP="00D27185">
      <w:pPr>
        <w:pStyle w:val="B2"/>
      </w:pPr>
      <w:r w:rsidRPr="00144AFE">
        <w:t>-</w:t>
      </w:r>
      <w:r w:rsidRPr="00144AFE">
        <w:tab/>
        <w:t>Handover requirements in section 5.5 and 5.6</w:t>
      </w:r>
    </w:p>
    <w:p w:rsidR="00D27185" w:rsidRPr="00144AFE" w:rsidRDefault="00D27185" w:rsidP="00D27185">
      <w:pPr>
        <w:pStyle w:val="B2"/>
      </w:pPr>
      <w:r w:rsidRPr="00144AFE">
        <w:t>-</w:t>
      </w:r>
      <w:r w:rsidRPr="00144AFE">
        <w:tab/>
        <w:t>Random access requirements in section 6.2.3</w:t>
      </w:r>
    </w:p>
    <w:p w:rsidR="00D27185" w:rsidRPr="00144AFE" w:rsidRDefault="00D27185" w:rsidP="00D27185">
      <w:pPr>
        <w:pStyle w:val="B2"/>
      </w:pPr>
      <w:r w:rsidRPr="00144AFE">
        <w:t>-</w:t>
      </w:r>
      <w:r w:rsidRPr="00144AFE">
        <w:tab/>
        <w:t>RRC re-establishment requirements in section 6.7</w:t>
      </w:r>
    </w:p>
    <w:p w:rsidR="00D27185" w:rsidRPr="00144AFE" w:rsidRDefault="00D27185" w:rsidP="00D27185">
      <w:pPr>
        <w:pStyle w:val="B2"/>
      </w:pPr>
      <w:r w:rsidRPr="00144AFE">
        <w:t>-</w:t>
      </w:r>
      <w:r w:rsidRPr="00144AFE">
        <w:tab/>
        <w:t>RRC connection release with redirection requirements in section 6.8</w:t>
      </w:r>
    </w:p>
    <w:p w:rsidR="00D27185" w:rsidRPr="00144AFE" w:rsidRDefault="00D27185" w:rsidP="00D27185">
      <w:pPr>
        <w:pStyle w:val="B2"/>
        <w:rPr>
          <w:rFonts w:eastAsia="Malgun Gothic"/>
        </w:rPr>
      </w:pPr>
      <w:r w:rsidRPr="00144AFE">
        <w:t>-</w:t>
      </w:r>
      <w:r w:rsidRPr="00144AFE">
        <w:tab/>
      </w:r>
      <w:r w:rsidRPr="00144AFE">
        <w:rPr>
          <w:rFonts w:eastAsia="Malgun Gothic"/>
        </w:rPr>
        <w:t>UE transmit timing requirements in section 7.26</w:t>
      </w:r>
    </w:p>
    <w:p w:rsidR="00D27185" w:rsidRPr="00144AFE" w:rsidRDefault="00D27185" w:rsidP="00D27185">
      <w:pPr>
        <w:pStyle w:val="B2"/>
      </w:pPr>
      <w:r w:rsidRPr="00144AFE">
        <w:t>-</w:t>
      </w:r>
      <w:r w:rsidRPr="00144AFE">
        <w:tab/>
        <w:t>Radio Link monitoring requreiements in section 7.19</w:t>
      </w:r>
    </w:p>
    <w:p w:rsidR="00D27185" w:rsidRPr="00144AFE" w:rsidRDefault="00D27185" w:rsidP="00D27185">
      <w:pPr>
        <w:pStyle w:val="B2"/>
      </w:pPr>
      <w:r w:rsidRPr="00144AFE">
        <w:t>-</w:t>
      </w:r>
      <w:r w:rsidRPr="00144AFE">
        <w:tab/>
        <w:t>Timing advance requirements in section 7.28</w:t>
      </w:r>
    </w:p>
    <w:p w:rsidR="00D27185" w:rsidRPr="00144AFE" w:rsidRDefault="00D27185" w:rsidP="00D27185">
      <w:pPr>
        <w:pStyle w:val="B2"/>
      </w:pPr>
      <w:r w:rsidRPr="00144AFE">
        <w:t>-</w:t>
      </w:r>
      <w:r w:rsidRPr="00144AFE">
        <w:tab/>
        <w:t>UE timer accuracy requirement in section 7.27</w:t>
      </w:r>
    </w:p>
    <w:p w:rsidR="00D27185" w:rsidRPr="00144AFE" w:rsidRDefault="00D27185" w:rsidP="00D27185">
      <w:pPr>
        <w:pStyle w:val="B2"/>
        <w:rPr>
          <w:lang w:eastAsia="zh-CN"/>
        </w:rPr>
      </w:pPr>
      <w:r w:rsidRPr="00144AFE">
        <w:t>-</w:t>
      </w:r>
      <w:r w:rsidRPr="00144AFE">
        <w:rPr>
          <w:lang w:eastAsia="zh-CN"/>
        </w:rPr>
        <w:tab/>
        <w:t>E-UTRAN intra frequency measurement requirements in section 8.13.2.1 and 8.13.3.1</w:t>
      </w:r>
      <w:ins w:id="5" w:author="Huawei" w:date="2019-02-14T22:39:00Z">
        <w:r>
          <w:rPr>
            <w:lang w:eastAsia="zh-CN"/>
          </w:rPr>
          <w:t xml:space="preserve">.1, </w:t>
        </w:r>
        <w:r w:rsidRPr="00144AFE">
          <w:rPr>
            <w:lang w:eastAsia="zh-CN"/>
          </w:rPr>
          <w:t>8.13.3.1</w:t>
        </w:r>
        <w:r>
          <w:rPr>
            <w:lang w:eastAsia="zh-CN"/>
          </w:rPr>
          <w:t xml:space="preserve">.2, and </w:t>
        </w:r>
        <w:r w:rsidRPr="00144AFE">
          <w:rPr>
            <w:lang w:eastAsia="zh-CN"/>
          </w:rPr>
          <w:t>8.13.3.1</w:t>
        </w:r>
        <w:r>
          <w:rPr>
            <w:lang w:eastAsia="zh-CN"/>
          </w:rPr>
          <w:t>.3</w:t>
        </w:r>
      </w:ins>
    </w:p>
    <w:p w:rsidR="00D27185" w:rsidRPr="00144AFE" w:rsidRDefault="00D27185" w:rsidP="00D27185">
      <w:pPr>
        <w:pStyle w:val="B2"/>
        <w:rPr>
          <w:lang w:eastAsia="zh-CN"/>
        </w:rPr>
      </w:pPr>
      <w:r w:rsidRPr="00144AFE">
        <w:t>-</w:t>
      </w:r>
      <w:r w:rsidRPr="00144AFE">
        <w:rPr>
          <w:lang w:eastAsia="zh-CN"/>
        </w:rPr>
        <w:tab/>
        <w:t>E-UTRAN inter frequency measurement requirements in section 8.13.2.6 and 8.13.3.5</w:t>
      </w:r>
    </w:p>
    <w:p w:rsidR="00D27185" w:rsidRPr="00144AFE" w:rsidRDefault="00D27185" w:rsidP="00D27185">
      <w:pPr>
        <w:pStyle w:val="B2"/>
        <w:rPr>
          <w:lang w:eastAsia="zh-CN"/>
        </w:rPr>
      </w:pPr>
      <w:r w:rsidRPr="00144AFE">
        <w:t>-</w:t>
      </w:r>
      <w:r w:rsidRPr="00144AFE">
        <w:rPr>
          <w:lang w:eastAsia="zh-CN"/>
        </w:rPr>
        <w:tab/>
        <w:t>UE measurement capability in section 8.13.2.7 and 8.13.3.6</w:t>
      </w:r>
    </w:p>
    <w:p w:rsidR="00D27185" w:rsidRPr="00144AFE" w:rsidRDefault="00D27185" w:rsidP="00D27185">
      <w:pPr>
        <w:pStyle w:val="B2"/>
        <w:rPr>
          <w:lang w:eastAsia="zh-CN"/>
        </w:rPr>
      </w:pPr>
      <w:r w:rsidRPr="00144AFE">
        <w:t>-</w:t>
      </w:r>
      <w:r w:rsidRPr="00144AFE">
        <w:rPr>
          <w:lang w:eastAsia="zh-CN"/>
        </w:rPr>
        <w:tab/>
        <w:t>E-UTRAN E-CID measurements requirements in section 8.13.2.5.1, 8.13.2.5.2, 8.13.2.5.3, 8.13.2.5.4, 8.13.2.5.5, 8.13.2.5.6</w:t>
      </w:r>
      <w:ins w:id="6" w:author="Huawei" w:date="2019-02-14T22:40:00Z">
        <w:r>
          <w:rPr>
            <w:lang w:eastAsia="zh-CN"/>
          </w:rPr>
          <w:t>, 8.16.2.1, 8.16.2.2, 8.16.2.2a</w:t>
        </w:r>
      </w:ins>
      <w:r w:rsidRPr="00144AFE">
        <w:rPr>
          <w:lang w:eastAsia="zh-CN"/>
        </w:rPr>
        <w:t xml:space="preserve"> and 8.13.3.4</w:t>
      </w:r>
    </w:p>
    <w:p w:rsidR="00D27185" w:rsidRPr="00144AFE" w:rsidRDefault="00D27185" w:rsidP="00D27185">
      <w:pPr>
        <w:pStyle w:val="B2"/>
        <w:rPr>
          <w:lang w:eastAsia="zh-CN"/>
        </w:rPr>
      </w:pPr>
      <w:r w:rsidRPr="00144AFE">
        <w:rPr>
          <w:lang w:eastAsia="zh-CN"/>
        </w:rPr>
        <w:t>-</w:t>
      </w:r>
      <w:r w:rsidRPr="00144AFE">
        <w:rPr>
          <w:lang w:eastAsia="zh-CN"/>
        </w:rPr>
        <w:tab/>
        <w:t>E-UTRAN OTDOA RSTD measurements requirements in section 8.16.2.3, 8.16.2.4, 8.16.3.1 and 8.16.3.2</w:t>
      </w:r>
      <w:del w:id="7" w:author="Huawei" w:date="2019-02-14T22:42:00Z">
        <w:r w:rsidRPr="00144AFE" w:rsidDel="00D27185">
          <w:rPr>
            <w:lang w:eastAsia="zh-CN"/>
          </w:rPr>
          <w:delText>.</w:delText>
        </w:r>
      </w:del>
    </w:p>
    <w:p w:rsidR="00D27185" w:rsidRPr="00D27185" w:rsidRDefault="00D27185" w:rsidP="00D27185">
      <w:pPr>
        <w:pStyle w:val="B2"/>
        <w:rPr>
          <w:ins w:id="8" w:author="Huawei" w:date="2019-02-14T22:42:00Z"/>
          <w:lang w:eastAsia="zh-CN"/>
        </w:rPr>
      </w:pPr>
      <w:ins w:id="9" w:author="Huawei" w:date="2019-02-14T22:42:00Z">
        <w:r w:rsidRPr="00144AFE">
          <w:rPr>
            <w:lang w:eastAsia="zh-CN"/>
          </w:rPr>
          <w:t>-</w:t>
        </w:r>
        <w:r w:rsidRPr="00144AFE">
          <w:rPr>
            <w:lang w:eastAsia="zh-CN"/>
          </w:rPr>
          <w:tab/>
        </w:r>
        <w:r w:rsidRPr="00144AFE">
          <w:t xml:space="preserve">Measurement accuracy requirements in section </w:t>
        </w:r>
        <w:r>
          <w:t>9.1.25</w:t>
        </w:r>
      </w:ins>
    </w:p>
    <w:p w:rsidR="00D27185" w:rsidRPr="00144AFE" w:rsidRDefault="00D27185" w:rsidP="00D27185">
      <w:pPr>
        <w:pStyle w:val="B2"/>
      </w:pPr>
      <w:r w:rsidRPr="00144AFE">
        <w:rPr>
          <w:lang w:eastAsia="zh-CN"/>
        </w:rPr>
        <w:t>-</w:t>
      </w:r>
      <w:r w:rsidRPr="00144AFE">
        <w:rPr>
          <w:lang w:eastAsia="zh-CN"/>
        </w:rPr>
        <w:tab/>
      </w:r>
      <w:r w:rsidRPr="00144AFE">
        <w:t xml:space="preserve">Measurement accuracy requirements in section 9.1.21 </w:t>
      </w:r>
      <w:del w:id="10" w:author="Huawei" w:date="2019-02-14T22:43:00Z">
        <w:r w:rsidRPr="00144AFE" w:rsidDel="00D27185">
          <w:delText xml:space="preserve">and 9.1.25 </w:delText>
        </w:r>
      </w:del>
      <w:r w:rsidRPr="00144AFE">
        <w:rPr>
          <w:lang w:eastAsia="zh-CN"/>
        </w:rPr>
        <w:t xml:space="preserve">if the UE is of </w:t>
      </w:r>
      <w:r w:rsidRPr="00144AFE">
        <w:t>category 1bis</w:t>
      </w:r>
      <w:r w:rsidRPr="00144AFE">
        <w:rPr>
          <w:lang w:eastAsia="zh-CN"/>
        </w:rPr>
        <w:t>.</w:t>
      </w:r>
    </w:p>
    <w:p w:rsidR="00D27185" w:rsidRPr="00144AFE" w:rsidRDefault="00D27185" w:rsidP="00D27185">
      <w:pPr>
        <w:pStyle w:val="B10"/>
      </w:pPr>
      <w:r w:rsidRPr="00144AFE">
        <w:t>-</w:t>
      </w:r>
      <w:r w:rsidRPr="00144AFE">
        <w:tab/>
        <w:t>Requirements for E-UTRA ProSe Direct Discovery and E-UTRA ProSe Direct Communication are applicable for ProSe operation on either the uplink frequency of PCC, or SCC, or a non-serving carrier, but:</w:t>
      </w:r>
    </w:p>
    <w:p w:rsidR="00D27185" w:rsidRPr="00144AFE" w:rsidRDefault="00D27185" w:rsidP="00D27185">
      <w:pPr>
        <w:pStyle w:val="B2"/>
      </w:pPr>
      <w:r w:rsidRPr="00144AFE">
        <w:lastRenderedPageBreak/>
        <w:t>-</w:t>
      </w:r>
      <w:r w:rsidRPr="00144AFE">
        <w:tab/>
        <w:t>with ProSe operation limited to one carrier on a given subframe.</w:t>
      </w:r>
    </w:p>
    <w:p w:rsidR="00D27185" w:rsidRPr="00144AFE" w:rsidRDefault="00D27185" w:rsidP="00D27185">
      <w:pPr>
        <w:pStyle w:val="B10"/>
        <w:rPr>
          <w:lang w:val="en-US"/>
        </w:rPr>
      </w:pPr>
      <w:r w:rsidRPr="00144AFE">
        <w:t>-</w:t>
      </w:r>
      <w:r w:rsidRPr="00144AFE">
        <w:tab/>
        <w:t xml:space="preserve">Requirements for </w:t>
      </w:r>
      <w:r w:rsidRPr="00144AFE">
        <w:rPr>
          <w:lang w:val="en-US"/>
        </w:rPr>
        <w:t>interruptions due to ProSe Direct Discovery and/or ProSe Direct Communications specified in clause 7.16.3 apply, but:</w:t>
      </w:r>
    </w:p>
    <w:p w:rsidR="00D27185" w:rsidRPr="00144AFE" w:rsidRDefault="00D27185" w:rsidP="00D27185">
      <w:pPr>
        <w:pStyle w:val="B2"/>
      </w:pPr>
      <w:r w:rsidRPr="00144AFE">
        <w:t>-</w:t>
      </w:r>
      <w:r w:rsidRPr="00144AFE">
        <w:tab/>
        <w:t xml:space="preserve">with </w:t>
      </w:r>
      <w:r w:rsidRPr="00144AFE">
        <w:rPr>
          <w:lang w:val="en-US"/>
        </w:rPr>
        <w:t xml:space="preserve">configured serving carriers of up to </w:t>
      </w:r>
      <w:r w:rsidRPr="00144AFE">
        <w:t>two downlink CCs, unless the UE is configured with reception gap for ProSe operation, and</w:t>
      </w:r>
    </w:p>
    <w:p w:rsidR="00D27185" w:rsidRPr="00144AFE" w:rsidRDefault="00D27185" w:rsidP="00D27185">
      <w:pPr>
        <w:pStyle w:val="B2"/>
      </w:pPr>
      <w:r w:rsidRPr="00144AFE">
        <w:t>-</w:t>
      </w:r>
      <w:r w:rsidRPr="00144AFE">
        <w:tab/>
        <w:t xml:space="preserve">with </w:t>
      </w:r>
      <w:r w:rsidRPr="00144AFE">
        <w:rPr>
          <w:lang w:val="en-US"/>
        </w:rPr>
        <w:t xml:space="preserve">configured serving carriers of up to </w:t>
      </w:r>
      <w:r w:rsidRPr="00144AFE">
        <w:t>two uplink CCs, unless the UE is configured with transmission gap for ProSe operation.</w:t>
      </w:r>
    </w:p>
    <w:p w:rsidR="00D27185" w:rsidRPr="00144AFE" w:rsidRDefault="00D27185" w:rsidP="00D27185">
      <w:pPr>
        <w:pStyle w:val="B10"/>
      </w:pPr>
      <w:r w:rsidRPr="00144AFE">
        <w:t>-</w:t>
      </w:r>
      <w:r w:rsidRPr="00144AFE">
        <w:tab/>
        <w:t>The requirements for UE category NB1 are derived assuming UE category NB1and a single antenna receiver. UE category NB1 is defined in TS 36.306 [31].</w:t>
      </w:r>
    </w:p>
    <w:p w:rsidR="00D27185" w:rsidRPr="00144AFE" w:rsidRDefault="00D27185" w:rsidP="00D27185">
      <w:pPr>
        <w:pStyle w:val="B10"/>
      </w:pPr>
      <w:r w:rsidRPr="00144AFE">
        <w:t>-</w:t>
      </w:r>
      <w:r w:rsidRPr="00144AFE">
        <w:tab/>
        <w:t xml:space="preserve">The requirements for normal coverage shall apply for UE category NB1 provided that the radio condition of its serving cell are: NSCH Ês/Iot </w:t>
      </w:r>
      <w:r w:rsidRPr="00144AFE">
        <w:rPr>
          <w:rFonts w:cs="Arial"/>
        </w:rPr>
        <w:sym w:font="Symbol" w:char="F0B3"/>
      </w:r>
      <w:r w:rsidRPr="00144AFE">
        <w:rPr>
          <w:rFonts w:cs="Arial" w:hint="eastAsia"/>
        </w:rPr>
        <w:t xml:space="preserve"> </w:t>
      </w:r>
      <w:r w:rsidRPr="00144AFE">
        <w:t xml:space="preserve">-6 dB and </w:t>
      </w:r>
      <w:r w:rsidRPr="00144AFE">
        <w:rPr>
          <w:rFonts w:hint="eastAsia"/>
        </w:rPr>
        <w:t xml:space="preserve">NRS </w:t>
      </w:r>
      <w:r w:rsidRPr="00144AFE">
        <w:t xml:space="preserve">Ês/Iot </w:t>
      </w:r>
      <w:r w:rsidRPr="00144AFE">
        <w:rPr>
          <w:rFonts w:cs="Arial"/>
        </w:rPr>
        <w:sym w:font="Symbol" w:char="F0B3"/>
      </w:r>
      <w:r w:rsidRPr="00144AFE">
        <w:rPr>
          <w:rFonts w:cs="Arial" w:hint="eastAsia"/>
        </w:rPr>
        <w:t xml:space="preserve"> </w:t>
      </w:r>
      <w:r w:rsidRPr="00144AFE">
        <w:t>-6 dB.</w:t>
      </w:r>
    </w:p>
    <w:p w:rsidR="00D27185" w:rsidRPr="00144AFE" w:rsidRDefault="00D27185" w:rsidP="00D27185">
      <w:pPr>
        <w:pStyle w:val="B10"/>
      </w:pPr>
      <w:r w:rsidRPr="00144AFE">
        <w:t>-</w:t>
      </w:r>
      <w:r w:rsidRPr="00144AFE">
        <w:tab/>
        <w:t xml:space="preserve">The requirements for enhanced coverage shall apply for </w:t>
      </w:r>
      <w:r w:rsidRPr="00144AFE">
        <w:rPr>
          <w:rFonts w:hint="eastAsia"/>
        </w:rPr>
        <w:t xml:space="preserve">UE category NB1 </w:t>
      </w:r>
      <w:r w:rsidRPr="00144AFE">
        <w:t xml:space="preserve">provided that the radio condition of its serving cell are: -15 dB </w:t>
      </w:r>
      <w:r w:rsidRPr="00144AFE">
        <w:rPr>
          <w:rFonts w:eastAsia="?? ??" w:cs="Arial"/>
        </w:rPr>
        <w:sym w:font="Symbol" w:char="F0A3"/>
      </w:r>
      <w:r w:rsidRPr="00144AFE">
        <w:rPr>
          <w:rFonts w:eastAsia="?? ??" w:cs="Arial"/>
        </w:rPr>
        <w:t xml:space="preserve"> </w:t>
      </w:r>
      <w:r w:rsidRPr="00144AFE">
        <w:rPr>
          <w:rFonts w:hint="eastAsia"/>
        </w:rPr>
        <w:t>N</w:t>
      </w:r>
      <w:r w:rsidRPr="00144AFE">
        <w:t xml:space="preserve">SCH Ês/Iot </w:t>
      </w:r>
      <w:r w:rsidRPr="00144AFE">
        <w:rPr>
          <w:rFonts w:cs="Arial"/>
        </w:rPr>
        <w:t>&lt; -6</w:t>
      </w:r>
      <w:r w:rsidRPr="00144AFE">
        <w:t xml:space="preserve"> dB and -15 dB </w:t>
      </w:r>
      <w:r w:rsidRPr="00144AFE">
        <w:rPr>
          <w:rFonts w:eastAsia="?? ??" w:cs="Arial"/>
        </w:rPr>
        <w:sym w:font="Symbol" w:char="F0A3"/>
      </w:r>
      <w:r w:rsidRPr="00144AFE">
        <w:rPr>
          <w:rFonts w:eastAsia="?? ??" w:cs="Arial"/>
        </w:rPr>
        <w:t xml:space="preserve"> </w:t>
      </w:r>
      <w:r w:rsidRPr="00144AFE">
        <w:rPr>
          <w:rFonts w:hint="eastAsia"/>
        </w:rPr>
        <w:t xml:space="preserve">NRS </w:t>
      </w:r>
      <w:r w:rsidRPr="00144AFE">
        <w:t xml:space="preserve">Ês/Iot </w:t>
      </w:r>
      <w:r w:rsidRPr="00144AFE">
        <w:rPr>
          <w:rFonts w:cs="Arial"/>
        </w:rPr>
        <w:t>&lt;</w:t>
      </w:r>
      <w:r w:rsidRPr="00144AFE">
        <w:t xml:space="preserve"> -6 dB.</w:t>
      </w:r>
    </w:p>
    <w:p w:rsidR="00D27185" w:rsidRPr="00144AFE" w:rsidRDefault="00D27185" w:rsidP="00D27185">
      <w:pPr>
        <w:pStyle w:val="B10"/>
      </w:pPr>
      <w:r w:rsidRPr="00144AFE">
        <w:t>-</w:t>
      </w:r>
      <w:r w:rsidRPr="00144AFE">
        <w:tab/>
        <w:t>The measurement accuracy requirements in section 9.1.22 for intra-frequency and inter-frequency absolute NRSRQ accuracy for UE Category NB1 apply only in idle mode.</w:t>
      </w:r>
    </w:p>
    <w:p w:rsidR="00D27185" w:rsidRPr="00144AFE" w:rsidRDefault="00D27185" w:rsidP="00D27185">
      <w:pPr>
        <w:pStyle w:val="B10"/>
      </w:pPr>
      <w:r w:rsidRPr="00144AFE">
        <w:t>-</w:t>
      </w:r>
      <w:r w:rsidRPr="00144AFE">
        <w:tab/>
        <w:t>The measurement accuracy requirements in section 9.1.22 for intra-frequency absolute NRSRP accuracy for UE Category NB1 apply in idle and connected mode.</w:t>
      </w:r>
    </w:p>
    <w:p w:rsidR="00D27185" w:rsidRPr="00144AFE" w:rsidRDefault="00D27185" w:rsidP="00D27185">
      <w:pPr>
        <w:pStyle w:val="B10"/>
      </w:pPr>
      <w:r w:rsidRPr="00144AFE">
        <w:t>-</w:t>
      </w:r>
      <w:r w:rsidRPr="00144AFE">
        <w:tab/>
        <w:t>The measurement accuracy requirements in section 9.1.22 for inter-frequency absolute NRSRP accuracy for UE Category NB1 apply only in idle mode.</w:t>
      </w:r>
    </w:p>
    <w:p w:rsidR="00D27185" w:rsidRPr="00144AFE" w:rsidRDefault="00D27185" w:rsidP="00D27185">
      <w:pPr>
        <w:pStyle w:val="B10"/>
        <w:rPr>
          <w:rFonts w:eastAsia="Malgun Gothic"/>
        </w:rPr>
      </w:pPr>
      <w:r w:rsidRPr="00144AFE">
        <w:t>-</w:t>
      </w:r>
      <w:r w:rsidRPr="00144AFE">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D27185" w:rsidRPr="00144AFE" w:rsidRDefault="00D27185" w:rsidP="00D27185">
      <w:pPr>
        <w:pStyle w:val="B10"/>
        <w:rPr>
          <w:rFonts w:eastAsia="Malgun Gothic"/>
        </w:rPr>
      </w:pPr>
      <w:r w:rsidRPr="00144AFE">
        <w:rPr>
          <w:b/>
        </w:rPr>
        <w:t>-</w:t>
      </w:r>
      <w:r w:rsidRPr="00144AFE">
        <w:rPr>
          <w:b/>
        </w:rPr>
        <w:tab/>
      </w:r>
      <w:r w:rsidRPr="00144AFE">
        <w:t>The requirements for a UE category 1bis are derived assuming UE category 1bis [31] and a single antenna receiver. Following requirements are applicable to UE category 1bis.</w:t>
      </w:r>
    </w:p>
    <w:p w:rsidR="00D27185" w:rsidRPr="00144AFE" w:rsidRDefault="00D27185" w:rsidP="00D27185">
      <w:pPr>
        <w:pStyle w:val="B2"/>
        <w:rPr>
          <w:rFonts w:eastAsia="Malgun Gothic"/>
        </w:rPr>
      </w:pPr>
      <w:r w:rsidRPr="00144AFE">
        <w:t>-</w:t>
      </w:r>
      <w:r w:rsidRPr="00144AFE">
        <w:tab/>
      </w:r>
      <w:r w:rsidRPr="00144AFE">
        <w:rPr>
          <w:rFonts w:eastAsia="Malgun Gothic"/>
        </w:rPr>
        <w:t>Cell re-selection requirements in section 4.2.2.1 to 4.2.2.10</w:t>
      </w:r>
    </w:p>
    <w:p w:rsidR="00D27185" w:rsidRPr="00144AFE" w:rsidRDefault="00D27185" w:rsidP="00D27185">
      <w:pPr>
        <w:pStyle w:val="B2"/>
        <w:rPr>
          <w:rFonts w:eastAsia="Malgun Gothic"/>
        </w:rPr>
      </w:pPr>
      <w:r w:rsidRPr="00144AFE">
        <w:t>-</w:t>
      </w:r>
      <w:r w:rsidRPr="00144AFE">
        <w:tab/>
      </w:r>
      <w:r w:rsidRPr="00144AFE">
        <w:rPr>
          <w:rFonts w:eastAsia="Malgun Gothic"/>
        </w:rPr>
        <w:t>Handover requirements in section 5.1, 5.2, 5.3 and 5.4</w:t>
      </w:r>
    </w:p>
    <w:p w:rsidR="00D27185" w:rsidRPr="00144AFE" w:rsidRDefault="00D27185" w:rsidP="00D27185">
      <w:pPr>
        <w:pStyle w:val="B2"/>
        <w:rPr>
          <w:rFonts w:eastAsia="Malgun Gothic"/>
        </w:rPr>
      </w:pPr>
      <w:r w:rsidRPr="00144AFE">
        <w:t>-</w:t>
      </w:r>
      <w:r w:rsidRPr="00144AFE">
        <w:tab/>
      </w:r>
      <w:r w:rsidRPr="00144AFE">
        <w:rPr>
          <w:rFonts w:eastAsia="Malgun Gothic"/>
        </w:rPr>
        <w:t>RRC re-establishment requirements in section 6.1</w:t>
      </w:r>
    </w:p>
    <w:p w:rsidR="00D27185" w:rsidRPr="00144AFE" w:rsidRDefault="00D27185" w:rsidP="00D27185">
      <w:pPr>
        <w:pStyle w:val="B2"/>
        <w:rPr>
          <w:rFonts w:eastAsia="Malgun Gothic"/>
        </w:rPr>
      </w:pPr>
      <w:r w:rsidRPr="00144AFE">
        <w:t>-</w:t>
      </w:r>
      <w:r w:rsidRPr="00144AFE">
        <w:tab/>
      </w:r>
      <w:r w:rsidRPr="00144AFE">
        <w:rPr>
          <w:rFonts w:eastAsia="Malgun Gothic"/>
        </w:rPr>
        <w:t>Random access requirements in section 6.2</w:t>
      </w:r>
    </w:p>
    <w:p w:rsidR="00D27185" w:rsidRPr="00144AFE" w:rsidRDefault="00D27185" w:rsidP="00D27185">
      <w:pPr>
        <w:pStyle w:val="B2"/>
        <w:rPr>
          <w:rFonts w:eastAsia="Malgun Gothic"/>
        </w:rPr>
      </w:pPr>
      <w:r w:rsidRPr="00144AFE">
        <w:t>-</w:t>
      </w:r>
      <w:r w:rsidRPr="00144AFE">
        <w:tab/>
      </w:r>
      <w:r w:rsidRPr="00144AFE">
        <w:rPr>
          <w:rFonts w:eastAsia="Malgun Gothic"/>
        </w:rPr>
        <w:t>RRC connection release with redirection requirements in section 6.3</w:t>
      </w:r>
    </w:p>
    <w:p w:rsidR="00D27185" w:rsidRPr="00144AFE" w:rsidRDefault="00D27185" w:rsidP="00D27185">
      <w:pPr>
        <w:pStyle w:val="B2"/>
        <w:rPr>
          <w:rFonts w:eastAsia="Malgun Gothic"/>
        </w:rPr>
      </w:pPr>
      <w:r w:rsidRPr="00144AFE">
        <w:t>-</w:t>
      </w:r>
      <w:r w:rsidRPr="00144AFE">
        <w:tab/>
      </w:r>
      <w:r w:rsidRPr="00144AFE">
        <w:rPr>
          <w:rFonts w:eastAsia="Malgun Gothic"/>
        </w:rPr>
        <w:t>UE transmit timing requirements in section 7.1</w:t>
      </w:r>
    </w:p>
    <w:p w:rsidR="00D27185" w:rsidRPr="00144AFE" w:rsidRDefault="00D27185" w:rsidP="00D27185">
      <w:pPr>
        <w:pStyle w:val="B2"/>
        <w:rPr>
          <w:rFonts w:eastAsia="Malgun Gothic"/>
        </w:rPr>
      </w:pPr>
      <w:r w:rsidRPr="00144AFE">
        <w:t>-</w:t>
      </w:r>
      <w:r w:rsidRPr="00144AFE">
        <w:tab/>
      </w:r>
      <w:r w:rsidRPr="00144AFE">
        <w:rPr>
          <w:rFonts w:eastAsia="Malgun Gothic"/>
        </w:rPr>
        <w:t>UE timer accuracy requirements in section 7.2</w:t>
      </w:r>
    </w:p>
    <w:p w:rsidR="00D27185" w:rsidRPr="00144AFE" w:rsidRDefault="00D27185" w:rsidP="00D27185">
      <w:pPr>
        <w:pStyle w:val="B2"/>
        <w:rPr>
          <w:rFonts w:eastAsia="Malgun Gothic"/>
        </w:rPr>
      </w:pPr>
      <w:r w:rsidRPr="00144AFE">
        <w:t>-</w:t>
      </w:r>
      <w:r w:rsidRPr="00144AFE">
        <w:tab/>
      </w:r>
      <w:r w:rsidRPr="00144AFE">
        <w:rPr>
          <w:rFonts w:eastAsia="Malgun Gothic"/>
        </w:rPr>
        <w:t>Timing advance requirements in section 7.3</w:t>
      </w:r>
    </w:p>
    <w:p w:rsidR="00D27185" w:rsidRPr="00144AFE" w:rsidRDefault="00D27185" w:rsidP="00D27185">
      <w:pPr>
        <w:pStyle w:val="B2"/>
        <w:rPr>
          <w:rFonts w:eastAsia="Malgun Gothic"/>
        </w:rPr>
      </w:pPr>
      <w:r w:rsidRPr="00144AFE">
        <w:t>-</w:t>
      </w:r>
      <w:r w:rsidRPr="00144AFE">
        <w:tab/>
      </w:r>
      <w:r w:rsidRPr="00144AFE">
        <w:rPr>
          <w:rFonts w:eastAsia="Malgun Gothic"/>
        </w:rPr>
        <w:t>Radio link monitoring requirements in section 7.11</w:t>
      </w:r>
    </w:p>
    <w:p w:rsidR="00D27185" w:rsidRPr="00144AFE" w:rsidRDefault="00D27185" w:rsidP="00D27185">
      <w:pPr>
        <w:pStyle w:val="B2"/>
        <w:rPr>
          <w:rFonts w:eastAsia="Malgun Gothic"/>
        </w:rPr>
      </w:pPr>
      <w:r w:rsidRPr="00144AFE">
        <w:t>-</w:t>
      </w:r>
      <w:r w:rsidRPr="00144AFE">
        <w:tab/>
      </w:r>
      <w:r w:rsidRPr="00144AFE">
        <w:rPr>
          <w:rFonts w:eastAsia="Malgun Gothic"/>
        </w:rPr>
        <w:t xml:space="preserve">UE measurement capability in section </w:t>
      </w:r>
      <w:r w:rsidRPr="00144AFE">
        <w:t>8.1.2.1</w:t>
      </w:r>
    </w:p>
    <w:p w:rsidR="00D27185" w:rsidRPr="00144AFE" w:rsidRDefault="00D27185" w:rsidP="00D27185">
      <w:pPr>
        <w:pStyle w:val="B2"/>
        <w:rPr>
          <w:rFonts w:eastAsia="Malgun Gothic"/>
        </w:rPr>
      </w:pPr>
      <w:r w:rsidRPr="00144AFE">
        <w:t>-</w:t>
      </w:r>
      <w:r w:rsidRPr="00144AFE">
        <w:tab/>
      </w:r>
      <w:r w:rsidRPr="00144AFE">
        <w:rPr>
          <w:rFonts w:eastAsia="Malgun Gothic"/>
        </w:rPr>
        <w:t xml:space="preserve">E-UTRAN intra frequency measurement requirements in section </w:t>
      </w:r>
      <w:r w:rsidRPr="00144AFE">
        <w:t>8.5.2.1.1</w:t>
      </w:r>
      <w:r w:rsidRPr="00144AFE">
        <w:rPr>
          <w:rFonts w:eastAsia="Malgun Gothic"/>
        </w:rPr>
        <w:t xml:space="preserve"> and </w:t>
      </w:r>
      <w:r w:rsidRPr="00144AFE">
        <w:t>8.5.2.1.3</w:t>
      </w:r>
    </w:p>
    <w:p w:rsidR="00D27185" w:rsidRPr="00144AFE" w:rsidRDefault="00D27185" w:rsidP="00D27185">
      <w:pPr>
        <w:pStyle w:val="B2"/>
        <w:rPr>
          <w:rFonts w:eastAsia="Malgun Gothic"/>
        </w:rPr>
      </w:pPr>
      <w:r w:rsidRPr="00144AFE">
        <w:t>-</w:t>
      </w:r>
      <w:r w:rsidRPr="00144AFE">
        <w:tab/>
      </w:r>
      <w:r w:rsidRPr="00144AFE">
        <w:rPr>
          <w:rFonts w:eastAsia="Malgun Gothic"/>
        </w:rPr>
        <w:t>E-UTRAN inter frequency measurement requirements in section 8.1.2.3.1, 8.1.2.3.2, 8.1.2.3.3 and 8.1.2.3.4</w:t>
      </w:r>
    </w:p>
    <w:p w:rsidR="00D27185" w:rsidRPr="00144AFE" w:rsidRDefault="00D27185" w:rsidP="00D27185">
      <w:pPr>
        <w:pStyle w:val="B2"/>
        <w:rPr>
          <w:rFonts w:eastAsia="Malgun Gothic"/>
        </w:rPr>
      </w:pPr>
      <w:r w:rsidRPr="00144AFE">
        <w:t>-</w:t>
      </w:r>
      <w:r w:rsidRPr="00144AFE">
        <w:tab/>
      </w:r>
      <w:r w:rsidRPr="00144AFE">
        <w:rPr>
          <w:rFonts w:eastAsia="Malgun Gothic"/>
        </w:rPr>
        <w:t>Inter RAT measurement requirements in section 8.1.2.4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OTDOA Intra-Frequency measurement requirements in section 8.1.2.5.3, 8.1.2.5.4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OTDOA Inter-Frequency measurement requirements in section 8.1.2.6.5, 8.1.2.6.6, 8.1.2.6.7 and 8.1.2.6.8</w:t>
      </w:r>
    </w:p>
    <w:p w:rsidR="00D27185" w:rsidRPr="00144AFE" w:rsidRDefault="00D27185" w:rsidP="00D27185">
      <w:pPr>
        <w:pStyle w:val="B2"/>
        <w:rPr>
          <w:rFonts w:eastAsia="Malgun Gothic"/>
        </w:rPr>
      </w:pPr>
      <w:r w:rsidRPr="00144AFE">
        <w:t>-</w:t>
      </w:r>
      <w:r w:rsidRPr="00144AFE">
        <w:tab/>
      </w:r>
      <w:r w:rsidRPr="00144AFE">
        <w:rPr>
          <w:rFonts w:eastAsia="Malgun Gothic"/>
        </w:rPr>
        <w:t>E-UTRAN E-CID measurement requirements in section 8.1.2.7</w:t>
      </w:r>
    </w:p>
    <w:p w:rsidR="00D27185" w:rsidRPr="00144AFE" w:rsidRDefault="00D27185" w:rsidP="00D27185">
      <w:pPr>
        <w:pStyle w:val="B2"/>
        <w:rPr>
          <w:rFonts w:eastAsia="Malgun Gothic"/>
        </w:rPr>
      </w:pPr>
      <w:r w:rsidRPr="00144AFE">
        <w:lastRenderedPageBreak/>
        <w:t>-</w:t>
      </w:r>
      <w:r w:rsidRPr="00144AFE">
        <w:tab/>
      </w:r>
      <w:r w:rsidRPr="00144AFE">
        <w:rPr>
          <w:rFonts w:eastAsia="Malgun Gothic"/>
        </w:rPr>
        <w:t>CGI reading requirements for UE category 0 in section 8.5.2.1.4 and 8.5.2.1.6</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Intra-frequency RSRP Accuracy Requirements in section 9.1.2.7 and 9.1.2.8</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Inter-frequency RSRP Accuracy Requirements in section 9.1.3.3 and 9.1.3.4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Intra-frequency RSRQ Accuracy Requirements in section 9.1.5.5</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Inter-frequency RSRQ Accuracy Requirements in section 9.1.6.5 and 9.1.6.6</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RSTD Intra-Frequency Accuracy Requirement in section 9.1.10.5</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RSTD Inter-Frequency Accuracy Requirement in section 9.1.10.6</w:t>
      </w:r>
    </w:p>
    <w:p w:rsidR="00D27185" w:rsidRPr="00144AFE" w:rsidRDefault="00D27185" w:rsidP="00D27185">
      <w:pPr>
        <w:pStyle w:val="B2"/>
        <w:rPr>
          <w:rFonts w:eastAsia="Malgun Gothic"/>
        </w:rPr>
      </w:pPr>
      <w:r w:rsidRPr="00144AFE">
        <w:t>-</w:t>
      </w:r>
      <w:r w:rsidRPr="00144AFE">
        <w:tab/>
      </w:r>
      <w:r w:rsidRPr="00144AFE">
        <w:rPr>
          <w:rFonts w:eastAsia="Malgun Gothic"/>
        </w:rPr>
        <w:t>UE Rx – Tx time difference measurement accuracy requirements in section 9.1.9.1 and 9.1.9.2</w:t>
      </w:r>
    </w:p>
    <w:p w:rsidR="00D27185" w:rsidRPr="00144AFE" w:rsidRDefault="00D27185" w:rsidP="00D27185">
      <w:pPr>
        <w:pStyle w:val="B10"/>
      </w:pPr>
      <w:r w:rsidRPr="00144AFE">
        <w:t>-</w:t>
      </w:r>
      <w:r w:rsidRPr="00144AFE">
        <w:tab/>
        <w:t xml:space="preserve">The requirements for UE category NB2 are derived assuming UE category NB2 and a single antenna receiver. UE category NB2 is defined in </w:t>
      </w:r>
      <w:r w:rsidRPr="00144AFE">
        <w:rPr>
          <w:lang w:eastAsia="zh-CN"/>
        </w:rPr>
        <w:t>TS 36.306</w:t>
      </w:r>
      <w:r w:rsidRPr="00144AFE">
        <w:t xml:space="preserve"> [31]. Following requirements are applicable to UE category NB2.</w:t>
      </w:r>
    </w:p>
    <w:p w:rsidR="00D27185" w:rsidRPr="00144AFE" w:rsidRDefault="00D27185" w:rsidP="00D27185">
      <w:pPr>
        <w:pStyle w:val="B2"/>
      </w:pPr>
      <w:r w:rsidRPr="00144AFE">
        <w:t>-</w:t>
      </w:r>
      <w:r w:rsidRPr="00144AFE">
        <w:tab/>
        <w:t>Cell selection and re-selection requirements in section 4.6.1 and 4.6.2</w:t>
      </w:r>
    </w:p>
    <w:p w:rsidR="00D27185" w:rsidRPr="00144AFE" w:rsidRDefault="00D27185" w:rsidP="00D27185">
      <w:pPr>
        <w:pStyle w:val="B2"/>
      </w:pPr>
      <w:r w:rsidRPr="00144AFE">
        <w:t>-</w:t>
      </w:r>
      <w:r w:rsidRPr="00144AFE">
        <w:tab/>
        <w:t>UE Positioning measurement in idle state in section 4.8</w:t>
      </w:r>
    </w:p>
    <w:p w:rsidR="00D27185" w:rsidRPr="00144AFE" w:rsidRDefault="00D27185" w:rsidP="00D27185">
      <w:pPr>
        <w:pStyle w:val="B2"/>
      </w:pPr>
      <w:r w:rsidRPr="00144AFE">
        <w:t>-</w:t>
      </w:r>
      <w:r w:rsidRPr="00144AFE">
        <w:tab/>
        <w:t>RRC Re-establishment requirements in section 6.5</w:t>
      </w:r>
    </w:p>
    <w:p w:rsidR="00D27185" w:rsidRPr="00144AFE" w:rsidRDefault="00D27185" w:rsidP="00D27185">
      <w:pPr>
        <w:pStyle w:val="B2"/>
      </w:pPr>
      <w:r w:rsidRPr="00144AFE">
        <w:t>-</w:t>
      </w:r>
      <w:r w:rsidRPr="00144AFE">
        <w:tab/>
        <w:t>Random access requirements in section 6.6</w:t>
      </w:r>
    </w:p>
    <w:p w:rsidR="00D27185" w:rsidRPr="00144AFE" w:rsidRDefault="00D27185" w:rsidP="00D27185">
      <w:pPr>
        <w:pStyle w:val="B2"/>
      </w:pPr>
      <w:r w:rsidRPr="00144AFE">
        <w:t>-</w:t>
      </w:r>
      <w:r w:rsidRPr="00144AFE">
        <w:tab/>
        <w:t>RRC connection redirection to non-anchor carrier requirements in section 6.9</w:t>
      </w:r>
    </w:p>
    <w:p w:rsidR="00D27185" w:rsidRPr="00144AFE" w:rsidRDefault="00D27185" w:rsidP="00D27185">
      <w:pPr>
        <w:pStyle w:val="B2"/>
      </w:pPr>
      <w:r w:rsidRPr="00144AFE">
        <w:t>-</w:t>
      </w:r>
      <w:r w:rsidRPr="00144AFE">
        <w:tab/>
        <w:t>UE transmit timing requirements in section 7.20</w:t>
      </w:r>
    </w:p>
    <w:p w:rsidR="00D27185" w:rsidRPr="00144AFE" w:rsidRDefault="00D27185" w:rsidP="00D27185">
      <w:pPr>
        <w:pStyle w:val="B2"/>
      </w:pPr>
      <w:r w:rsidRPr="00144AFE">
        <w:t>-</w:t>
      </w:r>
      <w:r w:rsidRPr="00144AFE">
        <w:tab/>
        <w:t>UE timer accuracy requirements in section 7.21</w:t>
      </w:r>
    </w:p>
    <w:p w:rsidR="00D27185" w:rsidRPr="00144AFE" w:rsidRDefault="00D27185" w:rsidP="00D27185">
      <w:pPr>
        <w:pStyle w:val="B2"/>
      </w:pPr>
      <w:r w:rsidRPr="00144AFE">
        <w:t>-</w:t>
      </w:r>
      <w:r w:rsidRPr="00144AFE">
        <w:tab/>
        <w:t>Timing advance requirements in section 7.22</w:t>
      </w:r>
    </w:p>
    <w:p w:rsidR="00D27185" w:rsidRPr="00144AFE" w:rsidRDefault="00D27185" w:rsidP="00D27185">
      <w:pPr>
        <w:pStyle w:val="B2"/>
      </w:pPr>
      <w:r w:rsidRPr="00144AFE">
        <w:t>-</w:t>
      </w:r>
      <w:r w:rsidRPr="00144AFE">
        <w:tab/>
        <w:t>Radio link monitoring requirements in section 7.23</w:t>
      </w:r>
    </w:p>
    <w:p w:rsidR="00D27185" w:rsidRPr="00144AFE" w:rsidRDefault="00D27185" w:rsidP="00D27185">
      <w:pPr>
        <w:pStyle w:val="B2"/>
      </w:pPr>
      <w:r w:rsidRPr="00144AFE">
        <w:t>-</w:t>
      </w:r>
      <w:r w:rsidRPr="00144AFE">
        <w:tab/>
        <w:t>UE RRC_CONNECTED state measurement requirement in section 8.14</w:t>
      </w:r>
    </w:p>
    <w:p w:rsidR="00D27185" w:rsidRPr="00144AFE" w:rsidRDefault="00D27185" w:rsidP="00D27185">
      <w:pPr>
        <w:pStyle w:val="B2"/>
      </w:pPr>
      <w:r w:rsidRPr="00144AFE">
        <w:t>-</w:t>
      </w:r>
      <w:r w:rsidRPr="00144AFE">
        <w:tab/>
        <w:t>UE measurement accuracy requirements in section 9.1.22</w:t>
      </w:r>
    </w:p>
    <w:p w:rsidR="00D27185" w:rsidRPr="00144AFE" w:rsidRDefault="00D27185" w:rsidP="00D27185">
      <w:pPr>
        <w:pStyle w:val="B2"/>
      </w:pPr>
      <w:r w:rsidRPr="00144AFE">
        <w:t>-</w:t>
      </w:r>
      <w:r w:rsidRPr="00144AFE">
        <w:tab/>
        <w:t>Power headroom requirements in section 9.1.23</w:t>
      </w:r>
    </w:p>
    <w:p w:rsidR="00D27185" w:rsidRPr="00144AFE" w:rsidRDefault="00D27185" w:rsidP="00D27185">
      <w:pPr>
        <w:pStyle w:val="B10"/>
      </w:pPr>
      <w:r w:rsidRPr="00144AFE">
        <w:t>-</w:t>
      </w:r>
      <w:r w:rsidRPr="00144AFE">
        <w:tab/>
        <w:t>All requirements in this specification for UE receiving PMCH in FeMBMS/Unicast-mixed cells apply only for FeMBMS/Unicast-mixed cells configured based on frame structure 1.</w:t>
      </w:r>
    </w:p>
    <w:p w:rsidR="00D27185" w:rsidRPr="00144AFE" w:rsidRDefault="00D27185" w:rsidP="00D27185">
      <w:pPr>
        <w:pStyle w:val="B10"/>
      </w:pPr>
      <w:r w:rsidRPr="00144AFE">
        <w:t>-</w:t>
      </w:r>
      <w:r w:rsidRPr="00144AFE">
        <w:tab/>
        <w:t>Requirements for E-UTRA carrier aggregation with one or more FeMBMS/Unicast-mixed SCells shall apply, provided the total number of SCCs, including SCCs with FeMBMS/Unicast-mixed SCells, does not exceed the the maximum number of SCCs the UE is capable of.</w:t>
      </w:r>
    </w:p>
    <w:p w:rsidR="00D27185" w:rsidRPr="00D27185"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C41" w:rsidRDefault="00727C41">
      <w:r>
        <w:separator/>
      </w:r>
    </w:p>
  </w:endnote>
  <w:endnote w:type="continuationSeparator" w:id="0">
    <w:p w:rsidR="00727C41" w:rsidRDefault="0072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C41" w:rsidRDefault="00727C41">
      <w:r>
        <w:separator/>
      </w:r>
    </w:p>
  </w:footnote>
  <w:footnote w:type="continuationSeparator" w:id="0">
    <w:p w:rsidR="00727C41" w:rsidRDefault="00727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97C72"/>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621188"/>
    <w:rsid w:val="00624E22"/>
    <w:rsid w:val="006257ED"/>
    <w:rsid w:val="006333FA"/>
    <w:rsid w:val="006569EE"/>
    <w:rsid w:val="00695808"/>
    <w:rsid w:val="006A7F3C"/>
    <w:rsid w:val="006B2F6C"/>
    <w:rsid w:val="006B46FB"/>
    <w:rsid w:val="006E21FB"/>
    <w:rsid w:val="006F02BD"/>
    <w:rsid w:val="006F3C2A"/>
    <w:rsid w:val="00727C41"/>
    <w:rsid w:val="00772FFF"/>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7A22"/>
    <w:rsid w:val="008F686C"/>
    <w:rsid w:val="009148DE"/>
    <w:rsid w:val="00933806"/>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90C63"/>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DE758E"/>
    <w:rsid w:val="00DF0EAE"/>
    <w:rsid w:val="00E1260B"/>
    <w:rsid w:val="00E13F3D"/>
    <w:rsid w:val="00E34898"/>
    <w:rsid w:val="00E75FF3"/>
    <w:rsid w:val="00EB09B7"/>
    <w:rsid w:val="00EB74C9"/>
    <w:rsid w:val="00ED1AB2"/>
    <w:rsid w:val="00EE7D7C"/>
    <w:rsid w:val="00EF3B34"/>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B631-7FF8-403C-A493-9011DD7A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7</Pages>
  <Words>3014</Words>
  <Characters>17182</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2015-08-19T09:34:00Z</dcterms:created>
  <dcterms:modified xsi:type="dcterms:W3CDTF">2019-03-07T01:07:00Z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(3)0P5q454HkWMKziIdJ8yYtywUEi0Qn4/Kjbn6C0FVNSa01gI8kqvTY1nxqTZNn+OxpiMCHvG7
52Aq8Fq4BCBiouvMFuGSZZMmjRMXsWC07j5BqKdOWLtNhQmm9AOOOOG/iDQFL7zN6OWNxfbG
Vk4oLfjkAQnyycfg3bxvq/OkPYYUSOUR+yERdDMexbjbg4pS5e0HvGR+vG3z0aSOmcAc9I/a
bPH0HShgwwhvbBf0pi</vt:lpwstr>
  </property>
  <property fmtid="{D5CDD505-2E9C-101B-9397-08002B2CF9AE}" pid="22" name="_2015_ms_pID_7253431">
    <vt:lpwstr>rPgUrGKNTjtKe6RjsE4oYtnBU39r36rtEN+2Bn7a05RzRAlIHS62yP
VGBXFdITkazu064vx4+6R820gEjJJ6quA5+eEGlYGhBdqzQuZ8Kj0T6marNpkJ7LCiQT1ifr
KGRSfmw0MRljYtxO8PqrzIATyLwGTdCb7ArYEUAG1sQdx1sBHoF2tt8eqi5g/X2WiQ9ERIWR
z0Uv/7SWdDVxSiIn/Pg0jLKqtEScernGxM4h</vt:lpwstr>
  </property>
  <property fmtid="{D5CDD505-2E9C-101B-9397-08002B2CF9AE}" pid="23" name="_2015_ms_pID_7253432">
    <vt:lpwstr>mA==</vt:lpwstr>
  </property>
</Properties>
</file>