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E92AE" w14:textId="1344DFB3" w:rsidR="00F31597" w:rsidRPr="00FF792B" w:rsidRDefault="00F31597" w:rsidP="00F31597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</w:t>
      </w:r>
      <w:r w:rsidRPr="00FD164F">
        <w:rPr>
          <w:lang w:val="en-US"/>
        </w:rPr>
        <w:t>RAN WG4 #</w:t>
      </w:r>
      <w:r>
        <w:rPr>
          <w:lang w:val="en-US"/>
        </w:rPr>
        <w:t>86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FF792B">
        <w:t xml:space="preserve"> </w:t>
      </w:r>
      <w:r w:rsidR="001D4528">
        <w:rPr>
          <w:sz w:val="32"/>
          <w:szCs w:val="32"/>
          <w:lang w:val="en-US"/>
        </w:rPr>
        <w:t>18</w:t>
      </w:r>
      <w:r w:rsidR="00BB240E">
        <w:rPr>
          <w:sz w:val="32"/>
          <w:szCs w:val="32"/>
          <w:lang w:val="en-US"/>
        </w:rPr>
        <w:t>0339</w:t>
      </w:r>
      <w:r w:rsidR="00D8457B">
        <w:rPr>
          <w:sz w:val="32"/>
          <w:szCs w:val="32"/>
          <w:lang w:val="en-US"/>
        </w:rPr>
        <w:t>2</w:t>
      </w:r>
    </w:p>
    <w:p w14:paraId="493DF926" w14:textId="77777777" w:rsidR="00F31597" w:rsidRPr="00F6302A" w:rsidRDefault="00F31597" w:rsidP="00F31597">
      <w:pPr>
        <w:pStyle w:val="3GPPHeader"/>
        <w:rPr>
          <w:lang w:val="en-US"/>
        </w:rPr>
      </w:pPr>
      <w:r>
        <w:rPr>
          <w:lang w:val="en-US"/>
        </w:rPr>
        <w:t>Athens</w:t>
      </w:r>
      <w:r w:rsidRPr="00FF792B">
        <w:rPr>
          <w:lang w:val="en-US"/>
        </w:rPr>
        <w:t xml:space="preserve">, </w:t>
      </w:r>
      <w:r>
        <w:rPr>
          <w:lang w:val="en-US"/>
        </w:rPr>
        <w:t>Greece</w:t>
      </w:r>
      <w:r w:rsidRPr="00FF792B">
        <w:rPr>
          <w:lang w:val="en-US"/>
        </w:rPr>
        <w:t>,</w:t>
      </w:r>
      <w:r>
        <w:rPr>
          <w:lang w:val="en-US"/>
        </w:rPr>
        <w:t xml:space="preserve"> 26 February</w:t>
      </w:r>
      <w:r w:rsidRPr="00FF792B">
        <w:rPr>
          <w:lang w:val="en-US"/>
        </w:rPr>
        <w:t xml:space="preserve"> –</w:t>
      </w:r>
      <w:r>
        <w:rPr>
          <w:lang w:val="en-US"/>
        </w:rPr>
        <w:t xml:space="preserve"> 2</w:t>
      </w:r>
      <w:r w:rsidRPr="00FF792B">
        <w:rPr>
          <w:lang w:val="en-US"/>
        </w:rPr>
        <w:t xml:space="preserve"> </w:t>
      </w:r>
      <w:r>
        <w:rPr>
          <w:lang w:val="en-US"/>
        </w:rPr>
        <w:t>March</w:t>
      </w:r>
      <w:r w:rsidRPr="00FF792B">
        <w:rPr>
          <w:lang w:val="en-US"/>
        </w:rPr>
        <w:t xml:space="preserve"> 201</w:t>
      </w:r>
      <w:r>
        <w:rPr>
          <w:lang w:val="en-US"/>
        </w:rPr>
        <w:t>8</w:t>
      </w:r>
    </w:p>
    <w:p w14:paraId="698BFBC5" w14:textId="77777777" w:rsidR="00F31597" w:rsidRPr="005C7FAC" w:rsidRDefault="00F31597" w:rsidP="00F3159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C7FAC">
        <w:rPr>
          <w:rFonts w:ascii="Arial" w:hAnsi="Arial" w:cs="Arial"/>
          <w:b/>
          <w:lang w:val="en-US"/>
        </w:rPr>
        <w:t>Source:</w:t>
      </w:r>
      <w:r w:rsidRPr="005C7FAC">
        <w:rPr>
          <w:rFonts w:ascii="Arial" w:hAnsi="Arial" w:cs="Arial"/>
          <w:b/>
          <w:lang w:val="en-US"/>
        </w:rPr>
        <w:tab/>
      </w:r>
      <w:r w:rsidRPr="005C7FAC">
        <w:rPr>
          <w:rFonts w:ascii="Arial" w:hAnsi="Arial" w:cs="Arial"/>
          <w:bCs/>
          <w:lang w:val="en-US"/>
        </w:rPr>
        <w:t>Ericsso</w:t>
      </w:r>
      <w:r>
        <w:rPr>
          <w:rFonts w:ascii="Arial" w:hAnsi="Arial" w:cs="Arial"/>
          <w:bCs/>
          <w:lang w:val="en-US"/>
        </w:rPr>
        <w:t>n</w:t>
      </w:r>
    </w:p>
    <w:p w14:paraId="3A46B405" w14:textId="6AF314C7" w:rsidR="00F31597" w:rsidRPr="005C7FAC" w:rsidRDefault="00F31597" w:rsidP="00F31597">
      <w:pPr>
        <w:spacing w:after="120"/>
        <w:ind w:left="1985" w:hanging="1985"/>
        <w:rPr>
          <w:rFonts w:ascii="Arial" w:hAnsi="Arial" w:cs="Arial"/>
        </w:rPr>
      </w:pPr>
      <w:r w:rsidRPr="005C7FAC">
        <w:rPr>
          <w:rFonts w:ascii="Arial" w:hAnsi="Arial" w:cs="Arial"/>
          <w:b/>
          <w:lang w:val="en-US"/>
        </w:rPr>
        <w:t>Title:</w:t>
      </w:r>
      <w:r w:rsidRPr="005C7FAC">
        <w:rPr>
          <w:rFonts w:ascii="Arial" w:hAnsi="Arial" w:cs="Arial"/>
          <w:b/>
          <w:lang w:val="en-US"/>
        </w:rPr>
        <w:tab/>
      </w:r>
      <w:r w:rsidR="00036312">
        <w:rPr>
          <w:rFonts w:ascii="Arial" w:hAnsi="Arial" w:cs="Arial"/>
          <w:lang w:val="en-US"/>
        </w:rPr>
        <w:t xml:space="preserve">WF on </w:t>
      </w:r>
      <w:bookmarkStart w:id="0" w:name="_GoBack"/>
      <w:bookmarkEnd w:id="0"/>
      <w:r w:rsidR="00534E29">
        <w:rPr>
          <w:rFonts w:ascii="Arial" w:hAnsi="Arial" w:cs="Arial"/>
          <w:lang w:val="en-US"/>
        </w:rPr>
        <w:t xml:space="preserve">OTA </w:t>
      </w:r>
      <w:r w:rsidR="00036312">
        <w:rPr>
          <w:rFonts w:ascii="Arial" w:hAnsi="Arial" w:cs="Arial"/>
          <w:lang w:val="en-US"/>
        </w:rPr>
        <w:t>TRP conformance requirements</w:t>
      </w:r>
    </w:p>
    <w:p w14:paraId="4574FC88" w14:textId="77777777" w:rsidR="00F31597" w:rsidRPr="009109BF" w:rsidRDefault="00F31597" w:rsidP="00F31597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109BF">
        <w:rPr>
          <w:rFonts w:ascii="Arial" w:hAnsi="Arial" w:cs="Arial"/>
          <w:b/>
          <w:lang w:val="en-US"/>
        </w:rPr>
        <w:t>Agenda item:</w:t>
      </w:r>
      <w:r w:rsidRPr="009109BF">
        <w:rPr>
          <w:rFonts w:ascii="Arial" w:hAnsi="Arial" w:cs="Arial"/>
          <w:lang w:val="en-US"/>
        </w:rPr>
        <w:tab/>
      </w:r>
      <w:r w:rsidR="00BB240E" w:rsidRPr="002B61E3">
        <w:rPr>
          <w:rFonts w:ascii="Arial" w:hAnsi="Arial" w:cs="Arial"/>
          <w:lang w:val="en-US"/>
        </w:rPr>
        <w:t>6.27.3.1.2</w:t>
      </w:r>
    </w:p>
    <w:p w14:paraId="3408C9A5" w14:textId="77777777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  <w:r w:rsidRPr="00A30746">
        <w:rPr>
          <w:rFonts w:ascii="Arial" w:hAnsi="Arial" w:cs="Arial"/>
          <w:b/>
          <w:lang w:val="en-US"/>
        </w:rPr>
        <w:t>Document for:</w:t>
      </w:r>
      <w:r w:rsidRPr="00A30746">
        <w:rPr>
          <w:rFonts w:ascii="Arial" w:hAnsi="Arial" w:cs="Arial"/>
          <w:lang w:val="en-US"/>
        </w:rPr>
        <w:tab/>
      </w:r>
      <w:r w:rsidR="00036312">
        <w:rPr>
          <w:rFonts w:ascii="Arial" w:hAnsi="Arial" w:cs="Arial"/>
          <w:lang w:val="en-US"/>
        </w:rPr>
        <w:t>Approval</w:t>
      </w:r>
    </w:p>
    <w:p w14:paraId="502C896B" w14:textId="77777777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57A0BCD7" w14:textId="77777777" w:rsidR="00F31597" w:rsidRDefault="00F31597" w:rsidP="00F31597">
      <w:pPr>
        <w:pStyle w:val="Heading1"/>
      </w:pPr>
      <w:r w:rsidRPr="005C7FAC">
        <w:t>1.</w:t>
      </w:r>
      <w:r>
        <w:tab/>
        <w:t>Introduction</w:t>
      </w:r>
    </w:p>
    <w:p w14:paraId="4C795E52" w14:textId="77777777" w:rsidR="00F31597" w:rsidRDefault="00534E29" w:rsidP="00F3159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OTA transmitter TRP requirements, there is a need to capture both measurement uncertainty, but also TRP estimation accuracy.  </w:t>
      </w:r>
    </w:p>
    <w:p w14:paraId="67243DF0" w14:textId="77777777" w:rsidR="00534E29" w:rsidRPr="001A1857" w:rsidRDefault="00534E29" w:rsidP="00F3159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This WF is used to provide a method to capture the common understanding amongst companies to help progress for next meeting, RAN4 #86bis.  T</w:t>
      </w:r>
      <w:r w:rsidR="00985DBA">
        <w:rPr>
          <w:rFonts w:ascii="Times New Roman" w:hAnsi="Times New Roman"/>
          <w:sz w:val="20"/>
          <w:szCs w:val="20"/>
        </w:rPr>
        <w:t>here is also a need to capture a full MU budget in order to determine an overall TT for each OTA requirement.  Similar to the approach for release 13, multiple test methods for each OTA requirement is accepted.</w:t>
      </w:r>
    </w:p>
    <w:p w14:paraId="74690B55" w14:textId="77777777" w:rsidR="004832C9" w:rsidRPr="004832C9" w:rsidRDefault="00F31597" w:rsidP="004832C9">
      <w:pPr>
        <w:pStyle w:val="Heading1"/>
      </w:pPr>
      <w:r>
        <w:t>2</w:t>
      </w:r>
      <w:r w:rsidRPr="005C7FAC">
        <w:t>.</w:t>
      </w:r>
      <w:r>
        <w:tab/>
      </w:r>
      <w:r w:rsidR="004832C9">
        <w:t>Test Tolerance Budget</w:t>
      </w:r>
    </w:p>
    <w:p w14:paraId="6C9A9430" w14:textId="77DA65D3" w:rsidR="0095646C" w:rsidRDefault="00031203" w:rsidP="00FA3FA4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For in band TRP requirements it is likely that t</w:t>
      </w:r>
      <w:r w:rsidR="004832C9">
        <w:rPr>
          <w:rFonts w:ascii="Times New Roman" w:hAnsi="Times New Roman"/>
          <w:sz w:val="20"/>
          <w:szCs w:val="20"/>
          <w:lang w:val="en-US"/>
        </w:rPr>
        <w:t xml:space="preserve">he overall test tolerance budget shall comprise of both MU and a TRP estimation </w:t>
      </w:r>
      <w:r w:rsidR="009913C7">
        <w:rPr>
          <w:rFonts w:ascii="Times New Roman" w:hAnsi="Times New Roman"/>
          <w:sz w:val="20"/>
          <w:szCs w:val="20"/>
          <w:lang w:val="en-US"/>
        </w:rPr>
        <w:t>accuracy.  This would allow for flexibility in testing, i.e. to allow for a test method to choose amongst different TRP estimation approaches.</w:t>
      </w:r>
      <w:r>
        <w:rPr>
          <w:rFonts w:ascii="Times New Roman" w:hAnsi="Times New Roman"/>
          <w:sz w:val="20"/>
          <w:szCs w:val="20"/>
          <w:lang w:val="en-US"/>
        </w:rPr>
        <w:t xml:space="preserve">  </w:t>
      </w:r>
    </w:p>
    <w:p w14:paraId="0133D487" w14:textId="1D01F0CE" w:rsidR="00FA3FA4" w:rsidRDefault="00FA3FA4" w:rsidP="00D8457B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The overall</w:t>
      </w:r>
      <w:r w:rsidR="00F9688E">
        <w:rPr>
          <w:rFonts w:ascii="Times New Roman" w:hAnsi="Times New Roman"/>
          <w:sz w:val="20"/>
          <w:szCs w:val="20"/>
          <w:lang w:val="en-US"/>
        </w:rPr>
        <w:t xml:space="preserve"> uncertainty</w:t>
      </w:r>
      <w:r>
        <w:rPr>
          <w:rFonts w:ascii="Times New Roman" w:hAnsi="Times New Roman"/>
          <w:sz w:val="20"/>
          <w:szCs w:val="20"/>
          <w:lang w:val="en-US"/>
        </w:rPr>
        <w:t xml:space="preserve"> is a combination of the MU and the TRP estimation accuracy.</w:t>
      </w:r>
    </w:p>
    <w:p w14:paraId="3C6CDF7D" w14:textId="77777777" w:rsidR="00031203" w:rsidRPr="001A1857" w:rsidRDefault="00031203" w:rsidP="00F31597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For test methods that do not require a TRP estimation, test tolerance shall be evaluated as an overall MU budget.</w:t>
      </w:r>
    </w:p>
    <w:p w14:paraId="37C68AD7" w14:textId="77777777" w:rsidR="00F31597" w:rsidRDefault="00F31597" w:rsidP="00F31597">
      <w:pPr>
        <w:pStyle w:val="Heading1"/>
      </w:pPr>
      <w:r>
        <w:t>3</w:t>
      </w:r>
      <w:r w:rsidRPr="005C7FAC">
        <w:t>.</w:t>
      </w:r>
      <w:r>
        <w:tab/>
      </w:r>
      <w:r w:rsidR="00AE127B">
        <w:t>Way Forward</w:t>
      </w:r>
    </w:p>
    <w:p w14:paraId="56C92389" w14:textId="77777777" w:rsidR="00AE127B" w:rsidRDefault="00AE127B" w:rsidP="00F31597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TRP estimation methods should be documented in TR 37.843 separate from OTA requirement test procedures.</w:t>
      </w:r>
      <w:r w:rsidR="00A21EB1">
        <w:rPr>
          <w:rFonts w:ascii="Times New Roman" w:hAnsi="Times New Roman"/>
          <w:sz w:val="20"/>
          <w:szCs w:val="20"/>
          <w:lang w:val="en-US"/>
        </w:rPr>
        <w:t xml:space="preserve">  More specifics on TR structure can be found in [1].</w:t>
      </w:r>
    </w:p>
    <w:p w14:paraId="7D6518E8" w14:textId="77777777" w:rsidR="00AE127B" w:rsidRDefault="00AE127B" w:rsidP="00F31597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Companies are encouraged to bring the following analysis and proposals for next meeting:</w:t>
      </w:r>
    </w:p>
    <w:p w14:paraId="2A7969D4" w14:textId="77777777" w:rsidR="00031203" w:rsidRPr="00031203" w:rsidRDefault="00AE127B" w:rsidP="0003120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AE127B">
        <w:rPr>
          <w:rFonts w:ascii="Times New Roman" w:hAnsi="Times New Roman"/>
          <w:sz w:val="20"/>
          <w:szCs w:val="20"/>
          <w:lang w:val="en-US"/>
        </w:rPr>
        <w:t xml:space="preserve">TRP estimation methods, such as TRP grid reduction techniques.  </w:t>
      </w:r>
    </w:p>
    <w:p w14:paraId="0EDDB313" w14:textId="77777777" w:rsidR="00031203" w:rsidRPr="00031203" w:rsidRDefault="00031203" w:rsidP="0003120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Test method procedures for TRP test methods</w:t>
      </w:r>
    </w:p>
    <w:p w14:paraId="6A2B9732" w14:textId="77777777" w:rsidR="00A21EB1" w:rsidRDefault="00A21EB1" w:rsidP="00A21EB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MU contribution descriptions and values for OTA </w:t>
      </w:r>
    </w:p>
    <w:p w14:paraId="25545B51" w14:textId="77777777" w:rsidR="00952D1A" w:rsidRPr="00FA3FA4" w:rsidRDefault="00952D1A" w:rsidP="00D8457B">
      <w:pPr>
        <w:pStyle w:val="Heading2"/>
      </w:pPr>
      <w:r w:rsidRPr="00D8457B">
        <w:rPr>
          <w:i w:val="0"/>
        </w:rPr>
        <w:t>3.1 In-band TRP</w:t>
      </w:r>
    </w:p>
    <w:p w14:paraId="3D309521" w14:textId="77777777" w:rsidR="00D8457B" w:rsidRPr="00D8457B" w:rsidRDefault="00A64A73" w:rsidP="00D8457B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8457B">
        <w:rPr>
          <w:rFonts w:ascii="Times New Roman" w:hAnsi="Times New Roman"/>
          <w:sz w:val="20"/>
          <w:szCs w:val="20"/>
          <w:lang w:val="en-US"/>
        </w:rPr>
        <w:t xml:space="preserve">Interested companies are encouraged to bring test method procedures, MU contributor descriptions and MU budgets for the following </w:t>
      </w:r>
      <w:r w:rsidR="00FF2EA1" w:rsidRPr="00D8457B">
        <w:rPr>
          <w:rFonts w:ascii="Times New Roman" w:hAnsi="Times New Roman"/>
          <w:sz w:val="20"/>
          <w:szCs w:val="20"/>
          <w:lang w:val="en-US"/>
        </w:rPr>
        <w:t xml:space="preserve">in band </w:t>
      </w:r>
      <w:r w:rsidRPr="00D8457B">
        <w:rPr>
          <w:rFonts w:ascii="Times New Roman" w:hAnsi="Times New Roman"/>
          <w:sz w:val="20"/>
          <w:szCs w:val="20"/>
          <w:lang w:val="en-US"/>
        </w:rPr>
        <w:t>OTA transmitter requirements.</w:t>
      </w:r>
    </w:p>
    <w:p w14:paraId="2151DED7" w14:textId="7E5FD30D" w:rsidR="00A64A73" w:rsidRPr="00D8457B" w:rsidRDefault="00A64A73" w:rsidP="00D8457B">
      <w:pPr>
        <w:pStyle w:val="Heading2"/>
        <w:keepLines/>
        <w:tabs>
          <w:tab w:val="num" w:pos="576"/>
        </w:tabs>
        <w:spacing w:before="180" w:after="180" w:line="240" w:lineRule="auto"/>
        <w:ind w:left="1152" w:hanging="576"/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lastRenderedPageBreak/>
        <w:t>(9.2) Radiated transmit power</w:t>
      </w:r>
    </w:p>
    <w:p w14:paraId="5CDE8FB5" w14:textId="4BDD83A5" w:rsidR="003860DB" w:rsidRPr="00D8457B" w:rsidRDefault="00A64A73" w:rsidP="00D8457B">
      <w:pPr>
        <w:pStyle w:val="Heading2"/>
        <w:keepLines/>
        <w:tabs>
          <w:tab w:val="num" w:pos="576"/>
        </w:tabs>
        <w:spacing w:before="180" w:after="180" w:line="240" w:lineRule="auto"/>
        <w:ind w:left="1152" w:hanging="576"/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(</w:t>
      </w:r>
      <w:r w:rsidR="003860DB"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9.7.3</w:t>
      </w: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)</w:t>
      </w:r>
      <w:r w:rsidR="003860DB"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Adjacent Channel Leakage Ratio (ACLR)</w:t>
      </w:r>
    </w:p>
    <w:p w14:paraId="613BF608" w14:textId="0C102850" w:rsidR="003860DB" w:rsidRPr="00D8457B" w:rsidRDefault="00A64A73" w:rsidP="00D8457B">
      <w:pPr>
        <w:pStyle w:val="Heading2"/>
        <w:keepLines/>
        <w:tabs>
          <w:tab w:val="num" w:pos="576"/>
        </w:tabs>
        <w:spacing w:before="180" w:after="180" w:line="240" w:lineRule="auto"/>
        <w:ind w:left="1152" w:hanging="576"/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(</w:t>
      </w:r>
      <w:r w:rsidR="003860DB"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9.7.4</w:t>
      </w: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)</w:t>
      </w:r>
      <w:r w:rsidR="003860DB"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Spectrum emission mask </w:t>
      </w:r>
    </w:p>
    <w:p w14:paraId="545A8498" w14:textId="62E73098" w:rsidR="003860DB" w:rsidRPr="00D8457B" w:rsidRDefault="00A64A73" w:rsidP="00D8457B">
      <w:pPr>
        <w:pStyle w:val="Heading2"/>
        <w:keepLines/>
        <w:tabs>
          <w:tab w:val="num" w:pos="576"/>
        </w:tabs>
        <w:spacing w:before="180" w:after="180" w:line="240" w:lineRule="auto"/>
        <w:ind w:left="1152" w:hanging="576"/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(</w:t>
      </w:r>
      <w:r w:rsidR="003860DB"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9.7.5</w:t>
      </w:r>
      <w:r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)</w:t>
      </w:r>
      <w:r w:rsidR="003860DB" w:rsidRPr="00D8457B">
        <w:rPr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OTA Operating Band Unwanted Emission</w:t>
      </w:r>
    </w:p>
    <w:p w14:paraId="009B9F4A" w14:textId="29D623E3" w:rsidR="00952D1A" w:rsidRDefault="00952D1A" w:rsidP="00FA3FA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test procedures for the in-band TRP requirements are likely to be similar to the existing </w:t>
      </w:r>
      <w:r w:rsidR="00FA3FA4">
        <w:rPr>
          <w:rFonts w:ascii="Times New Roman" w:hAnsi="Times New Roman"/>
          <w:sz w:val="20"/>
          <w:szCs w:val="20"/>
        </w:rPr>
        <w:t>procedures in Tx output power requirement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6D3A8BEF" w14:textId="77777777" w:rsidR="00FA3FA4" w:rsidRPr="003860DB" w:rsidRDefault="00FA3FA4" w:rsidP="00FA3FA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Additionally, companies are encouraged to bring proposals on the approach on how to combine MU of test method and the TRP estimation accuracy. </w:t>
      </w:r>
    </w:p>
    <w:p w14:paraId="7A17368D" w14:textId="77777777" w:rsidR="00FA3FA4" w:rsidRPr="00FF2EA1" w:rsidRDefault="00FA3FA4" w:rsidP="00D8457B">
      <w:pPr>
        <w:jc w:val="both"/>
        <w:rPr>
          <w:rFonts w:ascii="Times New Roman" w:hAnsi="Times New Roman"/>
          <w:sz w:val="20"/>
          <w:szCs w:val="20"/>
        </w:rPr>
      </w:pPr>
    </w:p>
    <w:p w14:paraId="6794A5CC" w14:textId="2B63FB17" w:rsidR="00952D1A" w:rsidRPr="00D8457B" w:rsidRDefault="00952D1A" w:rsidP="00D8457B">
      <w:pPr>
        <w:pStyle w:val="Heading2"/>
        <w:rPr>
          <w:i w:val="0"/>
        </w:rPr>
      </w:pPr>
      <w:r w:rsidRPr="00952D1A">
        <w:rPr>
          <w:i w:val="0"/>
        </w:rPr>
        <w:t>3.</w:t>
      </w:r>
      <w:r w:rsidR="00D8457B">
        <w:rPr>
          <w:i w:val="0"/>
        </w:rPr>
        <w:t>2</w:t>
      </w:r>
      <w:r w:rsidRPr="00952D1A">
        <w:rPr>
          <w:i w:val="0"/>
        </w:rPr>
        <w:t xml:space="preserve"> </w:t>
      </w:r>
      <w:r>
        <w:rPr>
          <w:i w:val="0"/>
        </w:rPr>
        <w:t xml:space="preserve">Out of </w:t>
      </w:r>
      <w:r w:rsidRPr="00952D1A">
        <w:rPr>
          <w:i w:val="0"/>
        </w:rPr>
        <w:t>band TRP</w:t>
      </w:r>
    </w:p>
    <w:p w14:paraId="4F3697B7" w14:textId="1DD3D10C" w:rsidR="00952D1A" w:rsidRPr="00D8457B" w:rsidRDefault="00FF2EA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Interested companies are also encouraged to bring test method procedures, MU contributor descriptions and MU budgets for the following out of band OTA transmitter requirements. It </w:t>
      </w:r>
      <w:r w:rsidR="00FA3FA4">
        <w:rPr>
          <w:rFonts w:ascii="Times New Roman" w:hAnsi="Times New Roman"/>
          <w:sz w:val="20"/>
          <w:szCs w:val="20"/>
        </w:rPr>
        <w:t>may be</w:t>
      </w:r>
      <w:r>
        <w:rPr>
          <w:rFonts w:ascii="Times New Roman" w:hAnsi="Times New Roman"/>
          <w:sz w:val="20"/>
          <w:szCs w:val="20"/>
        </w:rPr>
        <w:t xml:space="preserve"> that the out of band requirement will require an alternative test range solution as such a full MU analysis of any proposed ranges are required. </w:t>
      </w:r>
      <w:r w:rsidR="00FA3FA4">
        <w:rPr>
          <w:rFonts w:ascii="Times New Roman" w:hAnsi="Times New Roman"/>
          <w:sz w:val="20"/>
          <w:szCs w:val="20"/>
        </w:rPr>
        <w:t xml:space="preserve">However, test methods used for in band TRP requirements are not precluded.  </w:t>
      </w:r>
      <w:r w:rsidR="00E1767E">
        <w:rPr>
          <w:rFonts w:ascii="Times New Roman" w:hAnsi="Times New Roman"/>
          <w:sz w:val="20"/>
          <w:szCs w:val="20"/>
        </w:rPr>
        <w:t xml:space="preserve">The differences between in band and out of band MU analysis will need to be considered before applying which MU contributors can be the same.  </w:t>
      </w:r>
    </w:p>
    <w:p w14:paraId="456C94E6" w14:textId="77777777" w:rsidR="00D8457B" w:rsidRDefault="00952D1A" w:rsidP="00D8457B">
      <w:pPr>
        <w:rPr>
          <w:rFonts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 w:rsidRPr="00D8457B">
        <w:rPr>
          <w:rFonts w:ascii="Times New Roman" w:hAnsi="Times New Roman"/>
          <w:sz w:val="20"/>
          <w:szCs w:val="20"/>
          <w:lang w:val="en-US" w:eastAsia="zh-CN"/>
        </w:rPr>
        <w:t>The following out of band TRP requirements are to be considered:</w:t>
      </w:r>
      <w:r w:rsidRPr="00D8457B">
        <w:rPr>
          <w:rFonts w:ascii="Times New Roman" w:hAnsi="Times New Roman"/>
          <w:b/>
          <w:bCs/>
          <w:i/>
          <w:iCs/>
          <w:sz w:val="20"/>
          <w:szCs w:val="20"/>
          <w:lang w:val="en-US" w:eastAsia="zh-CN"/>
        </w:rPr>
        <w:tab/>
      </w:r>
    </w:p>
    <w:p w14:paraId="198D6E73" w14:textId="56D506A4" w:rsidR="003860DB" w:rsidRPr="00D8457B" w:rsidRDefault="00A64A73" w:rsidP="00D8457B">
      <w:pPr>
        <w:ind w:firstLine="1304"/>
        <w:rPr>
          <w:rFonts w:ascii="Times New Roman" w:hAnsi="Times New Roman"/>
          <w:sz w:val="20"/>
          <w:szCs w:val="20"/>
          <w:lang w:val="en-US" w:eastAsia="zh-CN"/>
        </w:rPr>
      </w:pPr>
      <w:r w:rsidRPr="00D8457B">
        <w:rPr>
          <w:rFonts w:ascii="Times New Roman" w:hAnsi="Times New Roman"/>
          <w:sz w:val="20"/>
          <w:szCs w:val="20"/>
          <w:lang w:val="en-US" w:eastAsia="zh-CN"/>
        </w:rPr>
        <w:t xml:space="preserve"> (</w:t>
      </w:r>
      <w:r w:rsidR="003860DB" w:rsidRPr="00D8457B">
        <w:rPr>
          <w:rFonts w:ascii="Times New Roman" w:hAnsi="Times New Roman"/>
          <w:sz w:val="20"/>
          <w:szCs w:val="20"/>
          <w:lang w:val="en-US" w:eastAsia="zh-CN"/>
        </w:rPr>
        <w:t>9.7.6</w:t>
      </w:r>
      <w:r w:rsidRPr="00D8457B">
        <w:rPr>
          <w:rFonts w:ascii="Times New Roman" w:hAnsi="Times New Roman"/>
          <w:sz w:val="20"/>
          <w:szCs w:val="20"/>
          <w:lang w:val="en-US" w:eastAsia="zh-CN"/>
        </w:rPr>
        <w:t>)</w:t>
      </w:r>
      <w:r w:rsidR="00952D1A" w:rsidRPr="00D8457B">
        <w:rPr>
          <w:rFonts w:ascii="Times New Roman" w:hAnsi="Times New Roman"/>
          <w:sz w:val="20"/>
          <w:szCs w:val="20"/>
          <w:lang w:val="en-US" w:eastAsia="zh-CN"/>
        </w:rPr>
        <w:t xml:space="preserve"> TX</w:t>
      </w:r>
      <w:r w:rsidR="003860DB" w:rsidRPr="00D8457B">
        <w:rPr>
          <w:rFonts w:ascii="Times New Roman" w:hAnsi="Times New Roman"/>
          <w:sz w:val="20"/>
          <w:szCs w:val="20"/>
          <w:lang w:val="en-US" w:eastAsia="zh-CN"/>
        </w:rPr>
        <w:t xml:space="preserve"> OTA Spurious emission </w:t>
      </w:r>
    </w:p>
    <w:p w14:paraId="61D2EED8" w14:textId="77777777" w:rsidR="00952D1A" w:rsidRPr="00D8457B" w:rsidRDefault="00952D1A" w:rsidP="00D8457B">
      <w:pPr>
        <w:rPr>
          <w:rFonts w:ascii="Times New Roman" w:hAnsi="Times New Roman"/>
          <w:sz w:val="20"/>
          <w:szCs w:val="20"/>
          <w:lang w:val="en-US" w:eastAsia="zh-CN"/>
        </w:rPr>
      </w:pPr>
      <w:r w:rsidRPr="00D8457B">
        <w:rPr>
          <w:rFonts w:ascii="Times New Roman" w:hAnsi="Times New Roman"/>
          <w:sz w:val="20"/>
          <w:szCs w:val="20"/>
          <w:lang w:val="en-US" w:eastAsia="zh-CN"/>
        </w:rPr>
        <w:tab/>
        <w:t xml:space="preserve">(10.7) RX OTA Spurious emission </w:t>
      </w:r>
    </w:p>
    <w:p w14:paraId="7421AFBB" w14:textId="77777777" w:rsidR="00952D1A" w:rsidRPr="00D8457B" w:rsidRDefault="00952D1A" w:rsidP="00D8457B">
      <w:pPr>
        <w:rPr>
          <w:b/>
          <w:bCs/>
          <w:i/>
          <w:iCs/>
          <w:lang w:val="en-US" w:eastAsia="zh-CN"/>
        </w:rPr>
      </w:pPr>
    </w:p>
    <w:p w14:paraId="292197E7" w14:textId="77777777" w:rsidR="00F31597" w:rsidRPr="00CD6614" w:rsidRDefault="00F31597" w:rsidP="00F31597">
      <w:pPr>
        <w:pStyle w:val="Heading1"/>
      </w:pPr>
      <w:r>
        <w:t>4</w:t>
      </w:r>
      <w:r w:rsidRPr="005C7FAC">
        <w:t>.</w:t>
      </w:r>
      <w:r>
        <w:tab/>
        <w:t>References</w:t>
      </w:r>
    </w:p>
    <w:p w14:paraId="08CD2EDF" w14:textId="77777777" w:rsidR="00F31597" w:rsidRPr="00EA63E2" w:rsidRDefault="00F31597" w:rsidP="00BB240E">
      <w:pPr>
        <w:pStyle w:val="Reference"/>
        <w:rPr>
          <w:rFonts w:ascii="Times New Roman" w:hAnsi="Times New Roman"/>
          <w:lang w:val="en-US"/>
        </w:rPr>
      </w:pPr>
      <w:r w:rsidRPr="00B07C8D">
        <w:rPr>
          <w:rFonts w:ascii="Times New Roman" w:hAnsi="Times New Roman"/>
          <w:lang w:val="en-US"/>
        </w:rPr>
        <w:t>R4-</w:t>
      </w:r>
      <w:r w:rsidR="00A21EB1">
        <w:rPr>
          <w:rFonts w:ascii="Times New Roman" w:hAnsi="Times New Roman"/>
          <w:lang w:val="en-US"/>
        </w:rPr>
        <w:t>1803388, “WF on TR structure for Section 10”, Ericsson</w:t>
      </w:r>
    </w:p>
    <w:p w14:paraId="428BCC18" w14:textId="77777777" w:rsidR="00F31597" w:rsidRDefault="00F31597" w:rsidP="00F31597">
      <w:pPr>
        <w:pStyle w:val="TH"/>
        <w:rPr>
          <w:lang w:val="en-US"/>
        </w:rPr>
      </w:pPr>
    </w:p>
    <w:p w14:paraId="08219F92" w14:textId="77777777" w:rsidR="00F31597" w:rsidRPr="00911BF1" w:rsidRDefault="00F31597" w:rsidP="00F31597">
      <w:pPr>
        <w:rPr>
          <w:lang w:val="en-GB" w:eastAsia="en-CA"/>
        </w:rPr>
      </w:pPr>
    </w:p>
    <w:p w14:paraId="0CF35844" w14:textId="77777777" w:rsidR="00F31597" w:rsidRPr="00B92655" w:rsidRDefault="00F31597" w:rsidP="00F31597">
      <w:pPr>
        <w:rPr>
          <w:lang w:val="en-GB"/>
        </w:rPr>
      </w:pPr>
    </w:p>
    <w:p w14:paraId="6E8DF354" w14:textId="77777777" w:rsidR="00923FBC" w:rsidRPr="00F31597" w:rsidRDefault="00735EF3">
      <w:pPr>
        <w:rPr>
          <w:lang w:val="en-GB"/>
        </w:rPr>
      </w:pPr>
    </w:p>
    <w:sectPr w:rsidR="00923FBC" w:rsidRPr="00F31597" w:rsidSect="007051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F1813" w14:textId="77777777" w:rsidR="00735EF3" w:rsidRDefault="00735EF3" w:rsidP="009F4052">
      <w:pPr>
        <w:spacing w:after="0" w:line="240" w:lineRule="auto"/>
      </w:pPr>
      <w:r>
        <w:separator/>
      </w:r>
    </w:p>
  </w:endnote>
  <w:endnote w:type="continuationSeparator" w:id="0">
    <w:p w14:paraId="2D961204" w14:textId="77777777" w:rsidR="00735EF3" w:rsidRDefault="00735EF3" w:rsidP="009F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62537" w14:textId="77777777" w:rsidR="00735EF3" w:rsidRDefault="00735EF3" w:rsidP="009F4052">
      <w:pPr>
        <w:spacing w:after="0" w:line="240" w:lineRule="auto"/>
      </w:pPr>
      <w:r>
        <w:separator/>
      </w:r>
    </w:p>
  </w:footnote>
  <w:footnote w:type="continuationSeparator" w:id="0">
    <w:p w14:paraId="44C34623" w14:textId="77777777" w:rsidR="00735EF3" w:rsidRDefault="00735EF3" w:rsidP="009F4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86A26"/>
    <w:multiLevelType w:val="hybridMultilevel"/>
    <w:tmpl w:val="F03A6B42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2D6780D"/>
    <w:multiLevelType w:val="hybridMultilevel"/>
    <w:tmpl w:val="C5144364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8E13CA1"/>
    <w:multiLevelType w:val="hybridMultilevel"/>
    <w:tmpl w:val="5886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A57481"/>
    <w:multiLevelType w:val="hybridMultilevel"/>
    <w:tmpl w:val="93EEB11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97"/>
    <w:rsid w:val="00031203"/>
    <w:rsid w:val="00036312"/>
    <w:rsid w:val="001C3127"/>
    <w:rsid w:val="001D4528"/>
    <w:rsid w:val="001F1285"/>
    <w:rsid w:val="002B61E3"/>
    <w:rsid w:val="003860DB"/>
    <w:rsid w:val="004832C9"/>
    <w:rsid w:val="00534E29"/>
    <w:rsid w:val="005A414A"/>
    <w:rsid w:val="0069062A"/>
    <w:rsid w:val="00705196"/>
    <w:rsid w:val="00735EF3"/>
    <w:rsid w:val="007B6203"/>
    <w:rsid w:val="007E4006"/>
    <w:rsid w:val="007E5695"/>
    <w:rsid w:val="00824ECB"/>
    <w:rsid w:val="008971C8"/>
    <w:rsid w:val="00952D1A"/>
    <w:rsid w:val="0095646C"/>
    <w:rsid w:val="00970506"/>
    <w:rsid w:val="00985DBA"/>
    <w:rsid w:val="009913C7"/>
    <w:rsid w:val="009F4052"/>
    <w:rsid w:val="00A21EB1"/>
    <w:rsid w:val="00A64A73"/>
    <w:rsid w:val="00AE127B"/>
    <w:rsid w:val="00BB240E"/>
    <w:rsid w:val="00C72FB7"/>
    <w:rsid w:val="00C7760C"/>
    <w:rsid w:val="00D8457B"/>
    <w:rsid w:val="00D940AA"/>
    <w:rsid w:val="00E1767E"/>
    <w:rsid w:val="00EA1477"/>
    <w:rsid w:val="00ED1A47"/>
    <w:rsid w:val="00F31597"/>
    <w:rsid w:val="00F9688E"/>
    <w:rsid w:val="00FA3FA4"/>
    <w:rsid w:val="00FD6942"/>
    <w:rsid w:val="00FF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2A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97"/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3159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nhideWhenUsed/>
    <w:qFormat/>
    <w:rsid w:val="00F31597"/>
    <w:pPr>
      <w:keepNext/>
      <w:spacing w:before="240" w:after="60" w:line="276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1597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F31597"/>
    <w:rPr>
      <w:rFonts w:ascii="Calibri Light" w:eastAsia="Times New Roman" w:hAnsi="Calibri Light" w:cs="Times New Roman"/>
      <w:b/>
      <w:bCs/>
      <w:i/>
      <w:iCs/>
      <w:sz w:val="28"/>
      <w:szCs w:val="28"/>
      <w:lang w:val="en-CA"/>
    </w:rPr>
  </w:style>
  <w:style w:type="paragraph" w:customStyle="1" w:styleId="3GPPHeader">
    <w:name w:val="3GPP_Header"/>
    <w:basedOn w:val="Normal"/>
    <w:rsid w:val="00F315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rsid w:val="00F31597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THChar">
    <w:name w:val="TH Char"/>
    <w:link w:val="TH"/>
    <w:locked/>
    <w:rsid w:val="00F3159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F31597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FChar">
    <w:name w:val="TF Char"/>
    <w:link w:val="TF"/>
    <w:locked/>
    <w:rsid w:val="00F31597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F31597"/>
    <w:pPr>
      <w:keepNext w:val="0"/>
      <w:spacing w:before="0" w:after="240"/>
    </w:pPr>
  </w:style>
  <w:style w:type="paragraph" w:styleId="Header">
    <w:name w:val="header"/>
    <w:basedOn w:val="Normal"/>
    <w:link w:val="HeaderChar"/>
    <w:uiPriority w:val="99"/>
    <w:unhideWhenUsed/>
    <w:rsid w:val="009F4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52"/>
    <w:rPr>
      <w:rFonts w:ascii="Calibri" w:eastAsia="Calibri" w:hAnsi="Calibri" w:cs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9F4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52"/>
    <w:rPr>
      <w:rFonts w:ascii="Calibri" w:eastAsia="Calibri" w:hAnsi="Calibri" w:cs="Times New Roman"/>
      <w:lang w:val="en-CA"/>
    </w:rPr>
  </w:style>
  <w:style w:type="paragraph" w:styleId="ListParagraph">
    <w:name w:val="List Paragraph"/>
    <w:basedOn w:val="Normal"/>
    <w:uiPriority w:val="34"/>
    <w:qFormat/>
    <w:rsid w:val="00AE127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2E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E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EA1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E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EA1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EA1"/>
    <w:rPr>
      <w:rFonts w:ascii="Tahoma" w:eastAsia="Calibri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2018-03-02T08:43:00Z</dcterms:created>
  <dcterms:modified xsi:type="dcterms:W3CDTF">2018-03-02T12:36:00Z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1519909968</vt:lpwstr>
  </property>
</Properties>
</file>