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71497" w14:textId="79357D81" w:rsidR="00ED5165" w:rsidRPr="005A1E97" w:rsidRDefault="00ED5165" w:rsidP="00ED5165">
      <w:pPr>
        <w:pStyle w:val="3GPPHeader"/>
        <w:spacing w:after="60"/>
        <w:rPr>
          <w:sz w:val="32"/>
          <w:szCs w:val="32"/>
          <w:lang w:val="en-US"/>
        </w:rPr>
      </w:pPr>
      <w:bookmarkStart w:id="0" w:name="_GoBack"/>
      <w:bookmarkEnd w:id="0"/>
      <w:r w:rsidRPr="005A1E97">
        <w:rPr>
          <w:lang w:val="en-US"/>
        </w:rPr>
        <w:t>3GPP TSG-RAN WG4 #8</w:t>
      </w:r>
      <w:r>
        <w:rPr>
          <w:lang w:val="en-US"/>
        </w:rPr>
        <w:t>3</w:t>
      </w:r>
      <w:r w:rsidRPr="005A1E97">
        <w:rPr>
          <w:lang w:val="en-US"/>
        </w:rPr>
        <w:tab/>
      </w:r>
      <w:r w:rsidRPr="005A1E97">
        <w:rPr>
          <w:sz w:val="32"/>
          <w:szCs w:val="32"/>
          <w:lang w:val="en-US"/>
        </w:rPr>
        <w:t>R4-</w:t>
      </w:r>
      <w:r w:rsidRPr="001E5AE4">
        <w:t xml:space="preserve"> </w:t>
      </w:r>
      <w:r>
        <w:rPr>
          <w:sz w:val="32"/>
          <w:szCs w:val="32"/>
          <w:lang w:val="en-US"/>
        </w:rPr>
        <w:t>17</w:t>
      </w:r>
      <w:r w:rsidR="006B178D">
        <w:rPr>
          <w:sz w:val="32"/>
          <w:szCs w:val="32"/>
          <w:lang w:val="en-US"/>
        </w:rPr>
        <w:t>04949</w:t>
      </w:r>
    </w:p>
    <w:p w14:paraId="1AEDB601" w14:textId="77777777" w:rsidR="00ED5165" w:rsidRPr="00F6302A" w:rsidRDefault="00ED5165" w:rsidP="00ED5165">
      <w:pPr>
        <w:pStyle w:val="3GPPHeader"/>
        <w:rPr>
          <w:lang w:val="en-US"/>
        </w:rPr>
      </w:pPr>
      <w:r w:rsidRPr="007E3A3A">
        <w:rPr>
          <w:lang w:val="en-US"/>
        </w:rPr>
        <w:t>Hangzhou</w:t>
      </w:r>
      <w:r>
        <w:rPr>
          <w:lang w:val="en-US"/>
        </w:rPr>
        <w:t>, China, 15th</w:t>
      </w:r>
      <w:r w:rsidRPr="005A1E97">
        <w:rPr>
          <w:lang w:val="en-US"/>
        </w:rPr>
        <w:t xml:space="preserve"> –</w:t>
      </w:r>
      <w:r>
        <w:rPr>
          <w:lang w:val="en-US"/>
        </w:rPr>
        <w:t>19</w:t>
      </w:r>
      <w:r w:rsidRPr="005A1E97">
        <w:rPr>
          <w:lang w:val="en-US"/>
        </w:rPr>
        <w:t xml:space="preserve">th </w:t>
      </w:r>
      <w:r>
        <w:rPr>
          <w:lang w:val="en-US"/>
        </w:rPr>
        <w:t>May 2017</w:t>
      </w:r>
    </w:p>
    <w:p w14:paraId="4FA05F93"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567F59E6" w14:textId="1200CEC8"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ED5165">
        <w:rPr>
          <w:sz w:val="22"/>
          <w:szCs w:val="22"/>
          <w:lang w:val="en-US"/>
        </w:rPr>
        <w:t>Further elaboration on multiple numerologies</w:t>
      </w:r>
    </w:p>
    <w:p w14:paraId="6EA8C20A" w14:textId="271CCFE0"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0202C1">
        <w:rPr>
          <w:sz w:val="22"/>
          <w:szCs w:val="22"/>
          <w:lang w:val="en-US"/>
        </w:rPr>
        <w:t>10.3.</w:t>
      </w:r>
      <w:r w:rsidR="0084507D">
        <w:rPr>
          <w:sz w:val="22"/>
          <w:szCs w:val="22"/>
          <w:lang w:val="en-US"/>
        </w:rPr>
        <w:t>3</w:t>
      </w:r>
    </w:p>
    <w:p w14:paraId="5B28F2A4" w14:textId="5CA613A0"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006B178D">
        <w:rPr>
          <w:sz w:val="22"/>
          <w:szCs w:val="22"/>
          <w:lang w:val="en-US"/>
        </w:rPr>
        <w:t>Discussion</w:t>
      </w:r>
    </w:p>
    <w:p w14:paraId="4CF164E7" w14:textId="77777777" w:rsidR="00E90E49" w:rsidRDefault="00E90E49" w:rsidP="00E90E49">
      <w:pPr>
        <w:pStyle w:val="Heading1"/>
        <w:rPr>
          <w:lang w:val="en-US"/>
        </w:rPr>
      </w:pPr>
      <w:r w:rsidRPr="00F6302A">
        <w:rPr>
          <w:lang w:val="en-US"/>
        </w:rPr>
        <w:t>Introduction</w:t>
      </w:r>
      <w:r w:rsidR="00F47AB8">
        <w:rPr>
          <w:lang w:val="en-US"/>
        </w:rPr>
        <w:t xml:space="preserve"> </w:t>
      </w:r>
    </w:p>
    <w:p w14:paraId="63B8DE43" w14:textId="299075F1" w:rsidR="008D5506" w:rsidRDefault="009B339E" w:rsidP="0013300F">
      <w:pPr>
        <w:rPr>
          <w:sz w:val="22"/>
          <w:szCs w:val="22"/>
          <w:lang w:val="en-US"/>
        </w:rPr>
      </w:pPr>
      <w:r>
        <w:rPr>
          <w:sz w:val="22"/>
          <w:szCs w:val="22"/>
          <w:lang w:val="en-US"/>
        </w:rPr>
        <w:t xml:space="preserve">During the </w:t>
      </w:r>
      <w:proofErr w:type="spellStart"/>
      <w:r w:rsidR="00C50F50">
        <w:rPr>
          <w:sz w:val="22"/>
          <w:szCs w:val="22"/>
          <w:lang w:val="en-US"/>
        </w:rPr>
        <w:t>previouse</w:t>
      </w:r>
      <w:proofErr w:type="spellEnd"/>
      <w:r>
        <w:rPr>
          <w:sz w:val="22"/>
          <w:szCs w:val="22"/>
          <w:lang w:val="en-US"/>
        </w:rPr>
        <w:t xml:space="preserve"> meetings, the topic of spectral utilization</w:t>
      </w:r>
      <w:r w:rsidR="006F4585">
        <w:rPr>
          <w:sz w:val="22"/>
          <w:szCs w:val="22"/>
          <w:lang w:val="en-US"/>
        </w:rPr>
        <w:t xml:space="preserve"> and multiple numerologies</w:t>
      </w:r>
      <w:r>
        <w:rPr>
          <w:sz w:val="22"/>
          <w:szCs w:val="22"/>
          <w:lang w:val="en-US"/>
        </w:rPr>
        <w:t xml:space="preserve"> has been discussed in RAN4. </w:t>
      </w:r>
      <w:r w:rsidR="006F4585">
        <w:rPr>
          <w:sz w:val="22"/>
          <w:szCs w:val="22"/>
          <w:lang w:val="en-US"/>
        </w:rPr>
        <w:t>Both transmitter aspect as well as receiver aspects including the receiver</w:t>
      </w:r>
      <w:r w:rsidR="00606D94">
        <w:rPr>
          <w:sz w:val="22"/>
          <w:szCs w:val="22"/>
          <w:lang w:val="en-US"/>
        </w:rPr>
        <w:t xml:space="preserve"> reciprocal mixing of phase noise </w:t>
      </w:r>
      <w:r w:rsidR="006F4585">
        <w:rPr>
          <w:sz w:val="22"/>
          <w:szCs w:val="22"/>
          <w:lang w:val="en-US"/>
        </w:rPr>
        <w:t>for narrow band blocking was discussed</w:t>
      </w:r>
      <w:r w:rsidR="00170706">
        <w:rPr>
          <w:sz w:val="22"/>
          <w:szCs w:val="22"/>
          <w:lang w:val="en-US"/>
        </w:rPr>
        <w:t>.</w:t>
      </w:r>
      <w:r w:rsidR="00606D94">
        <w:rPr>
          <w:sz w:val="22"/>
          <w:szCs w:val="22"/>
          <w:lang w:val="en-US"/>
        </w:rPr>
        <w:t xml:space="preserve"> </w:t>
      </w:r>
    </w:p>
    <w:p w14:paraId="5F802879" w14:textId="2AADD9CF" w:rsidR="00F63936" w:rsidRDefault="00AC7F02" w:rsidP="006F4585">
      <w:pPr>
        <w:rPr>
          <w:sz w:val="22"/>
          <w:szCs w:val="22"/>
          <w:lang w:val="en-US"/>
        </w:rPr>
      </w:pPr>
      <w:r>
        <w:rPr>
          <w:sz w:val="22"/>
          <w:szCs w:val="22"/>
          <w:lang w:val="en-US"/>
        </w:rPr>
        <w:t xml:space="preserve">Spectrum utilization is not an end goal </w:t>
      </w:r>
      <w:proofErr w:type="gramStart"/>
      <w:r>
        <w:rPr>
          <w:sz w:val="22"/>
          <w:szCs w:val="22"/>
          <w:lang w:val="en-US"/>
        </w:rPr>
        <w:t>in itself;</w:t>
      </w:r>
      <w:proofErr w:type="gramEnd"/>
      <w:r>
        <w:rPr>
          <w:sz w:val="22"/>
          <w:szCs w:val="22"/>
          <w:lang w:val="en-US"/>
        </w:rPr>
        <w:t xml:space="preserve"> the purpose of considering spectrum utilization is to maximize spectral efficiency. Thus b</w:t>
      </w:r>
      <w:r w:rsidR="00606D94">
        <w:rPr>
          <w:sz w:val="22"/>
          <w:szCs w:val="22"/>
          <w:lang w:val="en-US"/>
        </w:rPr>
        <w:t>eside</w:t>
      </w:r>
      <w:r w:rsidR="00D321BA" w:rsidRPr="009951F7">
        <w:rPr>
          <w:sz w:val="22"/>
          <w:szCs w:val="22"/>
          <w:lang w:val="en-US"/>
        </w:rPr>
        <w:t>s</w:t>
      </w:r>
      <w:r w:rsidR="00606D94">
        <w:rPr>
          <w:sz w:val="22"/>
          <w:szCs w:val="22"/>
          <w:lang w:val="en-US"/>
        </w:rPr>
        <w:t xml:space="preserve"> the spectrum utilization, </w:t>
      </w:r>
      <w:r w:rsidR="006F4585">
        <w:rPr>
          <w:sz w:val="22"/>
          <w:szCs w:val="22"/>
          <w:lang w:val="en-US"/>
        </w:rPr>
        <w:t>considerations on</w:t>
      </w:r>
      <w:r w:rsidR="00606D94">
        <w:rPr>
          <w:sz w:val="22"/>
          <w:szCs w:val="22"/>
          <w:lang w:val="en-US"/>
        </w:rPr>
        <w:t xml:space="preserve"> spectrum efficiency </w:t>
      </w:r>
      <w:r>
        <w:rPr>
          <w:sz w:val="22"/>
          <w:szCs w:val="22"/>
          <w:lang w:val="en-US"/>
        </w:rPr>
        <w:t xml:space="preserve">impacts of different localization schemes </w:t>
      </w:r>
      <w:r w:rsidR="009951F7">
        <w:rPr>
          <w:sz w:val="22"/>
          <w:szCs w:val="22"/>
          <w:lang w:val="en-US"/>
        </w:rPr>
        <w:t>utilization</w:t>
      </w:r>
      <w:r w:rsidR="006F4585">
        <w:rPr>
          <w:sz w:val="22"/>
          <w:szCs w:val="22"/>
          <w:lang w:val="en-US"/>
        </w:rPr>
        <w:t xml:space="preserve"> </w:t>
      </w:r>
      <w:r>
        <w:rPr>
          <w:sz w:val="22"/>
          <w:szCs w:val="22"/>
          <w:lang w:val="en-US"/>
        </w:rPr>
        <w:t xml:space="preserve">has </w:t>
      </w:r>
      <w:r w:rsidR="00326A4D">
        <w:rPr>
          <w:sz w:val="22"/>
          <w:szCs w:val="22"/>
          <w:lang w:val="en-US"/>
        </w:rPr>
        <w:t xml:space="preserve">also </w:t>
      </w:r>
      <w:r>
        <w:rPr>
          <w:sz w:val="22"/>
          <w:szCs w:val="22"/>
          <w:lang w:val="en-US"/>
        </w:rPr>
        <w:t xml:space="preserve">been </w:t>
      </w:r>
      <w:r w:rsidR="006F4585">
        <w:rPr>
          <w:sz w:val="22"/>
          <w:szCs w:val="22"/>
          <w:lang w:val="en-US"/>
        </w:rPr>
        <w:t>discussed.</w:t>
      </w:r>
    </w:p>
    <w:p w14:paraId="127D2AE9" w14:textId="720945E0" w:rsidR="00EF459C" w:rsidRDefault="00AC7F02" w:rsidP="006F4585">
      <w:pPr>
        <w:rPr>
          <w:sz w:val="22"/>
          <w:szCs w:val="22"/>
          <w:lang w:val="en-US"/>
        </w:rPr>
      </w:pPr>
      <w:r>
        <w:rPr>
          <w:sz w:val="22"/>
          <w:szCs w:val="22"/>
          <w:lang w:val="en-US"/>
        </w:rPr>
        <w:t xml:space="preserve">Multiple numerology is discussed separately to spectrum utilization. Supporting multiple numerologies may also require some localization, which </w:t>
      </w:r>
      <w:proofErr w:type="gramStart"/>
      <w:r>
        <w:rPr>
          <w:sz w:val="22"/>
          <w:szCs w:val="22"/>
          <w:lang w:val="en-US"/>
        </w:rPr>
        <w:t>in order to</w:t>
      </w:r>
      <w:proofErr w:type="gramEnd"/>
      <w:r>
        <w:rPr>
          <w:sz w:val="22"/>
          <w:szCs w:val="22"/>
          <w:lang w:val="en-US"/>
        </w:rPr>
        <w:t xml:space="preserve"> enable flexibility in allocation of numerologies will need to be windowing. </w:t>
      </w:r>
      <w:r w:rsidR="006F4585">
        <w:rPr>
          <w:sz w:val="22"/>
          <w:szCs w:val="22"/>
          <w:lang w:val="en-US"/>
        </w:rPr>
        <w:t xml:space="preserve">In addition </w:t>
      </w:r>
      <w:r w:rsidR="00EF459C">
        <w:rPr>
          <w:sz w:val="22"/>
          <w:szCs w:val="22"/>
          <w:lang w:val="en-US"/>
        </w:rPr>
        <w:t>to</w:t>
      </w:r>
      <w:r w:rsidR="006F4585">
        <w:rPr>
          <w:sz w:val="22"/>
          <w:szCs w:val="22"/>
          <w:lang w:val="en-US"/>
        </w:rPr>
        <w:t xml:space="preserve"> filtering </w:t>
      </w:r>
      <w:r w:rsidR="00EF459C">
        <w:rPr>
          <w:sz w:val="22"/>
          <w:szCs w:val="22"/>
          <w:lang w:val="en-US"/>
        </w:rPr>
        <w:t>performance</w:t>
      </w:r>
      <w:r w:rsidR="006F4585">
        <w:rPr>
          <w:sz w:val="22"/>
          <w:szCs w:val="22"/>
          <w:lang w:val="en-US"/>
        </w:rPr>
        <w:t xml:space="preserve"> also </w:t>
      </w:r>
      <w:r w:rsidR="00EF459C">
        <w:rPr>
          <w:sz w:val="22"/>
          <w:szCs w:val="22"/>
          <w:lang w:val="en-US"/>
        </w:rPr>
        <w:t xml:space="preserve">the need for </w:t>
      </w:r>
      <w:r w:rsidR="006F4585">
        <w:rPr>
          <w:sz w:val="22"/>
          <w:szCs w:val="22"/>
          <w:lang w:val="en-US"/>
        </w:rPr>
        <w:t xml:space="preserve">BS time domain windowing </w:t>
      </w:r>
      <w:r w:rsidR="00EF459C">
        <w:rPr>
          <w:sz w:val="22"/>
          <w:szCs w:val="22"/>
          <w:lang w:val="en-US"/>
        </w:rPr>
        <w:t xml:space="preserve">due to needed flexibility </w:t>
      </w:r>
      <w:r w:rsidR="006F4585">
        <w:rPr>
          <w:sz w:val="22"/>
          <w:szCs w:val="22"/>
          <w:lang w:val="en-US"/>
        </w:rPr>
        <w:t>was elaborated in [1]</w:t>
      </w:r>
      <w:r w:rsidR="00EF459C">
        <w:rPr>
          <w:sz w:val="22"/>
          <w:szCs w:val="22"/>
          <w:lang w:val="en-US"/>
        </w:rPr>
        <w:t xml:space="preserve"> and the performance for various utilization scenarios analyzed.</w:t>
      </w:r>
      <w:r>
        <w:rPr>
          <w:sz w:val="22"/>
          <w:szCs w:val="22"/>
          <w:lang w:val="en-US"/>
        </w:rPr>
        <w:t xml:space="preserve"> Apart from multiple numerology support, windowing provides considerable complexity reductions compared to filtering and thus is important to consider for single carrier too, not least for reasonable terminal implementation.</w:t>
      </w:r>
    </w:p>
    <w:p w14:paraId="4C9421A2" w14:textId="19825D57" w:rsidR="006F4585" w:rsidRPr="009951F7" w:rsidRDefault="006F4585" w:rsidP="006F4585">
      <w:pPr>
        <w:rPr>
          <w:sz w:val="22"/>
          <w:szCs w:val="22"/>
          <w:lang w:val="en-US"/>
        </w:rPr>
      </w:pPr>
      <w:r>
        <w:rPr>
          <w:sz w:val="22"/>
          <w:szCs w:val="22"/>
          <w:lang w:val="en-US"/>
        </w:rPr>
        <w:t xml:space="preserve">In this paper, more analysis in relation NR block filter when time domain windowing and its performance when applied per numerology is further </w:t>
      </w:r>
      <w:proofErr w:type="spellStart"/>
      <w:proofErr w:type="gramStart"/>
      <w:r>
        <w:rPr>
          <w:sz w:val="22"/>
          <w:szCs w:val="22"/>
          <w:lang w:val="en-US"/>
        </w:rPr>
        <w:t>elaborated.</w:t>
      </w:r>
      <w:r w:rsidR="00AC7F02">
        <w:rPr>
          <w:sz w:val="22"/>
          <w:szCs w:val="22"/>
          <w:lang w:val="en-US"/>
        </w:rPr>
        <w:t>In</w:t>
      </w:r>
      <w:proofErr w:type="spellEnd"/>
      <w:proofErr w:type="gramEnd"/>
      <w:r w:rsidR="00AC7F02">
        <w:rPr>
          <w:sz w:val="22"/>
          <w:szCs w:val="22"/>
          <w:lang w:val="en-US"/>
        </w:rPr>
        <w:t xml:space="preserve"> particular, if multiple numerology transmissions within the same carrier would be supported, then consideration is needed about the guard sizes and interaction with any block filter used for localization.</w:t>
      </w:r>
    </w:p>
    <w:p w14:paraId="529D8239" w14:textId="3DA49B5A" w:rsidR="00FD2E6A" w:rsidRDefault="00B16CE7" w:rsidP="00FD2E6A">
      <w:pPr>
        <w:pStyle w:val="Heading1"/>
        <w:rPr>
          <w:lang w:val="en-US"/>
        </w:rPr>
      </w:pPr>
      <w:r>
        <w:rPr>
          <w:lang w:val="en-US"/>
        </w:rPr>
        <w:t>Discussion</w:t>
      </w:r>
    </w:p>
    <w:p w14:paraId="74AF4BC5" w14:textId="04CE0506" w:rsidR="00EF459C" w:rsidRDefault="00AC7F02" w:rsidP="00EF459C">
      <w:pPr>
        <w:rPr>
          <w:rFonts w:cs="Arial"/>
          <w:sz w:val="22"/>
          <w:szCs w:val="22"/>
          <w:lang w:val="en-US"/>
        </w:rPr>
      </w:pPr>
      <w:r>
        <w:rPr>
          <w:rFonts w:cs="Arial"/>
          <w:sz w:val="22"/>
          <w:szCs w:val="22"/>
          <w:lang w:val="en-US"/>
        </w:rPr>
        <w:t>For below 6GHz,</w:t>
      </w:r>
      <w:r w:rsidR="00EF459C">
        <w:rPr>
          <w:rFonts w:cs="Arial"/>
          <w:sz w:val="22"/>
          <w:szCs w:val="22"/>
          <w:lang w:val="en-US"/>
        </w:rPr>
        <w:t xml:space="preserve"> NR </w:t>
      </w:r>
      <w:r>
        <w:rPr>
          <w:rFonts w:cs="Arial"/>
          <w:sz w:val="22"/>
          <w:szCs w:val="22"/>
          <w:lang w:val="en-US"/>
        </w:rPr>
        <w:t xml:space="preserve">should </w:t>
      </w:r>
      <w:r w:rsidR="00EF459C">
        <w:rPr>
          <w:rFonts w:cs="Arial"/>
          <w:sz w:val="22"/>
          <w:szCs w:val="22"/>
          <w:lang w:val="en-US"/>
        </w:rPr>
        <w:t xml:space="preserve">support of sub-carrier </w:t>
      </w:r>
      <w:proofErr w:type="spellStart"/>
      <w:r w:rsidR="00EF459C">
        <w:rPr>
          <w:rFonts w:cs="Arial"/>
          <w:sz w:val="22"/>
          <w:szCs w:val="22"/>
          <w:lang w:val="en-US"/>
        </w:rPr>
        <w:t>spacings</w:t>
      </w:r>
      <w:proofErr w:type="spellEnd"/>
      <w:r w:rsidR="00EF459C">
        <w:rPr>
          <w:rFonts w:cs="Arial"/>
          <w:sz w:val="22"/>
          <w:szCs w:val="22"/>
          <w:lang w:val="en-US"/>
        </w:rPr>
        <w:t xml:space="preserve"> of 15 kHz, 30 kHz and 60 kHz for data and the specified SS block transmission sub-carrier </w:t>
      </w:r>
      <w:proofErr w:type="spellStart"/>
      <w:r w:rsidR="00EF459C">
        <w:rPr>
          <w:rFonts w:cs="Arial"/>
          <w:sz w:val="22"/>
          <w:szCs w:val="22"/>
          <w:lang w:val="en-US"/>
        </w:rPr>
        <w:t>spacings</w:t>
      </w:r>
      <w:proofErr w:type="spellEnd"/>
      <w:r w:rsidR="00EF459C">
        <w:rPr>
          <w:rFonts w:cs="Arial"/>
          <w:sz w:val="22"/>
          <w:szCs w:val="22"/>
          <w:lang w:val="en-US"/>
        </w:rPr>
        <w:t xml:space="preserve"> of 15 kHz and 30 kHz (band dependent</w:t>
      </w:r>
      <w:r>
        <w:rPr>
          <w:rFonts w:cs="Arial"/>
          <w:sz w:val="22"/>
          <w:szCs w:val="22"/>
          <w:lang w:val="en-US"/>
        </w:rPr>
        <w:t>)</w:t>
      </w:r>
      <w:r w:rsidR="00EF459C">
        <w:rPr>
          <w:rFonts w:cs="Arial"/>
          <w:sz w:val="22"/>
          <w:szCs w:val="22"/>
          <w:lang w:val="en-US"/>
        </w:rPr>
        <w:t>.</w:t>
      </w:r>
      <w:r>
        <w:rPr>
          <w:rFonts w:cs="Arial"/>
          <w:sz w:val="22"/>
          <w:szCs w:val="22"/>
          <w:lang w:val="en-US"/>
        </w:rPr>
        <w:t xml:space="preserve"> Which </w:t>
      </w:r>
      <w:proofErr w:type="spellStart"/>
      <w:r>
        <w:rPr>
          <w:rFonts w:cs="Arial"/>
          <w:sz w:val="22"/>
          <w:szCs w:val="22"/>
          <w:lang w:val="en-US"/>
        </w:rPr>
        <w:t>spacings</w:t>
      </w:r>
      <w:proofErr w:type="spellEnd"/>
      <w:r>
        <w:rPr>
          <w:rFonts w:cs="Arial"/>
          <w:sz w:val="22"/>
          <w:szCs w:val="22"/>
          <w:lang w:val="en-US"/>
        </w:rPr>
        <w:t xml:space="preserve"> are supported per band remains to be clarified. Also a decision is needed on whether to support flexible multiplexing of numerologies. If flexible multiplexing is supported,</w:t>
      </w:r>
      <w:r w:rsidR="00EF459C">
        <w:rPr>
          <w:rFonts w:cs="Arial"/>
          <w:sz w:val="22"/>
          <w:szCs w:val="22"/>
          <w:lang w:val="en-US"/>
        </w:rPr>
        <w:t xml:space="preserve"> </w:t>
      </w:r>
      <w:r>
        <w:rPr>
          <w:rFonts w:cs="Arial"/>
          <w:sz w:val="22"/>
          <w:szCs w:val="22"/>
          <w:lang w:val="en-US"/>
        </w:rPr>
        <w:t>t</w:t>
      </w:r>
      <w:r w:rsidR="00EF459C">
        <w:rPr>
          <w:rFonts w:cs="Arial"/>
          <w:sz w:val="22"/>
          <w:szCs w:val="22"/>
          <w:lang w:val="en-US"/>
        </w:rPr>
        <w:t>he usage could be either in FDM fashion, TDM fashion</w:t>
      </w:r>
      <w:r w:rsidR="00EF459C" w:rsidRPr="00D321BA">
        <w:rPr>
          <w:rFonts w:cs="Arial"/>
          <w:color w:val="FF0000"/>
          <w:sz w:val="22"/>
          <w:szCs w:val="22"/>
          <w:lang w:val="en-US"/>
        </w:rPr>
        <w:t>,</w:t>
      </w:r>
      <w:r w:rsidR="00EF459C">
        <w:rPr>
          <w:rFonts w:cs="Arial"/>
          <w:sz w:val="22"/>
          <w:szCs w:val="22"/>
          <w:lang w:val="en-US"/>
        </w:rPr>
        <w:t xml:space="preserve"> or in combination. </w:t>
      </w:r>
      <w:proofErr w:type="gramStart"/>
      <w:r w:rsidR="00EF459C">
        <w:rPr>
          <w:rFonts w:cs="Arial"/>
          <w:sz w:val="22"/>
          <w:szCs w:val="22"/>
          <w:lang w:val="en-US"/>
        </w:rPr>
        <w:t>Additionally</w:t>
      </w:r>
      <w:proofErr w:type="gramEnd"/>
      <w:r w:rsidR="00EF459C">
        <w:rPr>
          <w:rFonts w:cs="Arial"/>
          <w:sz w:val="22"/>
          <w:szCs w:val="22"/>
          <w:lang w:val="en-US"/>
        </w:rPr>
        <w:t xml:space="preserve"> the usage can be on a semi-static or dynamic basis. In practice, for BS supporting many </w:t>
      </w:r>
      <w:proofErr w:type="gramStart"/>
      <w:r w:rsidR="00EF459C">
        <w:rPr>
          <w:rFonts w:cs="Arial"/>
          <w:sz w:val="22"/>
          <w:szCs w:val="22"/>
          <w:lang w:val="en-US"/>
        </w:rPr>
        <w:t>UE:</w:t>
      </w:r>
      <w:r w:rsidR="00632DC9">
        <w:rPr>
          <w:rFonts w:cs="Arial"/>
          <w:sz w:val="22"/>
          <w:szCs w:val="22"/>
          <w:lang w:val="en-US"/>
        </w:rPr>
        <w:t>s</w:t>
      </w:r>
      <w:proofErr w:type="gramEnd"/>
      <w:r w:rsidR="00632DC9">
        <w:rPr>
          <w:rFonts w:cs="Arial"/>
          <w:sz w:val="22"/>
          <w:szCs w:val="22"/>
          <w:lang w:val="en-US"/>
        </w:rPr>
        <w:t>, some sort of dynamic usage</w:t>
      </w:r>
      <w:r w:rsidR="00EF459C">
        <w:rPr>
          <w:rFonts w:cs="Arial"/>
          <w:sz w:val="22"/>
          <w:szCs w:val="22"/>
          <w:lang w:val="en-US"/>
        </w:rPr>
        <w:t xml:space="preserve"> might occur.</w:t>
      </w:r>
    </w:p>
    <w:p w14:paraId="5F39E398" w14:textId="19BC8C15" w:rsidR="00EF459C" w:rsidRDefault="00EF459C" w:rsidP="00EF459C">
      <w:pPr>
        <w:rPr>
          <w:rFonts w:cs="Arial"/>
          <w:sz w:val="22"/>
          <w:szCs w:val="22"/>
          <w:lang w:val="en-US"/>
        </w:rPr>
      </w:pPr>
      <w:r>
        <w:rPr>
          <w:rFonts w:cs="Arial"/>
          <w:sz w:val="22"/>
          <w:szCs w:val="22"/>
          <w:lang w:val="en-US"/>
        </w:rPr>
        <w:t>As stated in [1], applying filte</w:t>
      </w:r>
      <w:r w:rsidR="00A44825">
        <w:rPr>
          <w:rFonts w:cs="Arial"/>
          <w:sz w:val="22"/>
          <w:szCs w:val="22"/>
          <w:lang w:val="en-US"/>
        </w:rPr>
        <w:t>ring on individual numerologies</w:t>
      </w:r>
      <w:r>
        <w:rPr>
          <w:rFonts w:cs="Arial"/>
          <w:sz w:val="22"/>
          <w:szCs w:val="22"/>
          <w:lang w:val="en-US"/>
        </w:rPr>
        <w:t xml:space="preserve"> would require a change in the filter</w:t>
      </w:r>
      <w:r w:rsidR="00AD62FB">
        <w:rPr>
          <w:rFonts w:cs="Arial"/>
          <w:sz w:val="22"/>
          <w:szCs w:val="22"/>
          <w:lang w:val="en-US"/>
        </w:rPr>
        <w:t>s</w:t>
      </w:r>
      <w:r>
        <w:rPr>
          <w:rFonts w:cs="Arial"/>
          <w:sz w:val="22"/>
          <w:szCs w:val="22"/>
          <w:lang w:val="en-US"/>
        </w:rPr>
        <w:t xml:space="preserve"> and </w:t>
      </w:r>
      <w:r w:rsidR="00AD62FB">
        <w:rPr>
          <w:rFonts w:cs="Arial"/>
          <w:sz w:val="22"/>
          <w:szCs w:val="22"/>
          <w:lang w:val="en-US"/>
        </w:rPr>
        <w:t>their</w:t>
      </w:r>
      <w:r>
        <w:rPr>
          <w:rFonts w:cs="Arial"/>
          <w:sz w:val="22"/>
          <w:szCs w:val="22"/>
          <w:lang w:val="en-US"/>
        </w:rPr>
        <w:t xml:space="preserve"> bandwidt</w:t>
      </w:r>
      <w:r w:rsidRPr="00632DC9">
        <w:rPr>
          <w:rFonts w:cs="Arial"/>
          <w:color w:val="0D0D0D" w:themeColor="text1" w:themeTint="F2"/>
          <w:sz w:val="22"/>
          <w:szCs w:val="22"/>
          <w:lang w:val="en-US"/>
        </w:rPr>
        <w:t xml:space="preserve">h, </w:t>
      </w:r>
      <w:r>
        <w:rPr>
          <w:rFonts w:cs="Arial"/>
          <w:sz w:val="22"/>
          <w:szCs w:val="22"/>
          <w:lang w:val="en-US"/>
        </w:rPr>
        <w:t xml:space="preserve">requiring new </w:t>
      </w:r>
      <w:r w:rsidRPr="00471CC4">
        <w:rPr>
          <w:rFonts w:cs="Arial"/>
          <w:sz w:val="22"/>
          <w:szCs w:val="22"/>
          <w:lang w:val="en-US"/>
        </w:rPr>
        <w:t>coefficients (either to be calculated real time or being stored in very large tables)</w:t>
      </w:r>
      <w:r w:rsidR="00AC7F02">
        <w:rPr>
          <w:rFonts w:cs="Arial"/>
          <w:sz w:val="22"/>
          <w:szCs w:val="22"/>
          <w:lang w:val="en-US"/>
        </w:rPr>
        <w:t xml:space="preserve"> each time the allocation of numerologies would be changed</w:t>
      </w:r>
      <w:r w:rsidRPr="00471CC4">
        <w:rPr>
          <w:rFonts w:cs="Arial"/>
          <w:sz w:val="22"/>
          <w:szCs w:val="22"/>
          <w:lang w:val="en-US"/>
        </w:rPr>
        <w:t>. The transition between de-activation of the “old” filter</w:t>
      </w:r>
      <w:r>
        <w:rPr>
          <w:rFonts w:cs="Arial"/>
          <w:strike/>
          <w:sz w:val="22"/>
          <w:szCs w:val="22"/>
          <w:lang w:val="en-US"/>
        </w:rPr>
        <w:t>”</w:t>
      </w:r>
      <w:r w:rsidRPr="00471CC4">
        <w:rPr>
          <w:rFonts w:cs="Arial"/>
          <w:sz w:val="22"/>
          <w:szCs w:val="22"/>
          <w:lang w:val="en-US"/>
        </w:rPr>
        <w:t xml:space="preserve"> and “activation” of the “new” filter with new set of coefficients would result in excessive delay around half a filter length for deactivation and additional half a filter length for activation of the new filter with new coefficients assuming same filter </w:t>
      </w:r>
      <w:r w:rsidR="00A44825">
        <w:rPr>
          <w:rFonts w:cs="Arial"/>
          <w:sz w:val="22"/>
          <w:szCs w:val="22"/>
          <w:lang w:val="en-US"/>
        </w:rPr>
        <w:t xml:space="preserve">resources </w:t>
      </w:r>
      <w:r w:rsidRPr="00471CC4">
        <w:rPr>
          <w:rFonts w:cs="Arial"/>
          <w:sz w:val="22"/>
          <w:szCs w:val="22"/>
          <w:lang w:val="en-US"/>
        </w:rPr>
        <w:t>should be used.</w:t>
      </w:r>
      <w:r w:rsidR="00AC7F02">
        <w:rPr>
          <w:rFonts w:cs="Arial"/>
          <w:sz w:val="22"/>
          <w:szCs w:val="22"/>
          <w:lang w:val="en-US"/>
        </w:rPr>
        <w:t xml:space="preserve"> Thus windowing or beamforming should be used for spectral localization between numerologies on the same carrier.</w:t>
      </w:r>
    </w:p>
    <w:p w14:paraId="6EE8A90E" w14:textId="6EA37285" w:rsidR="00EF459C" w:rsidRPr="00EF459C" w:rsidRDefault="00EF459C" w:rsidP="00EF459C">
      <w:pPr>
        <w:rPr>
          <w:lang w:val="en-US"/>
        </w:rPr>
      </w:pPr>
      <w:r>
        <w:rPr>
          <w:rFonts w:cs="Arial"/>
          <w:sz w:val="22"/>
          <w:szCs w:val="22"/>
          <w:lang w:val="en-US"/>
        </w:rPr>
        <w:t>Considering the example of two numerologies as in Figure 1, in addition to time domain windowing per numerology, a</w:t>
      </w:r>
      <w:r w:rsidR="00AC7F02">
        <w:rPr>
          <w:rFonts w:cs="Arial"/>
          <w:sz w:val="22"/>
          <w:szCs w:val="22"/>
          <w:lang w:val="en-US"/>
        </w:rPr>
        <w:t>t the BS an</w:t>
      </w:r>
      <w:r>
        <w:rPr>
          <w:rFonts w:cs="Arial"/>
          <w:sz w:val="22"/>
          <w:szCs w:val="22"/>
          <w:lang w:val="en-US"/>
        </w:rPr>
        <w:t xml:space="preserve"> NR block filter would be </w:t>
      </w:r>
      <w:r w:rsidR="00AC7F02">
        <w:rPr>
          <w:rFonts w:cs="Arial"/>
          <w:sz w:val="22"/>
          <w:szCs w:val="22"/>
          <w:lang w:val="en-US"/>
        </w:rPr>
        <w:t xml:space="preserve">still </w:t>
      </w:r>
      <w:r>
        <w:rPr>
          <w:rFonts w:cs="Arial"/>
          <w:sz w:val="22"/>
          <w:szCs w:val="22"/>
          <w:lang w:val="en-US"/>
        </w:rPr>
        <w:t xml:space="preserve">needed to ensure that the edge requirements such as spectrum emission mask and narrow-band blocking is properly </w:t>
      </w:r>
      <w:r w:rsidR="00326A4D">
        <w:rPr>
          <w:rFonts w:cs="Arial"/>
          <w:sz w:val="22"/>
          <w:szCs w:val="22"/>
          <w:lang w:val="en-US"/>
        </w:rPr>
        <w:t>addressed</w:t>
      </w:r>
      <w:r>
        <w:rPr>
          <w:rFonts w:cs="Arial"/>
          <w:sz w:val="22"/>
          <w:szCs w:val="22"/>
          <w:lang w:val="en-US"/>
        </w:rPr>
        <w:t>.</w:t>
      </w:r>
    </w:p>
    <w:p w14:paraId="1142B25B" w14:textId="05556A91" w:rsidR="00C50F50" w:rsidRDefault="00C50F50" w:rsidP="00C50F50">
      <w:pPr>
        <w:jc w:val="center"/>
        <w:rPr>
          <w:rFonts w:cs="Arial"/>
          <w:sz w:val="22"/>
          <w:szCs w:val="22"/>
          <w:lang w:val="en-US"/>
        </w:rPr>
      </w:pPr>
      <w:r>
        <w:rPr>
          <w:noProof/>
          <w:sz w:val="22"/>
          <w:szCs w:val="22"/>
          <w:lang w:val="sv-SE" w:eastAsia="sv-SE"/>
        </w:rPr>
        <w:lastRenderedPageBreak/>
        <w:drawing>
          <wp:inline distT="0" distB="0" distL="0" distR="0" wp14:anchorId="38E5EDC1" wp14:editId="67DEDDFA">
            <wp:extent cx="4810125" cy="211324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1277" cy="2118144"/>
                    </a:xfrm>
                    <a:prstGeom prst="rect">
                      <a:avLst/>
                    </a:prstGeom>
                    <a:noFill/>
                  </pic:spPr>
                </pic:pic>
              </a:graphicData>
            </a:graphic>
          </wp:inline>
        </w:drawing>
      </w:r>
    </w:p>
    <w:p w14:paraId="2898A3AB" w14:textId="1B2E8699" w:rsidR="007E4EF6" w:rsidRDefault="007E4EF6" w:rsidP="00AD62FB">
      <w:pPr>
        <w:pStyle w:val="Caption"/>
        <w:rPr>
          <w:color w:val="808080" w:themeColor="background1" w:themeShade="80"/>
          <w:lang w:val="en-US" w:eastAsia="ja-JP"/>
        </w:rPr>
      </w:pPr>
      <w:r w:rsidRPr="007E4EF6">
        <w:rPr>
          <w:rFonts w:hint="eastAsia"/>
          <w:color w:val="808080" w:themeColor="background1" w:themeShade="80"/>
          <w:lang w:val="en-US" w:eastAsia="ja-JP"/>
        </w:rPr>
        <w:t>-</w:t>
      </w:r>
      <w:r w:rsidRPr="007E4EF6">
        <w:rPr>
          <w:rFonts w:hint="eastAsia"/>
          <w:color w:val="808080" w:themeColor="background1" w:themeShade="80"/>
          <w:lang w:val="en-US" w:eastAsia="ja-JP"/>
        </w:rPr>
        <w:tab/>
      </w:r>
      <w:r w:rsidR="00AD62FB">
        <w:t xml:space="preserve">Figure </w:t>
      </w:r>
      <w:r w:rsidR="00AD62FB">
        <w:fldChar w:fldCharType="begin"/>
      </w:r>
      <w:r w:rsidR="00AD62FB">
        <w:instrText xml:space="preserve"> SEQ Figure \* ARABIC </w:instrText>
      </w:r>
      <w:r w:rsidR="00AD62FB">
        <w:fldChar w:fldCharType="separate"/>
      </w:r>
      <w:r w:rsidR="00AD62FB">
        <w:rPr>
          <w:noProof/>
        </w:rPr>
        <w:t>1</w:t>
      </w:r>
      <w:r w:rsidR="00AD62FB">
        <w:fldChar w:fldCharType="end"/>
      </w:r>
      <w:r w:rsidR="00AD62FB">
        <w:tab/>
        <w:t>Example for two numerologies in a NR block</w:t>
      </w:r>
    </w:p>
    <w:p w14:paraId="77D81DBF" w14:textId="4D79560B" w:rsidR="00AD62FB" w:rsidRDefault="00AD62FB" w:rsidP="007E4EF6">
      <w:pPr>
        <w:rPr>
          <w:rFonts w:cs="Arial"/>
          <w:sz w:val="22"/>
          <w:szCs w:val="22"/>
          <w:lang w:val="en-US"/>
        </w:rPr>
      </w:pPr>
      <w:r>
        <w:rPr>
          <w:rFonts w:cs="Arial"/>
          <w:sz w:val="22"/>
          <w:szCs w:val="22"/>
          <w:lang w:val="en-US"/>
        </w:rPr>
        <w:t>The example in Figure 1 implies two edge guards</w:t>
      </w:r>
      <w:r w:rsidR="00AC7F02">
        <w:rPr>
          <w:rFonts w:cs="Arial"/>
          <w:sz w:val="22"/>
          <w:szCs w:val="22"/>
          <w:lang w:val="en-US"/>
        </w:rPr>
        <w:t>. How to set the two guards</w:t>
      </w:r>
      <w:r>
        <w:rPr>
          <w:rFonts w:cs="Arial"/>
          <w:sz w:val="22"/>
          <w:szCs w:val="22"/>
          <w:lang w:val="en-US"/>
        </w:rPr>
        <w:t xml:space="preserve"> would require </w:t>
      </w:r>
      <w:r w:rsidR="00AC7F02">
        <w:rPr>
          <w:rFonts w:cs="Arial"/>
          <w:sz w:val="22"/>
          <w:szCs w:val="22"/>
          <w:lang w:val="en-US"/>
        </w:rPr>
        <w:t>careful consideration</w:t>
      </w:r>
      <w:r>
        <w:rPr>
          <w:rFonts w:cs="Arial"/>
          <w:sz w:val="22"/>
          <w:szCs w:val="22"/>
          <w:lang w:val="en-US"/>
        </w:rPr>
        <w:t xml:space="preserve"> </w:t>
      </w:r>
      <w:r w:rsidR="00AC7F02">
        <w:rPr>
          <w:rFonts w:cs="Arial"/>
          <w:sz w:val="22"/>
          <w:szCs w:val="22"/>
          <w:lang w:val="en-US"/>
        </w:rPr>
        <w:t>considering that</w:t>
      </w:r>
      <w:r>
        <w:rPr>
          <w:rFonts w:cs="Arial"/>
          <w:sz w:val="22"/>
          <w:szCs w:val="22"/>
          <w:lang w:val="en-US"/>
        </w:rPr>
        <w:t>:</w:t>
      </w:r>
    </w:p>
    <w:p w14:paraId="4041F5CB" w14:textId="5D91D943" w:rsidR="00AD62FB" w:rsidRDefault="00AD62FB" w:rsidP="00AD62FB">
      <w:pPr>
        <w:pStyle w:val="ListParagraph"/>
        <w:numPr>
          <w:ilvl w:val="0"/>
          <w:numId w:val="49"/>
        </w:numPr>
        <w:rPr>
          <w:rFonts w:cs="Arial"/>
          <w:lang w:val="en-US"/>
        </w:rPr>
      </w:pPr>
      <w:r>
        <w:rPr>
          <w:rFonts w:cs="Arial"/>
          <w:lang w:val="en-US"/>
        </w:rPr>
        <w:t xml:space="preserve">If the edge guard </w:t>
      </w:r>
      <w:r w:rsidR="00AC7F02">
        <w:rPr>
          <w:rFonts w:cs="Arial"/>
          <w:lang w:val="en-US"/>
        </w:rPr>
        <w:t xml:space="preserve">on each side </w:t>
      </w:r>
      <w:r>
        <w:rPr>
          <w:rFonts w:cs="Arial"/>
          <w:lang w:val="en-US"/>
        </w:rPr>
        <w:t xml:space="preserve">would relate to the corresponding numerology, the edge guards would </w:t>
      </w:r>
      <w:r w:rsidR="00AC7F02">
        <w:rPr>
          <w:rFonts w:cs="Arial"/>
          <w:lang w:val="en-US"/>
        </w:rPr>
        <w:t xml:space="preserve">potentially </w:t>
      </w:r>
      <w:r>
        <w:rPr>
          <w:rFonts w:cs="Arial"/>
          <w:lang w:val="en-US"/>
        </w:rPr>
        <w:t xml:space="preserve">be </w:t>
      </w:r>
      <w:proofErr w:type="spellStart"/>
      <w:r>
        <w:rPr>
          <w:rFonts w:cs="Arial"/>
          <w:lang w:val="en-US"/>
        </w:rPr>
        <w:t>assymetrical</w:t>
      </w:r>
      <w:proofErr w:type="spellEnd"/>
      <w:r>
        <w:rPr>
          <w:rFonts w:cs="Arial"/>
          <w:lang w:val="en-US"/>
        </w:rPr>
        <w:t>.</w:t>
      </w:r>
    </w:p>
    <w:p w14:paraId="127A1A70" w14:textId="42E6B9A4" w:rsidR="00AD62FB" w:rsidRDefault="00AD62FB" w:rsidP="00AD62FB">
      <w:pPr>
        <w:pStyle w:val="ListParagraph"/>
        <w:numPr>
          <w:ilvl w:val="0"/>
          <w:numId w:val="49"/>
        </w:numPr>
        <w:rPr>
          <w:rFonts w:cs="Arial"/>
          <w:lang w:val="en-US"/>
        </w:rPr>
      </w:pPr>
      <w:r>
        <w:rPr>
          <w:rFonts w:cs="Arial"/>
          <w:lang w:val="en-US"/>
        </w:rPr>
        <w:t xml:space="preserve">The block filters </w:t>
      </w:r>
      <w:proofErr w:type="gramStart"/>
      <w:r w:rsidR="00AC7F02">
        <w:rPr>
          <w:rFonts w:cs="Arial"/>
          <w:lang w:val="en-US"/>
        </w:rPr>
        <w:t>need to</w:t>
      </w:r>
      <w:proofErr w:type="gramEnd"/>
      <w:r w:rsidR="00AC7F02">
        <w:rPr>
          <w:rFonts w:cs="Arial"/>
          <w:lang w:val="en-US"/>
        </w:rPr>
        <w:t xml:space="preserve"> be </w:t>
      </w:r>
      <w:r>
        <w:rPr>
          <w:rFonts w:cs="Arial"/>
          <w:lang w:val="en-US"/>
        </w:rPr>
        <w:t>symmetrical as asymmetrical filters would require complex coefficients which increases the complexity of the filters significantly.</w:t>
      </w:r>
    </w:p>
    <w:p w14:paraId="42934508" w14:textId="57BFB469" w:rsidR="00AD62FB" w:rsidRDefault="00AD62FB" w:rsidP="00AD62FB">
      <w:pPr>
        <w:pStyle w:val="ListParagraph"/>
        <w:numPr>
          <w:ilvl w:val="0"/>
          <w:numId w:val="49"/>
        </w:numPr>
        <w:rPr>
          <w:rFonts w:cs="Arial"/>
          <w:lang w:val="en-US"/>
        </w:rPr>
      </w:pPr>
      <w:r>
        <w:rPr>
          <w:rFonts w:cs="Arial"/>
          <w:lang w:val="en-US"/>
        </w:rPr>
        <w:t xml:space="preserve">A symmetrical guard would need to consider the attenuation requirements (e.g. due to modulation spectrum which differs depending on numerology </w:t>
      </w:r>
      <w:proofErr w:type="spellStart"/>
      <w:r>
        <w:rPr>
          <w:rFonts w:cs="Arial"/>
          <w:lang w:val="en-US"/>
        </w:rPr>
        <w:t>etc</w:t>
      </w:r>
      <w:proofErr w:type="spellEnd"/>
      <w:r>
        <w:rPr>
          <w:rFonts w:cs="Arial"/>
          <w:lang w:val="en-US"/>
        </w:rPr>
        <w:t>) and needed guard considering both edges</w:t>
      </w:r>
      <w:r w:rsidR="00AC7F02">
        <w:rPr>
          <w:rFonts w:cs="Arial"/>
          <w:lang w:val="en-US"/>
        </w:rPr>
        <w:t xml:space="preserve"> and to take the worst case</w:t>
      </w:r>
    </w:p>
    <w:p w14:paraId="33A44B1E" w14:textId="46687355" w:rsidR="00A44825" w:rsidRDefault="00AD62FB" w:rsidP="007E4EF6">
      <w:pPr>
        <w:rPr>
          <w:rFonts w:cs="Arial"/>
          <w:sz w:val="22"/>
          <w:szCs w:val="22"/>
          <w:lang w:val="en-US"/>
        </w:rPr>
      </w:pPr>
      <w:r w:rsidRPr="00AD62FB">
        <w:rPr>
          <w:rFonts w:cs="Arial"/>
          <w:sz w:val="22"/>
          <w:lang w:val="en-US"/>
        </w:rPr>
        <w:t>As it was discus</w:t>
      </w:r>
      <w:r>
        <w:rPr>
          <w:rFonts w:cs="Arial"/>
          <w:sz w:val="22"/>
          <w:lang w:val="en-US"/>
        </w:rPr>
        <w:t>sed in numerous papers, for sin</w:t>
      </w:r>
      <w:r w:rsidR="00A44825">
        <w:rPr>
          <w:rFonts w:cs="Arial"/>
          <w:sz w:val="22"/>
          <w:lang w:val="en-US"/>
        </w:rPr>
        <w:t>g</w:t>
      </w:r>
      <w:r>
        <w:rPr>
          <w:rFonts w:cs="Arial"/>
          <w:sz w:val="22"/>
          <w:lang w:val="en-US"/>
        </w:rPr>
        <w:t>le numerology, the guard is not only numerology but also bandwidth dependent</w:t>
      </w:r>
      <w:r w:rsidR="00A44825">
        <w:rPr>
          <w:rFonts w:cs="Arial"/>
          <w:sz w:val="22"/>
          <w:lang w:val="en-US"/>
        </w:rPr>
        <w:t xml:space="preserve">. </w:t>
      </w:r>
      <w:r w:rsidR="008809CD">
        <w:rPr>
          <w:rFonts w:cs="Arial"/>
          <w:sz w:val="22"/>
          <w:lang w:val="en-US"/>
        </w:rPr>
        <w:t xml:space="preserve">Thus when considering the block edge filter, all possibilities for sub-bandwidths for the different numerologies and their impact on the edge guard </w:t>
      </w:r>
      <w:proofErr w:type="gramStart"/>
      <w:r w:rsidR="008809CD">
        <w:rPr>
          <w:rFonts w:cs="Arial"/>
          <w:sz w:val="22"/>
          <w:lang w:val="en-US"/>
        </w:rPr>
        <w:t>need to</w:t>
      </w:r>
      <w:proofErr w:type="gramEnd"/>
      <w:r w:rsidR="008809CD">
        <w:rPr>
          <w:rFonts w:cs="Arial"/>
          <w:sz w:val="22"/>
          <w:lang w:val="en-US"/>
        </w:rPr>
        <w:t xml:space="preserve"> be taken into account.</w:t>
      </w:r>
    </w:p>
    <w:p w14:paraId="1D52FF98" w14:textId="36FABA51" w:rsidR="00F162D1" w:rsidRDefault="0042571A" w:rsidP="007E4EF6">
      <w:pPr>
        <w:rPr>
          <w:rFonts w:cs="Arial"/>
          <w:sz w:val="22"/>
          <w:szCs w:val="22"/>
          <w:lang w:val="en-US"/>
        </w:rPr>
      </w:pPr>
      <w:r w:rsidRPr="00471CC4">
        <w:rPr>
          <w:rFonts w:cs="Arial"/>
          <w:sz w:val="22"/>
          <w:szCs w:val="22"/>
          <w:lang w:val="en-US"/>
        </w:rPr>
        <w:t>Regardless of the chosen solution,</w:t>
      </w:r>
      <w:r w:rsidR="00F162D1" w:rsidRPr="00471CC4">
        <w:rPr>
          <w:rFonts w:cs="Arial"/>
          <w:sz w:val="22"/>
          <w:szCs w:val="22"/>
          <w:lang w:val="en-US"/>
        </w:rPr>
        <w:t xml:space="preserve"> </w:t>
      </w:r>
      <w:r w:rsidR="00A44825">
        <w:rPr>
          <w:rFonts w:cs="Arial"/>
          <w:sz w:val="22"/>
          <w:szCs w:val="22"/>
          <w:lang w:val="en-US"/>
        </w:rPr>
        <w:t xml:space="preserve">we believe that </w:t>
      </w:r>
      <w:r w:rsidR="00F162D1" w:rsidRPr="00471CC4">
        <w:rPr>
          <w:rFonts w:cs="Arial"/>
          <w:sz w:val="22"/>
          <w:szCs w:val="22"/>
          <w:lang w:val="en-US"/>
        </w:rPr>
        <w:t>spectrum utilization shal</w:t>
      </w:r>
      <w:r w:rsidR="00231EC6" w:rsidRPr="00471CC4">
        <w:rPr>
          <w:rFonts w:cs="Arial"/>
          <w:sz w:val="22"/>
          <w:szCs w:val="22"/>
          <w:lang w:val="en-US"/>
        </w:rPr>
        <w:t>l</w:t>
      </w:r>
      <w:r w:rsidR="00F162D1" w:rsidRPr="00471CC4">
        <w:rPr>
          <w:rFonts w:cs="Arial"/>
          <w:sz w:val="22"/>
          <w:szCs w:val="22"/>
          <w:lang w:val="en-US"/>
        </w:rPr>
        <w:t xml:space="preserve"> be improved </w:t>
      </w:r>
      <w:r w:rsidR="00F162D1">
        <w:rPr>
          <w:rFonts w:cs="Arial"/>
          <w:sz w:val="22"/>
          <w:szCs w:val="22"/>
          <w:lang w:val="en-US"/>
        </w:rPr>
        <w:t xml:space="preserve">for NR </w:t>
      </w:r>
      <w:r w:rsidR="00A44825">
        <w:rPr>
          <w:rFonts w:cs="Arial"/>
          <w:sz w:val="22"/>
          <w:szCs w:val="22"/>
          <w:lang w:val="en-US"/>
        </w:rPr>
        <w:t xml:space="preserve">and </w:t>
      </w:r>
      <w:r w:rsidR="00F162D1">
        <w:rPr>
          <w:rFonts w:cs="Arial"/>
          <w:sz w:val="22"/>
          <w:szCs w:val="22"/>
          <w:lang w:val="en-US"/>
        </w:rPr>
        <w:t xml:space="preserve">it can be handled </w:t>
      </w:r>
      <w:r w:rsidR="008809CD">
        <w:rPr>
          <w:rFonts w:cs="Arial"/>
          <w:sz w:val="22"/>
          <w:szCs w:val="22"/>
          <w:lang w:val="en-US"/>
        </w:rPr>
        <w:t xml:space="preserve">at the BS </w:t>
      </w:r>
      <w:r w:rsidR="00F162D1">
        <w:rPr>
          <w:rFonts w:cs="Arial"/>
          <w:sz w:val="22"/>
          <w:szCs w:val="22"/>
          <w:lang w:val="en-US"/>
        </w:rPr>
        <w:t>by a block filter</w:t>
      </w:r>
      <w:r w:rsidR="007A3086">
        <w:rPr>
          <w:rFonts w:cs="Arial"/>
          <w:sz w:val="22"/>
          <w:szCs w:val="22"/>
          <w:lang w:val="en-US"/>
        </w:rPr>
        <w:t xml:space="preserve"> in addition to </w:t>
      </w:r>
      <w:r w:rsidR="00A44825">
        <w:rPr>
          <w:rFonts w:cs="Arial"/>
          <w:sz w:val="22"/>
          <w:szCs w:val="22"/>
          <w:lang w:val="en-US"/>
        </w:rPr>
        <w:t xml:space="preserve">possible </w:t>
      </w:r>
      <w:r w:rsidR="007A3086">
        <w:rPr>
          <w:rFonts w:cs="Arial"/>
          <w:sz w:val="22"/>
          <w:szCs w:val="22"/>
          <w:lang w:val="en-US"/>
        </w:rPr>
        <w:t>time domain windowing</w:t>
      </w:r>
      <w:r w:rsidR="00A44825">
        <w:rPr>
          <w:rFonts w:cs="Arial"/>
          <w:sz w:val="22"/>
          <w:szCs w:val="22"/>
          <w:lang w:val="en-US"/>
        </w:rPr>
        <w:t xml:space="preserve"> </w:t>
      </w:r>
      <w:proofErr w:type="spellStart"/>
      <w:proofErr w:type="gramStart"/>
      <w:r w:rsidR="00A44825">
        <w:rPr>
          <w:rFonts w:cs="Arial"/>
          <w:sz w:val="22"/>
          <w:szCs w:val="22"/>
          <w:lang w:val="en-US"/>
        </w:rPr>
        <w:t>solution</w:t>
      </w:r>
      <w:r w:rsidR="008809CD">
        <w:rPr>
          <w:rFonts w:cs="Arial"/>
          <w:sz w:val="22"/>
          <w:szCs w:val="22"/>
          <w:lang w:val="en-US"/>
        </w:rPr>
        <w:t>.T</w:t>
      </w:r>
      <w:r w:rsidR="00A44825">
        <w:rPr>
          <w:rFonts w:cs="Arial"/>
          <w:sz w:val="22"/>
          <w:szCs w:val="22"/>
          <w:lang w:val="en-US"/>
        </w:rPr>
        <w:t>he</w:t>
      </w:r>
      <w:proofErr w:type="spellEnd"/>
      <w:proofErr w:type="gramEnd"/>
      <w:r w:rsidR="00A44825">
        <w:rPr>
          <w:rFonts w:cs="Arial"/>
          <w:sz w:val="22"/>
          <w:szCs w:val="22"/>
          <w:lang w:val="en-US"/>
        </w:rPr>
        <w:t xml:space="preserve"> following analysis cover the block filter performance for </w:t>
      </w:r>
      <w:r w:rsidR="008809CD">
        <w:rPr>
          <w:rFonts w:cs="Arial"/>
          <w:sz w:val="22"/>
          <w:szCs w:val="22"/>
          <w:lang w:val="en-US"/>
        </w:rPr>
        <w:t xml:space="preserve">a few </w:t>
      </w:r>
      <w:r w:rsidR="00A44825">
        <w:rPr>
          <w:rFonts w:cs="Arial"/>
          <w:sz w:val="22"/>
          <w:szCs w:val="22"/>
          <w:lang w:val="en-US"/>
        </w:rPr>
        <w:t>scenarios</w:t>
      </w:r>
      <w:r w:rsidR="008C0A6E">
        <w:rPr>
          <w:rFonts w:cs="Arial"/>
          <w:sz w:val="22"/>
          <w:szCs w:val="22"/>
          <w:lang w:val="en-US"/>
        </w:rPr>
        <w:t xml:space="preserve"> and edge guards</w:t>
      </w:r>
      <w:r w:rsidR="00A44825">
        <w:rPr>
          <w:rFonts w:cs="Arial"/>
          <w:sz w:val="22"/>
          <w:szCs w:val="22"/>
          <w:lang w:val="en-US"/>
        </w:rPr>
        <w:t xml:space="preserve">. The requirement on </w:t>
      </w:r>
      <w:proofErr w:type="spellStart"/>
      <w:r w:rsidR="00A44825">
        <w:rPr>
          <w:rFonts w:cs="Arial"/>
          <w:sz w:val="22"/>
          <w:szCs w:val="22"/>
          <w:lang w:val="en-US"/>
        </w:rPr>
        <w:t>internumerology</w:t>
      </w:r>
      <w:proofErr w:type="spellEnd"/>
      <w:r w:rsidR="00A44825">
        <w:rPr>
          <w:rFonts w:cs="Arial"/>
          <w:sz w:val="22"/>
          <w:szCs w:val="22"/>
          <w:lang w:val="en-US"/>
        </w:rPr>
        <w:t xml:space="preserve"> guard is elaborated in [2] and not further discussed in this paper.</w:t>
      </w:r>
      <w:r w:rsidR="007A3086">
        <w:rPr>
          <w:rFonts w:cs="Arial"/>
          <w:sz w:val="22"/>
          <w:szCs w:val="22"/>
          <w:lang w:val="en-US"/>
        </w:rPr>
        <w:t xml:space="preserve"> </w:t>
      </w:r>
      <w:r w:rsidR="00453C6C">
        <w:rPr>
          <w:rFonts w:cs="Arial"/>
          <w:sz w:val="22"/>
          <w:szCs w:val="22"/>
          <w:lang w:val="en-US"/>
        </w:rPr>
        <w:t xml:space="preserve">Note that even </w:t>
      </w:r>
      <w:r w:rsidR="008809CD">
        <w:rPr>
          <w:rFonts w:cs="Arial"/>
          <w:sz w:val="22"/>
          <w:szCs w:val="22"/>
          <w:lang w:val="en-US"/>
        </w:rPr>
        <w:t xml:space="preserve">though </w:t>
      </w:r>
      <w:r w:rsidR="00453C6C">
        <w:rPr>
          <w:rFonts w:cs="Arial"/>
          <w:sz w:val="22"/>
          <w:szCs w:val="22"/>
          <w:lang w:val="en-US"/>
        </w:rPr>
        <w:t>the edge requirements such as spectrum emission mask and NB-blocking is the same for both edges, the filter requirements depending on the numerology is different.</w:t>
      </w:r>
      <w:r w:rsidR="008809CD">
        <w:rPr>
          <w:rFonts w:cs="Arial"/>
          <w:sz w:val="22"/>
          <w:szCs w:val="22"/>
          <w:lang w:val="en-US"/>
        </w:rPr>
        <w:t xml:space="preserve"> This analysis considers only a single numerology split; as mentioned above in reality all potential instantaneous numerology splits </w:t>
      </w:r>
      <w:proofErr w:type="gramStart"/>
      <w:r w:rsidR="008809CD">
        <w:rPr>
          <w:rFonts w:cs="Arial"/>
          <w:sz w:val="22"/>
          <w:szCs w:val="22"/>
          <w:lang w:val="en-US"/>
        </w:rPr>
        <w:t>need to</w:t>
      </w:r>
      <w:proofErr w:type="gramEnd"/>
      <w:r w:rsidR="008809CD">
        <w:rPr>
          <w:rFonts w:cs="Arial"/>
          <w:sz w:val="22"/>
          <w:szCs w:val="22"/>
          <w:lang w:val="en-US"/>
        </w:rPr>
        <w:t xml:space="preserve"> be considered.</w:t>
      </w:r>
    </w:p>
    <w:p w14:paraId="6ACDA799" w14:textId="4BCA7437" w:rsidR="008C0A6E" w:rsidRDefault="008C0A6E" w:rsidP="007E4EF6">
      <w:pPr>
        <w:rPr>
          <w:rFonts w:cs="Arial"/>
          <w:sz w:val="22"/>
          <w:szCs w:val="22"/>
          <w:lang w:val="en-US"/>
        </w:rPr>
      </w:pPr>
      <w:r>
        <w:rPr>
          <w:rFonts w:cs="Arial"/>
          <w:sz w:val="22"/>
          <w:szCs w:val="22"/>
          <w:lang w:val="en-US"/>
        </w:rPr>
        <w:t>It is</w:t>
      </w:r>
      <w:r w:rsidR="00632DC9">
        <w:rPr>
          <w:rFonts w:cs="Arial"/>
          <w:sz w:val="22"/>
          <w:szCs w:val="22"/>
          <w:lang w:val="en-US"/>
        </w:rPr>
        <w:t xml:space="preserve"> thus</w:t>
      </w:r>
      <w:r>
        <w:rPr>
          <w:rFonts w:cs="Arial"/>
          <w:sz w:val="22"/>
          <w:szCs w:val="22"/>
          <w:lang w:val="en-US"/>
        </w:rPr>
        <w:t xml:space="preserve"> important to consider the </w:t>
      </w:r>
      <w:r w:rsidR="008809CD">
        <w:rPr>
          <w:rFonts w:cs="Arial"/>
          <w:sz w:val="22"/>
          <w:szCs w:val="22"/>
          <w:lang w:val="en-US"/>
        </w:rPr>
        <w:t xml:space="preserve">implications for </w:t>
      </w:r>
      <w:r>
        <w:rPr>
          <w:rFonts w:cs="Arial"/>
          <w:sz w:val="22"/>
          <w:szCs w:val="22"/>
          <w:lang w:val="en-US"/>
        </w:rPr>
        <w:t xml:space="preserve">multiple numerology scenarios when spectrum utilization for NR is </w:t>
      </w:r>
      <w:r w:rsidR="008809CD">
        <w:rPr>
          <w:rFonts w:cs="Arial"/>
          <w:sz w:val="22"/>
          <w:szCs w:val="22"/>
          <w:lang w:val="en-US"/>
        </w:rPr>
        <w:t xml:space="preserve">discussed </w:t>
      </w:r>
      <w:r>
        <w:rPr>
          <w:rFonts w:cs="Arial"/>
          <w:sz w:val="22"/>
          <w:szCs w:val="22"/>
          <w:lang w:val="en-US"/>
        </w:rPr>
        <w:t>even though, the first RAN4 specifications might/might not support the multiple numerologies on data in the first NR release to ensure no backward compatibility issues when multiple numerologies for data is introduced in later releases.</w:t>
      </w:r>
    </w:p>
    <w:p w14:paraId="0D265210" w14:textId="6F2919E4" w:rsidR="0014709D" w:rsidRDefault="008C0A6E" w:rsidP="0014709D">
      <w:pPr>
        <w:pStyle w:val="Heading2"/>
        <w:rPr>
          <w:lang w:val="en-US"/>
        </w:rPr>
      </w:pPr>
      <w:r>
        <w:rPr>
          <w:lang w:val="en-US"/>
        </w:rPr>
        <w:t xml:space="preserve">Block </w:t>
      </w:r>
      <w:r w:rsidR="0014709D">
        <w:rPr>
          <w:lang w:val="en-US"/>
        </w:rPr>
        <w:t>Filtering performance</w:t>
      </w:r>
      <w:r>
        <w:rPr>
          <w:lang w:val="en-US"/>
        </w:rPr>
        <w:t xml:space="preserve"> in case of multiple numerologies</w:t>
      </w:r>
    </w:p>
    <w:p w14:paraId="7B79C211" w14:textId="5ECD8138" w:rsidR="0014709D" w:rsidRPr="00AF13F0" w:rsidRDefault="0014709D" w:rsidP="0014709D">
      <w:pPr>
        <w:rPr>
          <w:sz w:val="22"/>
          <w:szCs w:val="22"/>
          <w:lang w:val="en-US"/>
        </w:rPr>
      </w:pPr>
      <w:r w:rsidRPr="0014709D">
        <w:rPr>
          <w:sz w:val="22"/>
          <w:lang w:val="en-US"/>
        </w:rPr>
        <w:t xml:space="preserve">The performance of </w:t>
      </w:r>
      <w:r w:rsidR="008C0A6E">
        <w:rPr>
          <w:sz w:val="22"/>
          <w:lang w:val="en-US"/>
        </w:rPr>
        <w:t xml:space="preserve">NR block </w:t>
      </w:r>
      <w:r w:rsidRPr="0014709D">
        <w:rPr>
          <w:sz w:val="22"/>
          <w:lang w:val="en-US"/>
        </w:rPr>
        <w:t xml:space="preserve">filters for different utilization levels </w:t>
      </w:r>
      <w:r w:rsidR="00DD2D8C">
        <w:rPr>
          <w:sz w:val="22"/>
          <w:lang w:val="en-US"/>
        </w:rPr>
        <w:t xml:space="preserve">considering edge guard </w:t>
      </w:r>
      <w:r w:rsidR="008C0A6E">
        <w:rPr>
          <w:sz w:val="22"/>
          <w:lang w:val="en-US"/>
        </w:rPr>
        <w:t xml:space="preserve">of 15 kHz and 60 kHz in a NR block </w:t>
      </w:r>
      <w:r w:rsidR="00BD467B">
        <w:rPr>
          <w:sz w:val="22"/>
          <w:lang w:val="en-US"/>
        </w:rPr>
        <w:t xml:space="preserve">(20 MHz) </w:t>
      </w:r>
      <w:r w:rsidR="008C0A6E">
        <w:rPr>
          <w:sz w:val="22"/>
          <w:lang w:val="en-US"/>
        </w:rPr>
        <w:t>was assumed as following:</w:t>
      </w:r>
    </w:p>
    <w:p w14:paraId="0916F30D" w14:textId="054D1F04" w:rsidR="0014709D" w:rsidRDefault="0014709D" w:rsidP="00AE5785">
      <w:pPr>
        <w:pStyle w:val="Caption"/>
      </w:pPr>
      <w:r>
        <w:t>Table 1</w:t>
      </w:r>
      <w:r>
        <w:tab/>
      </w:r>
      <w:r w:rsidR="008C0A6E">
        <w:t>Utilization scenarios</w:t>
      </w:r>
      <w:r w:rsidR="00632DC9">
        <w:t xml:space="preserve"> for edge guard</w:t>
      </w:r>
    </w:p>
    <w:tbl>
      <w:tblPr>
        <w:tblStyle w:val="TableGrid"/>
        <w:tblW w:w="0" w:type="auto"/>
        <w:tblInd w:w="1696" w:type="dxa"/>
        <w:tblLook w:val="04A0" w:firstRow="1" w:lastRow="0" w:firstColumn="1" w:lastColumn="0" w:noHBand="0" w:noVBand="1"/>
      </w:tblPr>
      <w:tblGrid>
        <w:gridCol w:w="2268"/>
        <w:gridCol w:w="2410"/>
        <w:gridCol w:w="2268"/>
      </w:tblGrid>
      <w:tr w:rsidR="00453C6C" w14:paraId="4A0F8C36" w14:textId="77777777" w:rsidTr="00453C6C">
        <w:tc>
          <w:tcPr>
            <w:tcW w:w="2268" w:type="dxa"/>
          </w:tcPr>
          <w:p w14:paraId="67CA2F33" w14:textId="77777777" w:rsidR="00453C6C" w:rsidRDefault="00453C6C" w:rsidP="00AE5785">
            <w:pPr>
              <w:jc w:val="center"/>
            </w:pPr>
          </w:p>
        </w:tc>
        <w:tc>
          <w:tcPr>
            <w:tcW w:w="2410" w:type="dxa"/>
          </w:tcPr>
          <w:p w14:paraId="605B501F" w14:textId="7E03831F" w:rsidR="00453C6C" w:rsidRDefault="00453C6C" w:rsidP="00AE5785">
            <w:pPr>
              <w:jc w:val="center"/>
            </w:pPr>
            <w:r>
              <w:t xml:space="preserve">15 kHz # </w:t>
            </w:r>
            <w:proofErr w:type="gramStart"/>
            <w:r>
              <w:t>PRB:s</w:t>
            </w:r>
            <w:proofErr w:type="gramEnd"/>
          </w:p>
        </w:tc>
        <w:tc>
          <w:tcPr>
            <w:tcW w:w="2268" w:type="dxa"/>
          </w:tcPr>
          <w:p w14:paraId="2A1DB16B" w14:textId="5C3CD6F3" w:rsidR="00453C6C" w:rsidRDefault="00453C6C" w:rsidP="00AE5785">
            <w:pPr>
              <w:jc w:val="center"/>
            </w:pPr>
            <w:r>
              <w:t>60 kHz SCS # PRB</w:t>
            </w:r>
          </w:p>
        </w:tc>
      </w:tr>
      <w:tr w:rsidR="00453C6C" w14:paraId="6E914F64" w14:textId="77777777" w:rsidTr="00453C6C">
        <w:tc>
          <w:tcPr>
            <w:tcW w:w="2268" w:type="dxa"/>
          </w:tcPr>
          <w:p w14:paraId="53616A67" w14:textId="495CE043" w:rsidR="00453C6C" w:rsidRDefault="00453C6C" w:rsidP="00AE5785">
            <w:pPr>
              <w:jc w:val="center"/>
            </w:pPr>
            <w:r>
              <w:t>Case 1</w:t>
            </w:r>
          </w:p>
        </w:tc>
        <w:tc>
          <w:tcPr>
            <w:tcW w:w="2410" w:type="dxa"/>
          </w:tcPr>
          <w:p w14:paraId="230AE7ED" w14:textId="68BE5E51" w:rsidR="00453C6C" w:rsidRDefault="00DD2D8C" w:rsidP="00AE5785">
            <w:pPr>
              <w:jc w:val="center"/>
            </w:pPr>
            <w:r>
              <w:t>110</w:t>
            </w:r>
          </w:p>
        </w:tc>
        <w:tc>
          <w:tcPr>
            <w:tcW w:w="2268" w:type="dxa"/>
          </w:tcPr>
          <w:p w14:paraId="74703B39" w14:textId="3D78A156" w:rsidR="00453C6C" w:rsidRDefault="00DD2D8C" w:rsidP="00AE5785">
            <w:pPr>
              <w:jc w:val="center"/>
            </w:pPr>
            <w:r>
              <w:t>27</w:t>
            </w:r>
          </w:p>
        </w:tc>
      </w:tr>
      <w:tr w:rsidR="00453C6C" w14:paraId="1C727F7B" w14:textId="77777777" w:rsidTr="00453C6C">
        <w:tc>
          <w:tcPr>
            <w:tcW w:w="2268" w:type="dxa"/>
          </w:tcPr>
          <w:p w14:paraId="1E8744F2" w14:textId="1F50996C" w:rsidR="00453C6C" w:rsidRDefault="00453C6C" w:rsidP="00AE5785">
            <w:pPr>
              <w:jc w:val="center"/>
            </w:pPr>
            <w:r>
              <w:t>Case 2</w:t>
            </w:r>
          </w:p>
        </w:tc>
        <w:tc>
          <w:tcPr>
            <w:tcW w:w="2410" w:type="dxa"/>
          </w:tcPr>
          <w:p w14:paraId="24A4E027" w14:textId="0B01F7C8" w:rsidR="00453C6C" w:rsidRDefault="00DD2D8C" w:rsidP="00AE5785">
            <w:pPr>
              <w:jc w:val="center"/>
            </w:pPr>
            <w:r>
              <w:t>109</w:t>
            </w:r>
          </w:p>
        </w:tc>
        <w:tc>
          <w:tcPr>
            <w:tcW w:w="2268" w:type="dxa"/>
          </w:tcPr>
          <w:p w14:paraId="6437F741" w14:textId="346F9671" w:rsidR="00453C6C" w:rsidRDefault="00DD2D8C" w:rsidP="00AE5785">
            <w:pPr>
              <w:jc w:val="center"/>
            </w:pPr>
            <w:r>
              <w:t>26</w:t>
            </w:r>
          </w:p>
        </w:tc>
      </w:tr>
      <w:tr w:rsidR="00453C6C" w14:paraId="12511D98" w14:textId="77777777" w:rsidTr="00453C6C">
        <w:tc>
          <w:tcPr>
            <w:tcW w:w="2268" w:type="dxa"/>
          </w:tcPr>
          <w:p w14:paraId="54FA4A57" w14:textId="3747D175" w:rsidR="00453C6C" w:rsidRDefault="00453C6C" w:rsidP="00AE5785">
            <w:pPr>
              <w:jc w:val="center"/>
            </w:pPr>
            <w:r>
              <w:lastRenderedPageBreak/>
              <w:t>Case 3</w:t>
            </w:r>
          </w:p>
        </w:tc>
        <w:tc>
          <w:tcPr>
            <w:tcW w:w="2410" w:type="dxa"/>
          </w:tcPr>
          <w:p w14:paraId="20C12F95" w14:textId="6AB030DD" w:rsidR="00453C6C" w:rsidRDefault="00DD2D8C" w:rsidP="00AE5785">
            <w:pPr>
              <w:jc w:val="center"/>
            </w:pPr>
            <w:r>
              <w:t>108</w:t>
            </w:r>
          </w:p>
        </w:tc>
        <w:tc>
          <w:tcPr>
            <w:tcW w:w="2268" w:type="dxa"/>
          </w:tcPr>
          <w:p w14:paraId="2E4B1AD5" w14:textId="35848DB9" w:rsidR="00453C6C" w:rsidRDefault="00DD2D8C" w:rsidP="00AE5785">
            <w:pPr>
              <w:jc w:val="center"/>
            </w:pPr>
            <w:r>
              <w:t>26</w:t>
            </w:r>
          </w:p>
        </w:tc>
      </w:tr>
      <w:tr w:rsidR="00DD2D8C" w14:paraId="532041F2" w14:textId="77777777" w:rsidTr="00453C6C">
        <w:tc>
          <w:tcPr>
            <w:tcW w:w="2268" w:type="dxa"/>
          </w:tcPr>
          <w:p w14:paraId="2BFA07BF" w14:textId="3CC38A1A" w:rsidR="00DD2D8C" w:rsidRDefault="00DD2D8C" w:rsidP="00AE5785">
            <w:pPr>
              <w:jc w:val="center"/>
            </w:pPr>
            <w:r>
              <w:t>Case 4</w:t>
            </w:r>
          </w:p>
        </w:tc>
        <w:tc>
          <w:tcPr>
            <w:tcW w:w="2410" w:type="dxa"/>
          </w:tcPr>
          <w:p w14:paraId="3207EBE0" w14:textId="74926813" w:rsidR="00DD2D8C" w:rsidRDefault="00DD2D8C" w:rsidP="00AE5785">
            <w:pPr>
              <w:jc w:val="center"/>
            </w:pPr>
            <w:r>
              <w:t>108</w:t>
            </w:r>
          </w:p>
        </w:tc>
        <w:tc>
          <w:tcPr>
            <w:tcW w:w="2268" w:type="dxa"/>
          </w:tcPr>
          <w:p w14:paraId="74F0C0C5" w14:textId="5AA6F296" w:rsidR="00DD2D8C" w:rsidRDefault="00DD2D8C" w:rsidP="00AE5785">
            <w:pPr>
              <w:jc w:val="center"/>
            </w:pPr>
            <w:r>
              <w:t>25</w:t>
            </w:r>
          </w:p>
        </w:tc>
      </w:tr>
    </w:tbl>
    <w:p w14:paraId="66CC2ED0" w14:textId="77777777" w:rsidR="008C0A6E" w:rsidRPr="008C0A6E" w:rsidRDefault="008C0A6E" w:rsidP="008C0A6E"/>
    <w:p w14:paraId="52B524A5" w14:textId="6F13BD45" w:rsidR="00326A4D" w:rsidRDefault="00453C6C" w:rsidP="0014709D">
      <w:pPr>
        <w:rPr>
          <w:sz w:val="22"/>
          <w:szCs w:val="22"/>
        </w:rPr>
      </w:pPr>
      <w:r>
        <w:rPr>
          <w:sz w:val="22"/>
          <w:szCs w:val="22"/>
        </w:rPr>
        <w:t>The block filter performance considering spectrum emission mask for the transmitter is summarized in Table 2.</w:t>
      </w:r>
      <w:r w:rsidR="00BD467B">
        <w:rPr>
          <w:sz w:val="22"/>
          <w:szCs w:val="22"/>
        </w:rPr>
        <w:t xml:space="preserve"> </w:t>
      </w:r>
      <w:r w:rsidR="00BD467B" w:rsidRPr="00BD467B">
        <w:rPr>
          <w:sz w:val="22"/>
          <w:szCs w:val="22"/>
        </w:rPr>
        <w:t>The sampling frequency is assumed to be 30.72 MSPS.</w:t>
      </w:r>
    </w:p>
    <w:p w14:paraId="15590B2B" w14:textId="7FC9C6BE" w:rsidR="00B666A9" w:rsidRDefault="00B666A9" w:rsidP="00B666A9">
      <w:pPr>
        <w:pStyle w:val="Caption"/>
        <w:rPr>
          <w:sz w:val="22"/>
          <w:szCs w:val="22"/>
        </w:rPr>
      </w:pPr>
      <w:r>
        <w:t>Table 2</w:t>
      </w:r>
      <w:r>
        <w:tab/>
        <w:t xml:space="preserve">Transmit filter performance </w:t>
      </w:r>
    </w:p>
    <w:tbl>
      <w:tblPr>
        <w:tblStyle w:val="TableGrid"/>
        <w:tblW w:w="0" w:type="auto"/>
        <w:tblLook w:val="04A0" w:firstRow="1" w:lastRow="0" w:firstColumn="1" w:lastColumn="0" w:noHBand="0" w:noVBand="1"/>
      </w:tblPr>
      <w:tblGrid>
        <w:gridCol w:w="1123"/>
        <w:gridCol w:w="1004"/>
        <w:gridCol w:w="1134"/>
        <w:gridCol w:w="992"/>
        <w:gridCol w:w="1069"/>
        <w:gridCol w:w="1057"/>
        <w:gridCol w:w="1136"/>
        <w:gridCol w:w="1016"/>
        <w:gridCol w:w="1103"/>
      </w:tblGrid>
      <w:tr w:rsidR="00DD2D8C" w14:paraId="05C5688A" w14:textId="77777777" w:rsidTr="00290A53">
        <w:tc>
          <w:tcPr>
            <w:tcW w:w="1123" w:type="dxa"/>
            <w:tcBorders>
              <w:top w:val="nil"/>
              <w:left w:val="nil"/>
              <w:bottom w:val="nil"/>
              <w:right w:val="single" w:sz="4" w:space="0" w:color="auto"/>
            </w:tcBorders>
          </w:tcPr>
          <w:p w14:paraId="7CA5AF19" w14:textId="77777777" w:rsidR="00DD2D8C" w:rsidRPr="00712A9C" w:rsidRDefault="00DD2D8C" w:rsidP="008D3969">
            <w:pPr>
              <w:rPr>
                <w:szCs w:val="22"/>
              </w:rPr>
            </w:pPr>
          </w:p>
        </w:tc>
        <w:tc>
          <w:tcPr>
            <w:tcW w:w="4199" w:type="dxa"/>
            <w:gridSpan w:val="4"/>
            <w:tcBorders>
              <w:left w:val="single" w:sz="4" w:space="0" w:color="auto"/>
            </w:tcBorders>
          </w:tcPr>
          <w:p w14:paraId="7B3B423F" w14:textId="4EC3F07C" w:rsidR="00DD2D8C" w:rsidRPr="00712A9C" w:rsidRDefault="00DD2D8C" w:rsidP="008D3969">
            <w:pPr>
              <w:jc w:val="center"/>
              <w:rPr>
                <w:b/>
                <w:szCs w:val="22"/>
              </w:rPr>
            </w:pPr>
            <w:r>
              <w:rPr>
                <w:b/>
                <w:szCs w:val="22"/>
              </w:rPr>
              <w:t>127 taps filter</w:t>
            </w:r>
          </w:p>
        </w:tc>
        <w:tc>
          <w:tcPr>
            <w:tcW w:w="4312" w:type="dxa"/>
            <w:gridSpan w:val="4"/>
          </w:tcPr>
          <w:p w14:paraId="2B6967F2" w14:textId="26F74A5E" w:rsidR="00DD2D8C" w:rsidRPr="00712A9C" w:rsidRDefault="00DD2D8C" w:rsidP="008D3969">
            <w:pPr>
              <w:jc w:val="center"/>
              <w:rPr>
                <w:b/>
                <w:szCs w:val="22"/>
              </w:rPr>
            </w:pPr>
            <w:r>
              <w:rPr>
                <w:b/>
                <w:szCs w:val="22"/>
              </w:rPr>
              <w:t>251 taps Filter</w:t>
            </w:r>
          </w:p>
        </w:tc>
      </w:tr>
      <w:tr w:rsidR="00DD2D8C" w14:paraId="52AC421B" w14:textId="77777777" w:rsidTr="00DD2D8C">
        <w:tc>
          <w:tcPr>
            <w:tcW w:w="1123" w:type="dxa"/>
            <w:tcBorders>
              <w:top w:val="nil"/>
              <w:left w:val="nil"/>
              <w:bottom w:val="single" w:sz="4" w:space="0" w:color="auto"/>
              <w:right w:val="single" w:sz="4" w:space="0" w:color="auto"/>
            </w:tcBorders>
          </w:tcPr>
          <w:p w14:paraId="469C8C6C" w14:textId="060C3678" w:rsidR="00DD2D8C" w:rsidRPr="00712A9C" w:rsidRDefault="00DD2D8C" w:rsidP="00DD2D8C">
            <w:pPr>
              <w:rPr>
                <w:b/>
                <w:szCs w:val="22"/>
              </w:rPr>
            </w:pPr>
          </w:p>
        </w:tc>
        <w:tc>
          <w:tcPr>
            <w:tcW w:w="1004" w:type="dxa"/>
            <w:tcBorders>
              <w:left w:val="single" w:sz="4" w:space="0" w:color="auto"/>
              <w:right w:val="single" w:sz="4" w:space="0" w:color="auto"/>
            </w:tcBorders>
          </w:tcPr>
          <w:p w14:paraId="03AFA5A0" w14:textId="0BD47F38" w:rsidR="00DD2D8C" w:rsidRPr="00B666A9" w:rsidRDefault="00DD2D8C" w:rsidP="00DD2D8C">
            <w:pPr>
              <w:jc w:val="center"/>
              <w:rPr>
                <w:b/>
                <w:szCs w:val="22"/>
              </w:rPr>
            </w:pPr>
            <w:r>
              <w:rPr>
                <w:b/>
                <w:szCs w:val="22"/>
              </w:rPr>
              <w:t xml:space="preserve">15 kHz </w:t>
            </w:r>
            <w:r w:rsidRPr="00B666A9">
              <w:rPr>
                <w:b/>
                <w:szCs w:val="22"/>
              </w:rPr>
              <w:t>EVM mean</w:t>
            </w:r>
            <w:r>
              <w:rPr>
                <w:b/>
                <w:szCs w:val="22"/>
              </w:rPr>
              <w:t xml:space="preserve"> [%]</w:t>
            </w:r>
          </w:p>
        </w:tc>
        <w:tc>
          <w:tcPr>
            <w:tcW w:w="1134" w:type="dxa"/>
            <w:tcBorders>
              <w:left w:val="single" w:sz="4" w:space="0" w:color="auto"/>
              <w:right w:val="single" w:sz="4" w:space="0" w:color="auto"/>
            </w:tcBorders>
          </w:tcPr>
          <w:p w14:paraId="09E88012" w14:textId="7221405D" w:rsidR="00DD2D8C" w:rsidRPr="00B666A9" w:rsidRDefault="00DD2D8C" w:rsidP="00DD2D8C">
            <w:pPr>
              <w:jc w:val="center"/>
              <w:rPr>
                <w:b/>
                <w:szCs w:val="22"/>
              </w:rPr>
            </w:pPr>
            <w:r>
              <w:rPr>
                <w:b/>
                <w:szCs w:val="22"/>
              </w:rPr>
              <w:t xml:space="preserve">15 kHz </w:t>
            </w: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992" w:type="dxa"/>
            <w:tcBorders>
              <w:left w:val="single" w:sz="4" w:space="0" w:color="auto"/>
            </w:tcBorders>
          </w:tcPr>
          <w:p w14:paraId="7EC3F82E" w14:textId="340CD72B" w:rsidR="00DD2D8C" w:rsidRPr="00B666A9" w:rsidRDefault="00DD2D8C" w:rsidP="00DD2D8C">
            <w:pPr>
              <w:jc w:val="center"/>
              <w:rPr>
                <w:b/>
                <w:szCs w:val="22"/>
              </w:rPr>
            </w:pPr>
            <w:r>
              <w:rPr>
                <w:b/>
                <w:szCs w:val="22"/>
              </w:rPr>
              <w:t xml:space="preserve">60 kHz </w:t>
            </w:r>
            <w:r w:rsidRPr="00B666A9">
              <w:rPr>
                <w:b/>
                <w:szCs w:val="22"/>
              </w:rPr>
              <w:t>EVM mean</w:t>
            </w:r>
            <w:r>
              <w:rPr>
                <w:b/>
                <w:szCs w:val="22"/>
              </w:rPr>
              <w:t xml:space="preserve"> [%]</w:t>
            </w:r>
          </w:p>
        </w:tc>
        <w:tc>
          <w:tcPr>
            <w:tcW w:w="1069" w:type="dxa"/>
          </w:tcPr>
          <w:p w14:paraId="3F14E60F" w14:textId="323C2F52" w:rsidR="00DD2D8C" w:rsidRPr="00B666A9" w:rsidRDefault="00DD2D8C" w:rsidP="00DD2D8C">
            <w:pPr>
              <w:jc w:val="center"/>
              <w:rPr>
                <w:b/>
                <w:szCs w:val="22"/>
              </w:rPr>
            </w:pPr>
            <w:r>
              <w:rPr>
                <w:b/>
                <w:szCs w:val="22"/>
              </w:rPr>
              <w:t xml:space="preserve">60 kHz </w:t>
            </w: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1057" w:type="dxa"/>
          </w:tcPr>
          <w:p w14:paraId="1FCAB647" w14:textId="17E6794A" w:rsidR="00DD2D8C" w:rsidRPr="00B666A9" w:rsidRDefault="00DD2D8C" w:rsidP="00DD2D8C">
            <w:pPr>
              <w:jc w:val="center"/>
              <w:rPr>
                <w:b/>
                <w:szCs w:val="22"/>
              </w:rPr>
            </w:pPr>
            <w:r>
              <w:rPr>
                <w:b/>
                <w:szCs w:val="22"/>
              </w:rPr>
              <w:t xml:space="preserve">15 kHz </w:t>
            </w:r>
            <w:r w:rsidRPr="00B666A9">
              <w:rPr>
                <w:b/>
                <w:szCs w:val="22"/>
              </w:rPr>
              <w:t>EVM mean</w:t>
            </w:r>
            <w:r>
              <w:rPr>
                <w:b/>
                <w:szCs w:val="22"/>
              </w:rPr>
              <w:t xml:space="preserve"> [%]</w:t>
            </w:r>
          </w:p>
        </w:tc>
        <w:tc>
          <w:tcPr>
            <w:tcW w:w="1136" w:type="dxa"/>
          </w:tcPr>
          <w:p w14:paraId="263EC6CD" w14:textId="7FC7D89B" w:rsidR="00DD2D8C" w:rsidRPr="00B666A9" w:rsidRDefault="00DD2D8C" w:rsidP="00DD2D8C">
            <w:pPr>
              <w:jc w:val="center"/>
              <w:rPr>
                <w:b/>
                <w:szCs w:val="22"/>
              </w:rPr>
            </w:pPr>
            <w:r>
              <w:rPr>
                <w:b/>
                <w:szCs w:val="22"/>
              </w:rPr>
              <w:t xml:space="preserve">15 kHz </w:t>
            </w:r>
            <w:r w:rsidRPr="00B666A9">
              <w:rPr>
                <w:b/>
                <w:szCs w:val="22"/>
              </w:rPr>
              <w:t>EVM edge</w:t>
            </w:r>
            <w:r>
              <w:rPr>
                <w:b/>
                <w:szCs w:val="22"/>
              </w:rPr>
              <w:t xml:space="preserve">  </w:t>
            </w:r>
            <w:proofErr w:type="gramStart"/>
            <w:r>
              <w:rPr>
                <w:b/>
                <w:szCs w:val="22"/>
              </w:rPr>
              <w:t xml:space="preserve">   [</w:t>
            </w:r>
            <w:proofErr w:type="gramEnd"/>
            <w:r>
              <w:rPr>
                <w:b/>
                <w:szCs w:val="22"/>
              </w:rPr>
              <w:t>%]</w:t>
            </w:r>
          </w:p>
        </w:tc>
        <w:tc>
          <w:tcPr>
            <w:tcW w:w="1016" w:type="dxa"/>
          </w:tcPr>
          <w:p w14:paraId="6726DD48" w14:textId="0EE375AD" w:rsidR="00DD2D8C" w:rsidRPr="00B666A9" w:rsidRDefault="00DD2D8C" w:rsidP="00DD2D8C">
            <w:pPr>
              <w:jc w:val="center"/>
              <w:rPr>
                <w:b/>
                <w:szCs w:val="22"/>
              </w:rPr>
            </w:pPr>
            <w:r>
              <w:rPr>
                <w:b/>
                <w:szCs w:val="22"/>
              </w:rPr>
              <w:t xml:space="preserve">60 kHz </w:t>
            </w:r>
            <w:r w:rsidRPr="00B666A9">
              <w:rPr>
                <w:b/>
                <w:szCs w:val="22"/>
              </w:rPr>
              <w:t>EVM mean</w:t>
            </w:r>
            <w:r>
              <w:rPr>
                <w:b/>
                <w:szCs w:val="22"/>
              </w:rPr>
              <w:t xml:space="preserve"> [%]</w:t>
            </w:r>
          </w:p>
        </w:tc>
        <w:tc>
          <w:tcPr>
            <w:tcW w:w="1103" w:type="dxa"/>
          </w:tcPr>
          <w:p w14:paraId="3EBF79B1" w14:textId="1CA2B849" w:rsidR="00DD2D8C" w:rsidRPr="00B666A9" w:rsidRDefault="00DD2D8C" w:rsidP="00DD2D8C">
            <w:pPr>
              <w:jc w:val="center"/>
              <w:rPr>
                <w:b/>
                <w:szCs w:val="22"/>
              </w:rPr>
            </w:pPr>
            <w:r>
              <w:rPr>
                <w:b/>
                <w:szCs w:val="22"/>
              </w:rPr>
              <w:t xml:space="preserve">60 kHz </w:t>
            </w:r>
            <w:r w:rsidRPr="00B666A9">
              <w:rPr>
                <w:b/>
                <w:szCs w:val="22"/>
              </w:rPr>
              <w:t>EVM edge</w:t>
            </w:r>
            <w:r>
              <w:rPr>
                <w:b/>
                <w:szCs w:val="22"/>
              </w:rPr>
              <w:t xml:space="preserve">  </w:t>
            </w:r>
            <w:proofErr w:type="gramStart"/>
            <w:r>
              <w:rPr>
                <w:b/>
                <w:szCs w:val="22"/>
              </w:rPr>
              <w:t xml:space="preserve">   [</w:t>
            </w:r>
            <w:proofErr w:type="gramEnd"/>
            <w:r>
              <w:rPr>
                <w:b/>
                <w:szCs w:val="22"/>
              </w:rPr>
              <w:t>%]</w:t>
            </w:r>
          </w:p>
        </w:tc>
      </w:tr>
      <w:tr w:rsidR="00DD2D8C" w14:paraId="2CCBB2E4" w14:textId="77777777" w:rsidTr="00DD2D8C">
        <w:tc>
          <w:tcPr>
            <w:tcW w:w="1123" w:type="dxa"/>
            <w:tcBorders>
              <w:top w:val="single" w:sz="4" w:space="0" w:color="auto"/>
              <w:left w:val="single" w:sz="4" w:space="0" w:color="auto"/>
              <w:bottom w:val="single" w:sz="4" w:space="0" w:color="auto"/>
              <w:right w:val="single" w:sz="4" w:space="0" w:color="auto"/>
            </w:tcBorders>
          </w:tcPr>
          <w:p w14:paraId="49FDE9E9" w14:textId="04119923" w:rsidR="00DD2D8C" w:rsidRPr="00B666A9" w:rsidRDefault="00DD2D8C" w:rsidP="00DD2D8C">
            <w:pPr>
              <w:jc w:val="center"/>
              <w:rPr>
                <w:szCs w:val="22"/>
              </w:rPr>
            </w:pPr>
            <w:r>
              <w:t>Case 1</w:t>
            </w:r>
          </w:p>
        </w:tc>
        <w:tc>
          <w:tcPr>
            <w:tcW w:w="1004" w:type="dxa"/>
            <w:tcBorders>
              <w:left w:val="single" w:sz="4" w:space="0" w:color="auto"/>
              <w:right w:val="single" w:sz="4" w:space="0" w:color="auto"/>
            </w:tcBorders>
          </w:tcPr>
          <w:p w14:paraId="16D8605E" w14:textId="248EB09D" w:rsidR="00DD2D8C" w:rsidRPr="00B666A9" w:rsidRDefault="00DD2D8C" w:rsidP="00DD2D8C">
            <w:pPr>
              <w:jc w:val="center"/>
              <w:rPr>
                <w:szCs w:val="22"/>
              </w:rPr>
            </w:pPr>
            <w:r>
              <w:rPr>
                <w:szCs w:val="22"/>
              </w:rPr>
              <w:t>1.5</w:t>
            </w:r>
          </w:p>
        </w:tc>
        <w:tc>
          <w:tcPr>
            <w:tcW w:w="1134" w:type="dxa"/>
            <w:tcBorders>
              <w:left w:val="single" w:sz="4" w:space="0" w:color="auto"/>
              <w:right w:val="single" w:sz="4" w:space="0" w:color="auto"/>
            </w:tcBorders>
          </w:tcPr>
          <w:p w14:paraId="28658727" w14:textId="6A3625AA" w:rsidR="00DD2D8C" w:rsidRPr="00B666A9" w:rsidRDefault="00DD2D8C" w:rsidP="00DD2D8C">
            <w:pPr>
              <w:jc w:val="center"/>
              <w:rPr>
                <w:szCs w:val="22"/>
              </w:rPr>
            </w:pPr>
            <w:r>
              <w:rPr>
                <w:szCs w:val="22"/>
              </w:rPr>
              <w:t>5.6</w:t>
            </w:r>
          </w:p>
        </w:tc>
        <w:tc>
          <w:tcPr>
            <w:tcW w:w="992" w:type="dxa"/>
            <w:tcBorders>
              <w:left w:val="single" w:sz="4" w:space="0" w:color="auto"/>
            </w:tcBorders>
          </w:tcPr>
          <w:p w14:paraId="2D0371CD" w14:textId="0847B3A9" w:rsidR="00DD2D8C" w:rsidRPr="00B666A9" w:rsidRDefault="00DD2D8C" w:rsidP="00DD2D8C">
            <w:pPr>
              <w:jc w:val="center"/>
              <w:rPr>
                <w:szCs w:val="22"/>
              </w:rPr>
            </w:pPr>
            <w:r>
              <w:rPr>
                <w:szCs w:val="22"/>
              </w:rPr>
              <w:t>1.4</w:t>
            </w:r>
          </w:p>
        </w:tc>
        <w:tc>
          <w:tcPr>
            <w:tcW w:w="1069" w:type="dxa"/>
          </w:tcPr>
          <w:p w14:paraId="78319D5C" w14:textId="3E9AFB7B" w:rsidR="00DD2D8C" w:rsidRPr="00B666A9" w:rsidRDefault="00DD2D8C" w:rsidP="00DD2D8C">
            <w:pPr>
              <w:jc w:val="center"/>
              <w:rPr>
                <w:szCs w:val="22"/>
              </w:rPr>
            </w:pPr>
            <w:r>
              <w:rPr>
                <w:szCs w:val="22"/>
              </w:rPr>
              <w:t>4.2</w:t>
            </w:r>
          </w:p>
        </w:tc>
        <w:tc>
          <w:tcPr>
            <w:tcW w:w="1057" w:type="dxa"/>
          </w:tcPr>
          <w:p w14:paraId="226ED519" w14:textId="2F96EAEB" w:rsidR="00DD2D8C" w:rsidRPr="00B666A9" w:rsidRDefault="00DD2D8C" w:rsidP="00DD2D8C">
            <w:pPr>
              <w:jc w:val="center"/>
              <w:rPr>
                <w:szCs w:val="22"/>
              </w:rPr>
            </w:pPr>
            <w:r>
              <w:rPr>
                <w:szCs w:val="22"/>
              </w:rPr>
              <w:t>0.9</w:t>
            </w:r>
          </w:p>
        </w:tc>
        <w:tc>
          <w:tcPr>
            <w:tcW w:w="1136" w:type="dxa"/>
          </w:tcPr>
          <w:p w14:paraId="0869ED42" w14:textId="3E62EF24" w:rsidR="00DD2D8C" w:rsidRPr="00B666A9" w:rsidRDefault="00DD2D8C" w:rsidP="00DD2D8C">
            <w:pPr>
              <w:jc w:val="center"/>
              <w:rPr>
                <w:szCs w:val="22"/>
              </w:rPr>
            </w:pPr>
            <w:r>
              <w:rPr>
                <w:szCs w:val="22"/>
              </w:rPr>
              <w:t>4.8</w:t>
            </w:r>
          </w:p>
        </w:tc>
        <w:tc>
          <w:tcPr>
            <w:tcW w:w="1016" w:type="dxa"/>
          </w:tcPr>
          <w:p w14:paraId="0C1FA555" w14:textId="28C0607C" w:rsidR="00DD2D8C" w:rsidRPr="00B666A9" w:rsidRDefault="00DD2D8C" w:rsidP="00DD2D8C">
            <w:pPr>
              <w:jc w:val="center"/>
              <w:rPr>
                <w:szCs w:val="22"/>
              </w:rPr>
            </w:pPr>
            <w:r>
              <w:rPr>
                <w:szCs w:val="22"/>
              </w:rPr>
              <w:t>0.7</w:t>
            </w:r>
          </w:p>
        </w:tc>
        <w:tc>
          <w:tcPr>
            <w:tcW w:w="1103" w:type="dxa"/>
          </w:tcPr>
          <w:p w14:paraId="10F1F188" w14:textId="5CC3B806" w:rsidR="00DD2D8C" w:rsidRPr="00B666A9" w:rsidRDefault="00DD2D8C" w:rsidP="00DD2D8C">
            <w:pPr>
              <w:jc w:val="center"/>
              <w:rPr>
                <w:szCs w:val="22"/>
              </w:rPr>
            </w:pPr>
            <w:r>
              <w:rPr>
                <w:szCs w:val="22"/>
              </w:rPr>
              <w:t>1.9</w:t>
            </w:r>
          </w:p>
        </w:tc>
      </w:tr>
      <w:tr w:rsidR="00DD2D8C" w14:paraId="0F7F887E" w14:textId="77777777" w:rsidTr="00DD2D8C">
        <w:tc>
          <w:tcPr>
            <w:tcW w:w="1123" w:type="dxa"/>
            <w:tcBorders>
              <w:top w:val="single" w:sz="4" w:space="0" w:color="auto"/>
            </w:tcBorders>
          </w:tcPr>
          <w:p w14:paraId="52486680" w14:textId="322C9607" w:rsidR="00DD2D8C" w:rsidRPr="00B666A9" w:rsidRDefault="00DD2D8C" w:rsidP="00DD2D8C">
            <w:pPr>
              <w:jc w:val="center"/>
              <w:rPr>
                <w:szCs w:val="22"/>
              </w:rPr>
            </w:pPr>
            <w:r>
              <w:t>Case 2</w:t>
            </w:r>
          </w:p>
        </w:tc>
        <w:tc>
          <w:tcPr>
            <w:tcW w:w="1004" w:type="dxa"/>
          </w:tcPr>
          <w:p w14:paraId="402AE640" w14:textId="6D13199A" w:rsidR="00DD2D8C" w:rsidRPr="00B666A9" w:rsidRDefault="00DD2D8C" w:rsidP="00DD2D8C">
            <w:pPr>
              <w:jc w:val="center"/>
              <w:rPr>
                <w:szCs w:val="22"/>
              </w:rPr>
            </w:pPr>
            <w:r>
              <w:rPr>
                <w:szCs w:val="22"/>
              </w:rPr>
              <w:t>1.0</w:t>
            </w:r>
          </w:p>
        </w:tc>
        <w:tc>
          <w:tcPr>
            <w:tcW w:w="1134" w:type="dxa"/>
          </w:tcPr>
          <w:p w14:paraId="173965DE" w14:textId="1D449736" w:rsidR="00DD2D8C" w:rsidRPr="00B666A9" w:rsidRDefault="00DD2D8C" w:rsidP="00DD2D8C">
            <w:pPr>
              <w:jc w:val="center"/>
              <w:rPr>
                <w:szCs w:val="22"/>
              </w:rPr>
            </w:pPr>
            <w:r>
              <w:rPr>
                <w:szCs w:val="22"/>
              </w:rPr>
              <w:t>4.8</w:t>
            </w:r>
          </w:p>
        </w:tc>
        <w:tc>
          <w:tcPr>
            <w:tcW w:w="992" w:type="dxa"/>
          </w:tcPr>
          <w:p w14:paraId="3E91130B" w14:textId="52214B1F" w:rsidR="00DD2D8C" w:rsidRPr="00B666A9" w:rsidRDefault="00DD2D8C" w:rsidP="00DD2D8C">
            <w:pPr>
              <w:jc w:val="center"/>
              <w:rPr>
                <w:szCs w:val="22"/>
              </w:rPr>
            </w:pPr>
            <w:r>
              <w:rPr>
                <w:szCs w:val="22"/>
              </w:rPr>
              <w:t>0.7</w:t>
            </w:r>
          </w:p>
        </w:tc>
        <w:tc>
          <w:tcPr>
            <w:tcW w:w="1069" w:type="dxa"/>
          </w:tcPr>
          <w:p w14:paraId="5E945EF7" w14:textId="7D368A5E" w:rsidR="00DD2D8C" w:rsidRPr="00B666A9" w:rsidRDefault="00DD2D8C" w:rsidP="00DD2D8C">
            <w:pPr>
              <w:jc w:val="center"/>
              <w:rPr>
                <w:szCs w:val="22"/>
              </w:rPr>
            </w:pPr>
            <w:r>
              <w:rPr>
                <w:szCs w:val="22"/>
              </w:rPr>
              <w:t>1.9</w:t>
            </w:r>
          </w:p>
        </w:tc>
        <w:tc>
          <w:tcPr>
            <w:tcW w:w="1057" w:type="dxa"/>
          </w:tcPr>
          <w:p w14:paraId="7D0C1EFD" w14:textId="77ABFCE5" w:rsidR="00DD2D8C" w:rsidRPr="00B666A9" w:rsidRDefault="00DD2D8C" w:rsidP="00DD2D8C">
            <w:pPr>
              <w:jc w:val="center"/>
              <w:rPr>
                <w:szCs w:val="22"/>
              </w:rPr>
            </w:pPr>
            <w:r>
              <w:rPr>
                <w:szCs w:val="22"/>
              </w:rPr>
              <w:t>0.4</w:t>
            </w:r>
          </w:p>
        </w:tc>
        <w:tc>
          <w:tcPr>
            <w:tcW w:w="1136" w:type="dxa"/>
          </w:tcPr>
          <w:p w14:paraId="70D54D4F" w14:textId="0BDB7E23" w:rsidR="00DD2D8C" w:rsidRPr="00B666A9" w:rsidRDefault="00DD2D8C" w:rsidP="00DD2D8C">
            <w:pPr>
              <w:jc w:val="center"/>
              <w:rPr>
                <w:szCs w:val="22"/>
              </w:rPr>
            </w:pPr>
            <w:r>
              <w:rPr>
                <w:szCs w:val="22"/>
              </w:rPr>
              <w:t>2.4</w:t>
            </w:r>
          </w:p>
        </w:tc>
        <w:tc>
          <w:tcPr>
            <w:tcW w:w="1016" w:type="dxa"/>
          </w:tcPr>
          <w:p w14:paraId="34C1A754" w14:textId="0A9F8525" w:rsidR="00DD2D8C" w:rsidRPr="00B666A9" w:rsidRDefault="00DD2D8C" w:rsidP="00DD2D8C">
            <w:pPr>
              <w:jc w:val="center"/>
              <w:rPr>
                <w:szCs w:val="22"/>
              </w:rPr>
            </w:pPr>
            <w:r>
              <w:rPr>
                <w:szCs w:val="22"/>
              </w:rPr>
              <w:t>0.3</w:t>
            </w:r>
          </w:p>
        </w:tc>
        <w:tc>
          <w:tcPr>
            <w:tcW w:w="1103" w:type="dxa"/>
          </w:tcPr>
          <w:p w14:paraId="550DDA60" w14:textId="66F81F91" w:rsidR="00DD2D8C" w:rsidRPr="00B666A9" w:rsidRDefault="00DD2D8C" w:rsidP="00DD2D8C">
            <w:pPr>
              <w:jc w:val="center"/>
              <w:rPr>
                <w:szCs w:val="22"/>
              </w:rPr>
            </w:pPr>
            <w:r>
              <w:rPr>
                <w:szCs w:val="22"/>
              </w:rPr>
              <w:t>0.7</w:t>
            </w:r>
          </w:p>
        </w:tc>
      </w:tr>
      <w:tr w:rsidR="00DD2D8C" w14:paraId="30E1DEA3" w14:textId="77777777" w:rsidTr="00DD2D8C">
        <w:tc>
          <w:tcPr>
            <w:tcW w:w="1123" w:type="dxa"/>
          </w:tcPr>
          <w:p w14:paraId="660BAFE2" w14:textId="73845ADD" w:rsidR="00DD2D8C" w:rsidRDefault="00DD2D8C" w:rsidP="00DD2D8C">
            <w:pPr>
              <w:jc w:val="center"/>
              <w:rPr>
                <w:szCs w:val="22"/>
              </w:rPr>
            </w:pPr>
            <w:r>
              <w:t>Case 3</w:t>
            </w:r>
          </w:p>
        </w:tc>
        <w:tc>
          <w:tcPr>
            <w:tcW w:w="1004" w:type="dxa"/>
          </w:tcPr>
          <w:p w14:paraId="6C719E6F" w14:textId="5F537777" w:rsidR="00DD2D8C" w:rsidRDefault="00DD2D8C" w:rsidP="00DD2D8C">
            <w:pPr>
              <w:jc w:val="center"/>
              <w:rPr>
                <w:szCs w:val="22"/>
              </w:rPr>
            </w:pPr>
            <w:r>
              <w:rPr>
                <w:szCs w:val="22"/>
              </w:rPr>
              <w:t>0.4</w:t>
            </w:r>
          </w:p>
        </w:tc>
        <w:tc>
          <w:tcPr>
            <w:tcW w:w="1134" w:type="dxa"/>
          </w:tcPr>
          <w:p w14:paraId="437B2AB4" w14:textId="1AFB1B6A" w:rsidR="00DD2D8C" w:rsidRDefault="00326A4D" w:rsidP="00DD2D8C">
            <w:pPr>
              <w:jc w:val="center"/>
              <w:rPr>
                <w:szCs w:val="22"/>
              </w:rPr>
            </w:pPr>
            <w:r>
              <w:rPr>
                <w:szCs w:val="22"/>
              </w:rPr>
              <w:t>2.4</w:t>
            </w:r>
          </w:p>
        </w:tc>
        <w:tc>
          <w:tcPr>
            <w:tcW w:w="992" w:type="dxa"/>
          </w:tcPr>
          <w:p w14:paraId="69675521" w14:textId="6985F14E" w:rsidR="00DD2D8C" w:rsidRDefault="00326A4D" w:rsidP="00DD2D8C">
            <w:pPr>
              <w:jc w:val="center"/>
              <w:rPr>
                <w:szCs w:val="22"/>
              </w:rPr>
            </w:pPr>
            <w:r>
              <w:rPr>
                <w:szCs w:val="22"/>
              </w:rPr>
              <w:t>0.3</w:t>
            </w:r>
          </w:p>
        </w:tc>
        <w:tc>
          <w:tcPr>
            <w:tcW w:w="1069" w:type="dxa"/>
          </w:tcPr>
          <w:p w14:paraId="3C39BFA3" w14:textId="55126F48" w:rsidR="00DD2D8C" w:rsidRDefault="00326A4D" w:rsidP="00DD2D8C">
            <w:pPr>
              <w:jc w:val="center"/>
              <w:rPr>
                <w:szCs w:val="22"/>
              </w:rPr>
            </w:pPr>
            <w:r>
              <w:rPr>
                <w:szCs w:val="22"/>
              </w:rPr>
              <w:t>0.8</w:t>
            </w:r>
          </w:p>
        </w:tc>
        <w:tc>
          <w:tcPr>
            <w:tcW w:w="1057" w:type="dxa"/>
          </w:tcPr>
          <w:p w14:paraId="0E79923B" w14:textId="22F6522D" w:rsidR="00DD2D8C" w:rsidRDefault="00326A4D" w:rsidP="00DD2D8C">
            <w:pPr>
              <w:jc w:val="center"/>
              <w:rPr>
                <w:szCs w:val="22"/>
              </w:rPr>
            </w:pPr>
            <w:r>
              <w:rPr>
                <w:szCs w:val="22"/>
              </w:rPr>
              <w:t>0.3</w:t>
            </w:r>
          </w:p>
        </w:tc>
        <w:tc>
          <w:tcPr>
            <w:tcW w:w="1136" w:type="dxa"/>
          </w:tcPr>
          <w:p w14:paraId="2340D139" w14:textId="5638C2DD" w:rsidR="00DD2D8C" w:rsidRDefault="00326A4D" w:rsidP="00DD2D8C">
            <w:pPr>
              <w:jc w:val="center"/>
              <w:rPr>
                <w:szCs w:val="22"/>
              </w:rPr>
            </w:pPr>
            <w:r>
              <w:rPr>
                <w:szCs w:val="22"/>
              </w:rPr>
              <w:t>1.1</w:t>
            </w:r>
          </w:p>
        </w:tc>
        <w:tc>
          <w:tcPr>
            <w:tcW w:w="1016" w:type="dxa"/>
          </w:tcPr>
          <w:p w14:paraId="36E4E884" w14:textId="3749C6D2" w:rsidR="00DD2D8C" w:rsidRDefault="00326A4D" w:rsidP="00DD2D8C">
            <w:pPr>
              <w:jc w:val="center"/>
              <w:rPr>
                <w:szCs w:val="22"/>
              </w:rPr>
            </w:pPr>
            <w:r>
              <w:rPr>
                <w:szCs w:val="22"/>
              </w:rPr>
              <w:t>0.3</w:t>
            </w:r>
          </w:p>
        </w:tc>
        <w:tc>
          <w:tcPr>
            <w:tcW w:w="1103" w:type="dxa"/>
          </w:tcPr>
          <w:p w14:paraId="68EB95E2" w14:textId="3EDD776A" w:rsidR="00DD2D8C" w:rsidRDefault="00326A4D" w:rsidP="00DD2D8C">
            <w:pPr>
              <w:jc w:val="center"/>
              <w:rPr>
                <w:szCs w:val="22"/>
              </w:rPr>
            </w:pPr>
            <w:r>
              <w:rPr>
                <w:szCs w:val="22"/>
              </w:rPr>
              <w:t>0.8</w:t>
            </w:r>
          </w:p>
        </w:tc>
      </w:tr>
      <w:tr w:rsidR="00DD2D8C" w14:paraId="1D5282AB" w14:textId="77777777" w:rsidTr="00DD2D8C">
        <w:tc>
          <w:tcPr>
            <w:tcW w:w="1123" w:type="dxa"/>
          </w:tcPr>
          <w:p w14:paraId="72FD41A5" w14:textId="24858A33" w:rsidR="00DD2D8C" w:rsidRDefault="00DD2D8C" w:rsidP="00DD2D8C">
            <w:pPr>
              <w:jc w:val="center"/>
            </w:pPr>
            <w:r>
              <w:t>Case 4</w:t>
            </w:r>
          </w:p>
        </w:tc>
        <w:tc>
          <w:tcPr>
            <w:tcW w:w="1004" w:type="dxa"/>
          </w:tcPr>
          <w:p w14:paraId="40877A59" w14:textId="609841E0" w:rsidR="00DD2D8C" w:rsidRDefault="00326A4D" w:rsidP="00DD2D8C">
            <w:pPr>
              <w:jc w:val="center"/>
              <w:rPr>
                <w:szCs w:val="22"/>
              </w:rPr>
            </w:pPr>
            <w:r>
              <w:rPr>
                <w:szCs w:val="22"/>
              </w:rPr>
              <w:t>0.4</w:t>
            </w:r>
          </w:p>
        </w:tc>
        <w:tc>
          <w:tcPr>
            <w:tcW w:w="1134" w:type="dxa"/>
          </w:tcPr>
          <w:p w14:paraId="216A2C0C" w14:textId="64167433" w:rsidR="00DD2D8C" w:rsidRDefault="00326A4D" w:rsidP="00DD2D8C">
            <w:pPr>
              <w:jc w:val="center"/>
              <w:rPr>
                <w:szCs w:val="22"/>
              </w:rPr>
            </w:pPr>
            <w:r>
              <w:rPr>
                <w:szCs w:val="22"/>
              </w:rPr>
              <w:t>1.4</w:t>
            </w:r>
          </w:p>
        </w:tc>
        <w:tc>
          <w:tcPr>
            <w:tcW w:w="992" w:type="dxa"/>
          </w:tcPr>
          <w:p w14:paraId="78CC550B" w14:textId="6C9E0161" w:rsidR="00DD2D8C" w:rsidRDefault="00326A4D" w:rsidP="00DD2D8C">
            <w:pPr>
              <w:jc w:val="center"/>
              <w:rPr>
                <w:szCs w:val="22"/>
              </w:rPr>
            </w:pPr>
            <w:r>
              <w:rPr>
                <w:szCs w:val="22"/>
              </w:rPr>
              <w:t>0.2</w:t>
            </w:r>
          </w:p>
        </w:tc>
        <w:tc>
          <w:tcPr>
            <w:tcW w:w="1069" w:type="dxa"/>
          </w:tcPr>
          <w:p w14:paraId="51E77BCF" w14:textId="312C5CD7" w:rsidR="00DD2D8C" w:rsidRDefault="00326A4D" w:rsidP="00DD2D8C">
            <w:pPr>
              <w:jc w:val="center"/>
              <w:rPr>
                <w:szCs w:val="22"/>
              </w:rPr>
            </w:pPr>
            <w:r>
              <w:rPr>
                <w:szCs w:val="22"/>
              </w:rPr>
              <w:t>0.5</w:t>
            </w:r>
          </w:p>
        </w:tc>
        <w:tc>
          <w:tcPr>
            <w:tcW w:w="1057" w:type="dxa"/>
          </w:tcPr>
          <w:p w14:paraId="388594EF" w14:textId="339A9185" w:rsidR="00DD2D8C" w:rsidRDefault="00326A4D" w:rsidP="00DD2D8C">
            <w:pPr>
              <w:jc w:val="center"/>
              <w:rPr>
                <w:szCs w:val="22"/>
              </w:rPr>
            </w:pPr>
            <w:r>
              <w:rPr>
                <w:szCs w:val="22"/>
              </w:rPr>
              <w:t>0.3</w:t>
            </w:r>
          </w:p>
        </w:tc>
        <w:tc>
          <w:tcPr>
            <w:tcW w:w="1136" w:type="dxa"/>
          </w:tcPr>
          <w:p w14:paraId="15076402" w14:textId="136D99F8" w:rsidR="00DD2D8C" w:rsidRDefault="00326A4D" w:rsidP="00DD2D8C">
            <w:pPr>
              <w:jc w:val="center"/>
              <w:rPr>
                <w:szCs w:val="22"/>
              </w:rPr>
            </w:pPr>
            <w:r>
              <w:rPr>
                <w:szCs w:val="22"/>
              </w:rPr>
              <w:t>1.1</w:t>
            </w:r>
          </w:p>
        </w:tc>
        <w:tc>
          <w:tcPr>
            <w:tcW w:w="1016" w:type="dxa"/>
          </w:tcPr>
          <w:p w14:paraId="7EB744DF" w14:textId="44B6DB09" w:rsidR="00DD2D8C" w:rsidRDefault="00326A4D" w:rsidP="00DD2D8C">
            <w:pPr>
              <w:jc w:val="center"/>
              <w:rPr>
                <w:szCs w:val="22"/>
              </w:rPr>
            </w:pPr>
            <w:r>
              <w:rPr>
                <w:szCs w:val="22"/>
              </w:rPr>
              <w:t>0.2</w:t>
            </w:r>
          </w:p>
        </w:tc>
        <w:tc>
          <w:tcPr>
            <w:tcW w:w="1103" w:type="dxa"/>
          </w:tcPr>
          <w:p w14:paraId="77AF5B67" w14:textId="42673F93" w:rsidR="00DD2D8C" w:rsidRDefault="00326A4D" w:rsidP="00DD2D8C">
            <w:pPr>
              <w:jc w:val="center"/>
              <w:rPr>
                <w:szCs w:val="22"/>
              </w:rPr>
            </w:pPr>
            <w:r>
              <w:rPr>
                <w:szCs w:val="22"/>
              </w:rPr>
              <w:t>0.4</w:t>
            </w:r>
          </w:p>
        </w:tc>
      </w:tr>
    </w:tbl>
    <w:p w14:paraId="2AA407AA" w14:textId="77777777" w:rsidR="00B666A9" w:rsidRDefault="00B666A9" w:rsidP="00B666A9">
      <w:pPr>
        <w:rPr>
          <w:sz w:val="22"/>
          <w:szCs w:val="22"/>
        </w:rPr>
      </w:pPr>
    </w:p>
    <w:p w14:paraId="5EC9F9FD" w14:textId="4FB01CA5" w:rsidR="00935BE2" w:rsidRDefault="00284A1E" w:rsidP="00632DC9">
      <w:pPr>
        <w:pStyle w:val="Caption"/>
        <w:jc w:val="left"/>
        <w:rPr>
          <w:rFonts w:cs="Arial"/>
          <w:sz w:val="22"/>
          <w:szCs w:val="22"/>
          <w:lang w:val="en-US" w:eastAsia="sv-SE"/>
        </w:rPr>
      </w:pPr>
      <w:r w:rsidRPr="00284A1E">
        <w:rPr>
          <w:b w:val="0"/>
          <w:sz w:val="22"/>
          <w:szCs w:val="22"/>
        </w:rPr>
        <w:t xml:space="preserve">As shown in Table 2, </w:t>
      </w:r>
      <w:r>
        <w:rPr>
          <w:b w:val="0"/>
          <w:sz w:val="22"/>
          <w:szCs w:val="22"/>
        </w:rPr>
        <w:t xml:space="preserve">depending on the combination and </w:t>
      </w:r>
      <w:r w:rsidR="00632DC9">
        <w:rPr>
          <w:b w:val="0"/>
          <w:sz w:val="22"/>
          <w:szCs w:val="22"/>
        </w:rPr>
        <w:t xml:space="preserve">edge </w:t>
      </w:r>
      <w:r>
        <w:rPr>
          <w:b w:val="0"/>
          <w:sz w:val="22"/>
          <w:szCs w:val="22"/>
        </w:rPr>
        <w:t xml:space="preserve">guard, the EVM impact is quite significant with corresponding impact on performance even when significantly longer filter is investigated. The results demonstrated here is implying that settling the spectrum utilization would require careful considerations </w:t>
      </w:r>
      <w:r w:rsidR="00632DC9">
        <w:rPr>
          <w:b w:val="0"/>
          <w:sz w:val="22"/>
          <w:szCs w:val="22"/>
        </w:rPr>
        <w:t>taking to account</w:t>
      </w:r>
      <w:r>
        <w:rPr>
          <w:b w:val="0"/>
          <w:sz w:val="22"/>
          <w:szCs w:val="22"/>
        </w:rPr>
        <w:t xml:space="preserve"> the cases with different guards when multiple numerologies </w:t>
      </w:r>
      <w:proofErr w:type="gramStart"/>
      <w:r>
        <w:rPr>
          <w:b w:val="0"/>
          <w:sz w:val="22"/>
          <w:szCs w:val="22"/>
        </w:rPr>
        <w:t>is</w:t>
      </w:r>
      <w:proofErr w:type="gramEnd"/>
      <w:r>
        <w:rPr>
          <w:b w:val="0"/>
          <w:sz w:val="22"/>
          <w:szCs w:val="22"/>
        </w:rPr>
        <w:t xml:space="preserve"> concerned.</w:t>
      </w:r>
    </w:p>
    <w:p w14:paraId="05883681" w14:textId="212EE287" w:rsidR="00C01F33" w:rsidRDefault="00C01F33" w:rsidP="00006DEE">
      <w:pPr>
        <w:pStyle w:val="Heading1"/>
        <w:rPr>
          <w:lang w:val="en-US"/>
        </w:rPr>
      </w:pPr>
      <w:r w:rsidRPr="00CC1AFA">
        <w:rPr>
          <w:lang w:val="en-US"/>
        </w:rPr>
        <w:t>Conclusion</w:t>
      </w:r>
    </w:p>
    <w:p w14:paraId="1EB527C4" w14:textId="30D94410" w:rsidR="00284A1E" w:rsidRDefault="00284A1E" w:rsidP="00284A1E">
      <w:pPr>
        <w:rPr>
          <w:sz w:val="22"/>
          <w:szCs w:val="22"/>
          <w:lang w:val="en-US"/>
        </w:rPr>
      </w:pPr>
      <w:r>
        <w:rPr>
          <w:sz w:val="22"/>
          <w:szCs w:val="22"/>
          <w:lang w:val="en-US"/>
        </w:rPr>
        <w:t xml:space="preserve">In this paper, </w:t>
      </w:r>
      <w:r w:rsidR="00D15DE2">
        <w:rPr>
          <w:sz w:val="22"/>
          <w:szCs w:val="22"/>
          <w:lang w:val="en-US"/>
        </w:rPr>
        <w:t xml:space="preserve">some basic investigation of </w:t>
      </w:r>
      <w:r>
        <w:rPr>
          <w:sz w:val="22"/>
          <w:szCs w:val="22"/>
          <w:lang w:val="en-US"/>
        </w:rPr>
        <w:t xml:space="preserve">the performance of the block filter for multiple numerologies was </w:t>
      </w:r>
      <w:r w:rsidR="00D15DE2">
        <w:rPr>
          <w:sz w:val="22"/>
          <w:szCs w:val="22"/>
          <w:lang w:val="en-US"/>
        </w:rPr>
        <w:t xml:space="preserve">performed </w:t>
      </w:r>
      <w:r>
        <w:rPr>
          <w:sz w:val="22"/>
          <w:szCs w:val="22"/>
          <w:lang w:val="en-US"/>
        </w:rPr>
        <w:t>for different level of edge guards.</w:t>
      </w:r>
    </w:p>
    <w:p w14:paraId="72791C82" w14:textId="2F7E0EBB" w:rsidR="00284A1E" w:rsidRPr="003C4A68" w:rsidRDefault="00284A1E" w:rsidP="003C4A68">
      <w:pPr>
        <w:pStyle w:val="Caption"/>
        <w:jc w:val="left"/>
        <w:rPr>
          <w:sz w:val="22"/>
          <w:szCs w:val="22"/>
        </w:rPr>
      </w:pPr>
      <w:r w:rsidRPr="003C4A68">
        <w:rPr>
          <w:b w:val="0"/>
          <w:sz w:val="22"/>
          <w:szCs w:val="22"/>
          <w:lang w:val="en-US"/>
        </w:rPr>
        <w:t xml:space="preserve">The </w:t>
      </w:r>
      <w:r w:rsidR="003C4A68" w:rsidRPr="003C4A68">
        <w:rPr>
          <w:b w:val="0"/>
          <w:sz w:val="22"/>
          <w:szCs w:val="22"/>
          <w:lang w:val="en-US"/>
        </w:rPr>
        <w:t xml:space="preserve">filter performance </w:t>
      </w:r>
      <w:r w:rsidRPr="003C4A68">
        <w:rPr>
          <w:b w:val="0"/>
          <w:sz w:val="22"/>
          <w:szCs w:val="22"/>
          <w:lang w:val="en-US"/>
        </w:rPr>
        <w:t>results</w:t>
      </w:r>
      <w:r w:rsidR="003C4A68" w:rsidRPr="003C4A68">
        <w:rPr>
          <w:b w:val="0"/>
          <w:sz w:val="22"/>
          <w:szCs w:val="22"/>
          <w:lang w:val="en-US"/>
        </w:rPr>
        <w:t xml:space="preserve"> demonstrated in this paper</w:t>
      </w:r>
      <w:r w:rsidRPr="003C4A68">
        <w:rPr>
          <w:b w:val="0"/>
          <w:sz w:val="22"/>
          <w:szCs w:val="22"/>
          <w:lang w:val="en-US"/>
        </w:rPr>
        <w:t xml:space="preserve"> indicate that </w:t>
      </w:r>
      <w:r w:rsidR="00D15DE2">
        <w:rPr>
          <w:b w:val="0"/>
          <w:sz w:val="22"/>
          <w:szCs w:val="22"/>
        </w:rPr>
        <w:t>discussing</w:t>
      </w:r>
      <w:r w:rsidR="00D15DE2" w:rsidRPr="003C4A68">
        <w:rPr>
          <w:b w:val="0"/>
          <w:sz w:val="22"/>
          <w:szCs w:val="22"/>
        </w:rPr>
        <w:t xml:space="preserve"> </w:t>
      </w:r>
      <w:r w:rsidR="003C4A68" w:rsidRPr="003C4A68">
        <w:rPr>
          <w:b w:val="0"/>
          <w:sz w:val="22"/>
          <w:szCs w:val="22"/>
        </w:rPr>
        <w:t xml:space="preserve">the spectrum utilization </w:t>
      </w:r>
      <w:r w:rsidR="00D15DE2">
        <w:rPr>
          <w:b w:val="0"/>
          <w:sz w:val="22"/>
          <w:szCs w:val="22"/>
        </w:rPr>
        <w:t>may</w:t>
      </w:r>
      <w:r w:rsidR="00D15DE2" w:rsidRPr="003C4A68">
        <w:rPr>
          <w:b w:val="0"/>
          <w:sz w:val="22"/>
          <w:szCs w:val="22"/>
        </w:rPr>
        <w:t xml:space="preserve"> </w:t>
      </w:r>
      <w:r w:rsidR="003C4A68" w:rsidRPr="003C4A68">
        <w:rPr>
          <w:b w:val="0"/>
          <w:sz w:val="22"/>
          <w:szCs w:val="22"/>
        </w:rPr>
        <w:t xml:space="preserve">require careful considerations the </w:t>
      </w:r>
      <w:r w:rsidR="003C4A68">
        <w:rPr>
          <w:b w:val="0"/>
          <w:sz w:val="22"/>
          <w:szCs w:val="22"/>
        </w:rPr>
        <w:t>complex scenarios</w:t>
      </w:r>
      <w:r w:rsidR="003C4A68" w:rsidRPr="003C4A68">
        <w:rPr>
          <w:b w:val="0"/>
          <w:sz w:val="22"/>
          <w:szCs w:val="22"/>
        </w:rPr>
        <w:t xml:space="preserve"> with different guards when multiple numerologies is concerned</w:t>
      </w:r>
      <w:r w:rsidR="003C4A68">
        <w:rPr>
          <w:b w:val="0"/>
          <w:sz w:val="22"/>
          <w:szCs w:val="22"/>
        </w:rPr>
        <w:t xml:space="preserve"> as in some cases there is significant performance impact even with longer filters.</w:t>
      </w:r>
    </w:p>
    <w:p w14:paraId="5CA9A78F" w14:textId="77777777" w:rsidR="009B7FBC" w:rsidRDefault="009B7FBC" w:rsidP="009B7FBC">
      <w:pPr>
        <w:pStyle w:val="Heading1"/>
        <w:rPr>
          <w:lang w:val="en-US"/>
        </w:rPr>
      </w:pPr>
      <w:r>
        <w:rPr>
          <w:lang w:val="en-US"/>
        </w:rPr>
        <w:t xml:space="preserve">References </w:t>
      </w:r>
    </w:p>
    <w:p w14:paraId="738E0E5C" w14:textId="60B63889" w:rsidR="00642655" w:rsidRDefault="00642655" w:rsidP="00642655">
      <w:pPr>
        <w:rPr>
          <w:sz w:val="22"/>
          <w:lang w:val="en-US"/>
        </w:rPr>
      </w:pPr>
      <w:r w:rsidRPr="00642655">
        <w:rPr>
          <w:sz w:val="22"/>
          <w:szCs w:val="22"/>
          <w:lang w:val="en-US"/>
        </w:rPr>
        <w:t>[1]</w:t>
      </w:r>
      <w:r w:rsidRPr="00291559">
        <w:rPr>
          <w:sz w:val="22"/>
          <w:lang w:val="en-US"/>
        </w:rPr>
        <w:tab/>
      </w:r>
      <w:r w:rsidR="00DB1CDB">
        <w:rPr>
          <w:sz w:val="22"/>
          <w:lang w:val="en-US"/>
        </w:rPr>
        <w:t>R4-1703083, “On spectrum utilization and considerations for filtering and windowing”, Ericsson</w:t>
      </w:r>
    </w:p>
    <w:p w14:paraId="4FD7D3E7" w14:textId="77777777" w:rsidR="00642655" w:rsidRPr="00102FE7" w:rsidRDefault="00642655" w:rsidP="00642655">
      <w:pPr>
        <w:rPr>
          <w:lang w:val="en-US"/>
        </w:rPr>
      </w:pPr>
    </w:p>
    <w:p w14:paraId="25E93756" w14:textId="77777777" w:rsidR="00642655" w:rsidRPr="00642655" w:rsidRDefault="00642655" w:rsidP="00642655">
      <w:pPr>
        <w:rPr>
          <w:sz w:val="22"/>
          <w:szCs w:val="22"/>
          <w:lang w:val="en-US"/>
        </w:rPr>
      </w:pPr>
    </w:p>
    <w:p w14:paraId="7EFC9FBA" w14:textId="77777777" w:rsidR="006F7B1A" w:rsidRDefault="006F7B1A" w:rsidP="006F7B1A">
      <w:pPr>
        <w:pStyle w:val="BodyText"/>
        <w:rPr>
          <w:rFonts w:cs="Arial"/>
          <w:sz w:val="22"/>
          <w:szCs w:val="22"/>
          <w:lang w:val="en-US"/>
        </w:rPr>
      </w:pPr>
      <w:bookmarkStart w:id="1" w:name="_In-sequence_SDU_delivery"/>
      <w:bookmarkEnd w:id="1"/>
    </w:p>
    <w:sectPr w:rsidR="006F7B1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6DB90" w14:textId="77777777" w:rsidR="0079644F" w:rsidRDefault="0079644F">
      <w:r>
        <w:separator/>
      </w:r>
    </w:p>
  </w:endnote>
  <w:endnote w:type="continuationSeparator" w:id="0">
    <w:p w14:paraId="394F3BE1" w14:textId="77777777" w:rsidR="0079644F" w:rsidRDefault="0079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B025" w14:textId="6871B02E"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022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022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AD707" w14:textId="77777777" w:rsidR="0079644F" w:rsidRDefault="0079644F">
      <w:r>
        <w:separator/>
      </w:r>
    </w:p>
  </w:footnote>
  <w:footnote w:type="continuationSeparator" w:id="0">
    <w:p w14:paraId="044DF112" w14:textId="77777777" w:rsidR="0079644F" w:rsidRDefault="0079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D2E7D"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98B3006"/>
    <w:multiLevelType w:val="hybridMultilevel"/>
    <w:tmpl w:val="DA4644BC"/>
    <w:lvl w:ilvl="0" w:tplc="1542C3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BE2099"/>
    <w:multiLevelType w:val="hybridMultilevel"/>
    <w:tmpl w:val="FC2234FA"/>
    <w:lvl w:ilvl="0" w:tplc="0C3006AA">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8" w15:restartNumberingAfterBreak="0">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4"/>
  </w:num>
  <w:num w:numId="4">
    <w:abstractNumId w:val="25"/>
  </w:num>
  <w:num w:numId="5">
    <w:abstractNumId w:val="18"/>
  </w:num>
  <w:num w:numId="6">
    <w:abstractNumId w:val="29"/>
  </w:num>
  <w:num w:numId="7">
    <w:abstractNumId w:val="36"/>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40"/>
  </w:num>
  <w:num w:numId="17">
    <w:abstractNumId w:val="42"/>
  </w:num>
  <w:num w:numId="18">
    <w:abstractNumId w:val="44"/>
  </w:num>
  <w:num w:numId="19">
    <w:abstractNumId w:val="37"/>
  </w:num>
  <w:num w:numId="20">
    <w:abstractNumId w:val="22"/>
  </w:num>
  <w:num w:numId="21">
    <w:abstractNumId w:val="35"/>
  </w:num>
  <w:num w:numId="22">
    <w:abstractNumId w:val="26"/>
  </w:num>
  <w:num w:numId="23">
    <w:abstractNumId w:val="11"/>
  </w:num>
  <w:num w:numId="24">
    <w:abstractNumId w:val="46"/>
  </w:num>
  <w:num w:numId="25">
    <w:abstractNumId w:val="10"/>
  </w:num>
  <w:num w:numId="26">
    <w:abstractNumId w:val="30"/>
  </w:num>
  <w:num w:numId="27">
    <w:abstractNumId w:val="23"/>
  </w:num>
  <w:num w:numId="28">
    <w:abstractNumId w:val="45"/>
  </w:num>
  <w:num w:numId="29">
    <w:abstractNumId w:val="38"/>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7"/>
  </w:num>
  <w:num w:numId="33">
    <w:abstractNumId w:val="9"/>
  </w:num>
  <w:num w:numId="34">
    <w:abstractNumId w:val="43"/>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8"/>
  </w:num>
  <w:num w:numId="42">
    <w:abstractNumId w:val="15"/>
  </w:num>
  <w:num w:numId="43">
    <w:abstractNumId w:val="7"/>
  </w:num>
  <w:num w:numId="44">
    <w:abstractNumId w:val="41"/>
  </w:num>
  <w:num w:numId="45">
    <w:abstractNumId w:val="34"/>
  </w:num>
  <w:num w:numId="46">
    <w:abstractNumId w:val="28"/>
  </w:num>
  <w:num w:numId="47">
    <w:abstractNumId w:val="6"/>
  </w:num>
  <w:num w:numId="48">
    <w:abstractNumId w:val="39"/>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02C1"/>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1E6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32C"/>
    <w:rsid w:val="000E1E92"/>
    <w:rsid w:val="000E5BBE"/>
    <w:rsid w:val="000F06D6"/>
    <w:rsid w:val="000F0EB1"/>
    <w:rsid w:val="000F1106"/>
    <w:rsid w:val="000F3BE9"/>
    <w:rsid w:val="000F3F6C"/>
    <w:rsid w:val="000F6DF3"/>
    <w:rsid w:val="000F7ADE"/>
    <w:rsid w:val="001005FF"/>
    <w:rsid w:val="00103BD6"/>
    <w:rsid w:val="001062FB"/>
    <w:rsid w:val="001063E6"/>
    <w:rsid w:val="0011246F"/>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4709D"/>
    <w:rsid w:val="00150E0C"/>
    <w:rsid w:val="00151E23"/>
    <w:rsid w:val="00151FE7"/>
    <w:rsid w:val="001526E0"/>
    <w:rsid w:val="001551A4"/>
    <w:rsid w:val="001551B5"/>
    <w:rsid w:val="00160229"/>
    <w:rsid w:val="0016366A"/>
    <w:rsid w:val="0016449D"/>
    <w:rsid w:val="001659C1"/>
    <w:rsid w:val="00165A32"/>
    <w:rsid w:val="00170706"/>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D1F79"/>
    <w:rsid w:val="001D2A34"/>
    <w:rsid w:val="001D412A"/>
    <w:rsid w:val="001D51BA"/>
    <w:rsid w:val="001D6342"/>
    <w:rsid w:val="001D6D53"/>
    <w:rsid w:val="001D759D"/>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C19"/>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EC6"/>
    <w:rsid w:val="00233352"/>
    <w:rsid w:val="00235632"/>
    <w:rsid w:val="00235872"/>
    <w:rsid w:val="00236580"/>
    <w:rsid w:val="00237254"/>
    <w:rsid w:val="00240A6F"/>
    <w:rsid w:val="00240B49"/>
    <w:rsid w:val="00241559"/>
    <w:rsid w:val="002435B3"/>
    <w:rsid w:val="002458EB"/>
    <w:rsid w:val="00245F4B"/>
    <w:rsid w:val="002500C8"/>
    <w:rsid w:val="00253972"/>
    <w:rsid w:val="00256F3B"/>
    <w:rsid w:val="00257543"/>
    <w:rsid w:val="002575A1"/>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4A1E"/>
    <w:rsid w:val="00286ACD"/>
    <w:rsid w:val="00287745"/>
    <w:rsid w:val="00287838"/>
    <w:rsid w:val="002907B5"/>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6A4D"/>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A68"/>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E7F5A"/>
    <w:rsid w:val="003F05C7"/>
    <w:rsid w:val="003F0A21"/>
    <w:rsid w:val="003F2CD4"/>
    <w:rsid w:val="003F4423"/>
    <w:rsid w:val="003F4AD2"/>
    <w:rsid w:val="003F6331"/>
    <w:rsid w:val="003F6BBE"/>
    <w:rsid w:val="004000E8"/>
    <w:rsid w:val="00402E2B"/>
    <w:rsid w:val="004035B1"/>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71A"/>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3C6C"/>
    <w:rsid w:val="00457565"/>
    <w:rsid w:val="00457B71"/>
    <w:rsid w:val="0046226E"/>
    <w:rsid w:val="004629F7"/>
    <w:rsid w:val="004669E2"/>
    <w:rsid w:val="00467B05"/>
    <w:rsid w:val="00467C8D"/>
    <w:rsid w:val="00470C31"/>
    <w:rsid w:val="00471CC4"/>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60"/>
    <w:rsid w:val="00620A71"/>
    <w:rsid w:val="00620D80"/>
    <w:rsid w:val="006234A6"/>
    <w:rsid w:val="00623C4B"/>
    <w:rsid w:val="00630001"/>
    <w:rsid w:val="006311B3"/>
    <w:rsid w:val="00631DB5"/>
    <w:rsid w:val="0063284C"/>
    <w:rsid w:val="006328CB"/>
    <w:rsid w:val="00632DC9"/>
    <w:rsid w:val="006345A8"/>
    <w:rsid w:val="00636398"/>
    <w:rsid w:val="006366E1"/>
    <w:rsid w:val="006368D3"/>
    <w:rsid w:val="006377EC"/>
    <w:rsid w:val="00640286"/>
    <w:rsid w:val="00640698"/>
    <w:rsid w:val="0064151F"/>
    <w:rsid w:val="00641533"/>
    <w:rsid w:val="0064208D"/>
    <w:rsid w:val="00642655"/>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22E"/>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424D"/>
    <w:rsid w:val="006A46FB"/>
    <w:rsid w:val="006A5E28"/>
    <w:rsid w:val="006A697B"/>
    <w:rsid w:val="006A7AFF"/>
    <w:rsid w:val="006B178D"/>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4585"/>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15BE1"/>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71"/>
    <w:rsid w:val="00776BC6"/>
    <w:rsid w:val="00776BEA"/>
    <w:rsid w:val="0078177E"/>
    <w:rsid w:val="0078304C"/>
    <w:rsid w:val="00783673"/>
    <w:rsid w:val="00784EC9"/>
    <w:rsid w:val="00785490"/>
    <w:rsid w:val="007925EA"/>
    <w:rsid w:val="00793CD8"/>
    <w:rsid w:val="00795C92"/>
    <w:rsid w:val="00796231"/>
    <w:rsid w:val="0079644F"/>
    <w:rsid w:val="00796711"/>
    <w:rsid w:val="007973DE"/>
    <w:rsid w:val="007A1CB3"/>
    <w:rsid w:val="007A306F"/>
    <w:rsid w:val="007A3086"/>
    <w:rsid w:val="007A43A6"/>
    <w:rsid w:val="007A458A"/>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4EF6"/>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07D"/>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09CD"/>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A6E"/>
    <w:rsid w:val="008C0C99"/>
    <w:rsid w:val="008C1932"/>
    <w:rsid w:val="008C2017"/>
    <w:rsid w:val="008C4958"/>
    <w:rsid w:val="008C4BAA"/>
    <w:rsid w:val="008C5B03"/>
    <w:rsid w:val="008C6AE8"/>
    <w:rsid w:val="008C7224"/>
    <w:rsid w:val="008C7573"/>
    <w:rsid w:val="008D0187"/>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0A8"/>
    <w:rsid w:val="009106CA"/>
    <w:rsid w:val="00910B7D"/>
    <w:rsid w:val="00911DFB"/>
    <w:rsid w:val="00912459"/>
    <w:rsid w:val="009139D9"/>
    <w:rsid w:val="00914AD8"/>
    <w:rsid w:val="00916079"/>
    <w:rsid w:val="00917CE9"/>
    <w:rsid w:val="00920BF2"/>
    <w:rsid w:val="00921B74"/>
    <w:rsid w:val="00922010"/>
    <w:rsid w:val="00931BD9"/>
    <w:rsid w:val="00934F5C"/>
    <w:rsid w:val="00935BE2"/>
    <w:rsid w:val="00935D48"/>
    <w:rsid w:val="009368F3"/>
    <w:rsid w:val="00937938"/>
    <w:rsid w:val="00937FB9"/>
    <w:rsid w:val="009405F3"/>
    <w:rsid w:val="00941636"/>
    <w:rsid w:val="00943742"/>
    <w:rsid w:val="00943960"/>
    <w:rsid w:val="00945C05"/>
    <w:rsid w:val="00946945"/>
    <w:rsid w:val="009475BF"/>
    <w:rsid w:val="00947713"/>
    <w:rsid w:val="00950DE7"/>
    <w:rsid w:val="00953280"/>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51F7"/>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B7FBC"/>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60AD"/>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4825"/>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1ED6"/>
    <w:rsid w:val="00AA51D6"/>
    <w:rsid w:val="00AB0BC8"/>
    <w:rsid w:val="00AB11CA"/>
    <w:rsid w:val="00AB14D9"/>
    <w:rsid w:val="00AB2374"/>
    <w:rsid w:val="00AB46E9"/>
    <w:rsid w:val="00AB4AB8"/>
    <w:rsid w:val="00AB655E"/>
    <w:rsid w:val="00AC007F"/>
    <w:rsid w:val="00AC0E8B"/>
    <w:rsid w:val="00AC17A4"/>
    <w:rsid w:val="00AC2ECD"/>
    <w:rsid w:val="00AC3119"/>
    <w:rsid w:val="00AC34B1"/>
    <w:rsid w:val="00AC3CD2"/>
    <w:rsid w:val="00AC49FB"/>
    <w:rsid w:val="00AC52D1"/>
    <w:rsid w:val="00AC5A10"/>
    <w:rsid w:val="00AC7F02"/>
    <w:rsid w:val="00AD0AA3"/>
    <w:rsid w:val="00AD1C5C"/>
    <w:rsid w:val="00AD2642"/>
    <w:rsid w:val="00AD3F94"/>
    <w:rsid w:val="00AD47C7"/>
    <w:rsid w:val="00AD4A5A"/>
    <w:rsid w:val="00AD4F3C"/>
    <w:rsid w:val="00AD520D"/>
    <w:rsid w:val="00AD62FB"/>
    <w:rsid w:val="00AD7A39"/>
    <w:rsid w:val="00AE03F8"/>
    <w:rsid w:val="00AE27AC"/>
    <w:rsid w:val="00AE2B6F"/>
    <w:rsid w:val="00AE40E0"/>
    <w:rsid w:val="00AE4DBA"/>
    <w:rsid w:val="00AE4F07"/>
    <w:rsid w:val="00AE5785"/>
    <w:rsid w:val="00AF0C28"/>
    <w:rsid w:val="00AF13F0"/>
    <w:rsid w:val="00AF19E0"/>
    <w:rsid w:val="00AF1C5D"/>
    <w:rsid w:val="00AF42D7"/>
    <w:rsid w:val="00AF6B86"/>
    <w:rsid w:val="00B006FE"/>
    <w:rsid w:val="00B007CB"/>
    <w:rsid w:val="00B02565"/>
    <w:rsid w:val="00B02754"/>
    <w:rsid w:val="00B02AA9"/>
    <w:rsid w:val="00B02FA3"/>
    <w:rsid w:val="00B05084"/>
    <w:rsid w:val="00B115B8"/>
    <w:rsid w:val="00B157F9"/>
    <w:rsid w:val="00B16016"/>
    <w:rsid w:val="00B16CE7"/>
    <w:rsid w:val="00B20256"/>
    <w:rsid w:val="00B20D09"/>
    <w:rsid w:val="00B224A9"/>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666A9"/>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2666"/>
    <w:rsid w:val="00BC3053"/>
    <w:rsid w:val="00BC4D2E"/>
    <w:rsid w:val="00BC55B1"/>
    <w:rsid w:val="00BC590C"/>
    <w:rsid w:val="00BD467B"/>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6A39"/>
    <w:rsid w:val="00C3719D"/>
    <w:rsid w:val="00C505CC"/>
    <w:rsid w:val="00C50C4C"/>
    <w:rsid w:val="00C50F50"/>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4012"/>
    <w:rsid w:val="00CA5AF5"/>
    <w:rsid w:val="00CA7418"/>
    <w:rsid w:val="00CB1729"/>
    <w:rsid w:val="00CB1F63"/>
    <w:rsid w:val="00CB23E6"/>
    <w:rsid w:val="00CB5C4B"/>
    <w:rsid w:val="00CB68B9"/>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5DE2"/>
    <w:rsid w:val="00D1663B"/>
    <w:rsid w:val="00D223DE"/>
    <w:rsid w:val="00D239A7"/>
    <w:rsid w:val="00D23F47"/>
    <w:rsid w:val="00D321BA"/>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070"/>
    <w:rsid w:val="00D57373"/>
    <w:rsid w:val="00D576CA"/>
    <w:rsid w:val="00D61AF5"/>
    <w:rsid w:val="00D652B5"/>
    <w:rsid w:val="00D66155"/>
    <w:rsid w:val="00D67AC8"/>
    <w:rsid w:val="00D7026D"/>
    <w:rsid w:val="00D704C3"/>
    <w:rsid w:val="00D708B0"/>
    <w:rsid w:val="00D70FCF"/>
    <w:rsid w:val="00D72D5E"/>
    <w:rsid w:val="00D737ED"/>
    <w:rsid w:val="00D778CF"/>
    <w:rsid w:val="00D77B1D"/>
    <w:rsid w:val="00D8021F"/>
    <w:rsid w:val="00D80383"/>
    <w:rsid w:val="00D823C6"/>
    <w:rsid w:val="00D846E6"/>
    <w:rsid w:val="00D869E1"/>
    <w:rsid w:val="00D86CA3"/>
    <w:rsid w:val="00D8718E"/>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1CDB"/>
    <w:rsid w:val="00DB27F0"/>
    <w:rsid w:val="00DB377D"/>
    <w:rsid w:val="00DC0024"/>
    <w:rsid w:val="00DC0EB4"/>
    <w:rsid w:val="00DC2D36"/>
    <w:rsid w:val="00DC4220"/>
    <w:rsid w:val="00DC53EF"/>
    <w:rsid w:val="00DC6D39"/>
    <w:rsid w:val="00DD15E5"/>
    <w:rsid w:val="00DD2D8C"/>
    <w:rsid w:val="00DD4CCA"/>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2BE4"/>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D054C"/>
    <w:rsid w:val="00ED1006"/>
    <w:rsid w:val="00ED2B03"/>
    <w:rsid w:val="00ED5165"/>
    <w:rsid w:val="00ED709A"/>
    <w:rsid w:val="00EE015B"/>
    <w:rsid w:val="00EE08BB"/>
    <w:rsid w:val="00EE4D9A"/>
    <w:rsid w:val="00EF18FE"/>
    <w:rsid w:val="00EF33DE"/>
    <w:rsid w:val="00EF4075"/>
    <w:rsid w:val="00EF459C"/>
    <w:rsid w:val="00EF5787"/>
    <w:rsid w:val="00EF60D0"/>
    <w:rsid w:val="00F0528D"/>
    <w:rsid w:val="00F06C67"/>
    <w:rsid w:val="00F06DFD"/>
    <w:rsid w:val="00F071D1"/>
    <w:rsid w:val="00F07533"/>
    <w:rsid w:val="00F10629"/>
    <w:rsid w:val="00F136FF"/>
    <w:rsid w:val="00F137F7"/>
    <w:rsid w:val="00F15FA5"/>
    <w:rsid w:val="00F162D1"/>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27B"/>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8FE34E"/>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uiPriority w:val="99"/>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7715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256EC-21C4-4BFA-9C5F-09A3303D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58</TotalTime>
  <Pages>3</Pages>
  <Words>1184</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9</cp:revision>
  <cp:lastPrinted>2016-09-23T14:37:00Z</cp:lastPrinted>
  <dcterms:created xsi:type="dcterms:W3CDTF">2017-05-05T06:30:00Z</dcterms:created>
  <dcterms:modified xsi:type="dcterms:W3CDTF">2017-05-05T10:06:00Z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