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EF635" w14:textId="4B66EDE0" w:rsidR="000D445A" w:rsidRPr="008E491B" w:rsidRDefault="00826685" w:rsidP="000D445A">
      <w:pPr>
        <w:pStyle w:val="Header"/>
        <w:tabs>
          <w:tab w:val="right" w:pos="9639"/>
        </w:tabs>
        <w:rPr>
          <w:noProof w:val="0"/>
          <w:sz w:val="24"/>
        </w:rPr>
      </w:pPr>
      <w:r w:rsidRPr="00826685">
        <w:rPr>
          <w:noProof w:val="0"/>
          <w:sz w:val="24"/>
        </w:rPr>
        <w:t>3GPP TSG-RAN WG4 Meeting #</w:t>
      </w:r>
      <w:r w:rsidRPr="00826685">
        <w:rPr>
          <w:rFonts w:hint="eastAsia"/>
          <w:noProof w:val="0"/>
          <w:sz w:val="24"/>
        </w:rPr>
        <w:t>8</w:t>
      </w:r>
      <w:r w:rsidRPr="00826685">
        <w:rPr>
          <w:noProof w:val="0"/>
          <w:sz w:val="24"/>
        </w:rPr>
        <w:t>2bis</w:t>
      </w:r>
      <w:r w:rsidR="000D445A" w:rsidRPr="008E491B">
        <w:rPr>
          <w:noProof w:val="0"/>
          <w:sz w:val="24"/>
        </w:rPr>
        <w:tab/>
        <w:t>R4-17</w:t>
      </w:r>
      <w:r w:rsidR="00864969">
        <w:rPr>
          <w:noProof w:val="0"/>
          <w:sz w:val="24"/>
        </w:rPr>
        <w:t>0</w:t>
      </w:r>
      <w:r w:rsidR="008C0650">
        <w:rPr>
          <w:noProof w:val="0"/>
          <w:sz w:val="24"/>
        </w:rPr>
        <w:t>3280</w:t>
      </w:r>
    </w:p>
    <w:p w14:paraId="377CE319" w14:textId="77777777" w:rsidR="00826685" w:rsidRPr="00826685" w:rsidRDefault="00826685" w:rsidP="00826685">
      <w:pPr>
        <w:pStyle w:val="Header"/>
        <w:tabs>
          <w:tab w:val="right" w:pos="9639"/>
        </w:tabs>
        <w:rPr>
          <w:noProof w:val="0"/>
          <w:sz w:val="24"/>
        </w:rPr>
      </w:pPr>
      <w:r w:rsidRPr="00826685">
        <w:rPr>
          <w:noProof w:val="0"/>
          <w:sz w:val="24"/>
        </w:rPr>
        <w:t>Spokane</w:t>
      </w:r>
      <w:r w:rsidRPr="00826685">
        <w:rPr>
          <w:rFonts w:hint="eastAsia"/>
          <w:noProof w:val="0"/>
          <w:sz w:val="24"/>
        </w:rPr>
        <w:t xml:space="preserve">, </w:t>
      </w:r>
      <w:r w:rsidRPr="00826685">
        <w:rPr>
          <w:noProof w:val="0"/>
          <w:sz w:val="24"/>
        </w:rPr>
        <w:t xml:space="preserve">US, 3 </w:t>
      </w:r>
      <w:r w:rsidRPr="00826685">
        <w:rPr>
          <w:rFonts w:hint="eastAsia"/>
          <w:noProof w:val="0"/>
          <w:sz w:val="24"/>
        </w:rPr>
        <w:t xml:space="preserve">- </w:t>
      </w:r>
      <w:r w:rsidRPr="00826685">
        <w:rPr>
          <w:noProof w:val="0"/>
          <w:sz w:val="24"/>
        </w:rPr>
        <w:t>7 April, 2017</w:t>
      </w:r>
    </w:p>
    <w:p w14:paraId="420504DC" w14:textId="77777777" w:rsidR="000D445A" w:rsidRDefault="000D445A" w:rsidP="00392079">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7633788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82AA1">
        <w:rPr>
          <w:rFonts w:cs="Arial"/>
          <w:b/>
          <w:bCs/>
          <w:sz w:val="24"/>
        </w:rPr>
        <w:t>10.4.3.2</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624D60E3" w:rsidR="00A06005" w:rsidRP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DD179E">
        <w:rPr>
          <w:rFonts w:ascii="Arial" w:eastAsiaTheme="minorHAnsi" w:hAnsi="Arial" w:cs="Arial"/>
          <w:b/>
          <w:bCs/>
          <w:sz w:val="24"/>
        </w:rPr>
        <w:t xml:space="preserve">NR </w:t>
      </w:r>
      <w:r w:rsidR="00E343C9">
        <w:rPr>
          <w:rFonts w:ascii="Arial" w:eastAsiaTheme="minorHAnsi" w:hAnsi="Arial" w:cs="Arial"/>
          <w:b/>
          <w:bCs/>
          <w:sz w:val="24"/>
        </w:rPr>
        <w:t>BS Tx EVM requirements</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4FDAF0A9" w14:textId="02694BBD" w:rsidR="00464EDE" w:rsidRDefault="00274514" w:rsidP="00740ECB">
      <w:pPr>
        <w:spacing w:after="0"/>
        <w:rPr>
          <w:bCs/>
          <w:lang w:val="en-US"/>
        </w:rPr>
      </w:pPr>
      <w:r>
        <w:rPr>
          <w:bCs/>
          <w:lang w:val="en-US"/>
        </w:rPr>
        <w:t xml:space="preserve">RAN#75 agreed a work item </w:t>
      </w:r>
      <w:r w:rsidRPr="00054B7E">
        <w:rPr>
          <w:bCs/>
          <w:lang w:val="en-US"/>
        </w:rPr>
        <w:t xml:space="preserve">on </w:t>
      </w:r>
      <w:r w:rsidRPr="00054B7E">
        <w:rPr>
          <w:rFonts w:hint="eastAsia"/>
          <w:bCs/>
          <w:lang w:val="en-US"/>
        </w:rPr>
        <w:t>New Radio Access Technology</w:t>
      </w:r>
      <w:r>
        <w:rPr>
          <w:bCs/>
          <w:lang w:val="en-US"/>
        </w:rPr>
        <w:t xml:space="preserve"> in [1] with the accelerated time line for 5G NR eMBB (enhancement Mobile Broadband) services in [2]. </w:t>
      </w:r>
      <w:r w:rsidR="004C477F">
        <w:rPr>
          <w:bCs/>
          <w:lang w:val="en-US"/>
        </w:rPr>
        <w:t>As part of the study item work, RAN4 agreed that NR BS EVM requirements would be specified for the following cases [3].</w:t>
      </w:r>
    </w:p>
    <w:p w14:paraId="48751240" w14:textId="4E49EBE1" w:rsidR="004C477F" w:rsidRDefault="004C477F" w:rsidP="00740ECB">
      <w:pPr>
        <w:spacing w:after="0"/>
        <w:rPr>
          <w:bCs/>
          <w:lang w:val="en-US"/>
        </w:rPr>
      </w:pPr>
    </w:p>
    <w:p w14:paraId="439DB521" w14:textId="77777777" w:rsidR="004C477F" w:rsidRPr="004C477F" w:rsidRDefault="004C477F" w:rsidP="004C477F">
      <w:pPr>
        <w:numPr>
          <w:ilvl w:val="0"/>
          <w:numId w:val="37"/>
        </w:numPr>
        <w:overflowPunct w:val="0"/>
        <w:autoSpaceDE w:val="0"/>
        <w:autoSpaceDN w:val="0"/>
        <w:adjustRightInd w:val="0"/>
        <w:textAlignment w:val="baseline"/>
        <w:rPr>
          <w:rFonts w:eastAsia="SimSun" w:cs="v5.0.0"/>
          <w:bCs/>
          <w:color w:val="0070C0"/>
          <w:lang w:eastAsia="zh-CN"/>
        </w:rPr>
      </w:pPr>
      <w:r w:rsidRPr="004C477F">
        <w:rPr>
          <w:rFonts w:eastAsia="SimSun" w:cs="v5.0.0"/>
          <w:bCs/>
          <w:color w:val="0070C0"/>
          <w:lang w:eastAsia="zh-CN"/>
        </w:rPr>
        <w:t>For single numerology case define both average BS Tx EVM requirements over all the PRBs and over 1 PRB for the edge PRBs</w:t>
      </w:r>
    </w:p>
    <w:p w14:paraId="143A81E4" w14:textId="77777777" w:rsidR="004C477F" w:rsidRPr="006D4321" w:rsidRDefault="004C477F" w:rsidP="004C477F">
      <w:pPr>
        <w:numPr>
          <w:ilvl w:val="0"/>
          <w:numId w:val="37"/>
        </w:numPr>
        <w:overflowPunct w:val="0"/>
        <w:autoSpaceDE w:val="0"/>
        <w:autoSpaceDN w:val="0"/>
        <w:adjustRightInd w:val="0"/>
        <w:textAlignment w:val="baseline"/>
        <w:rPr>
          <w:rFonts w:eastAsia="SimSun" w:cs="v5.0.0"/>
          <w:bCs/>
          <w:lang w:eastAsia="zh-CN"/>
        </w:rPr>
      </w:pPr>
      <w:r w:rsidRPr="004C477F">
        <w:rPr>
          <w:rFonts w:eastAsia="SimSun" w:cs="v5.0.0"/>
          <w:bCs/>
          <w:color w:val="0070C0"/>
          <w:lang w:eastAsia="zh-CN"/>
        </w:rPr>
        <w:t>For mixed numerology case define both average BS Tx EVM requirements over all the PRBs of a given numerology and over 1 PRB for the edge PRBs</w:t>
      </w:r>
    </w:p>
    <w:p w14:paraId="63445BBA" w14:textId="5961B6AA" w:rsidR="004C477F" w:rsidRPr="004C477F" w:rsidRDefault="004C477F" w:rsidP="00740ECB">
      <w:pPr>
        <w:spacing w:after="0"/>
      </w:pPr>
      <w:r>
        <w:t xml:space="preserve">In this </w:t>
      </w:r>
      <w:r w:rsidR="003D227F">
        <w:t>document,</w:t>
      </w:r>
      <w:r>
        <w:t xml:space="preserve"> we discuss and propose NR BS EVM</w:t>
      </w:r>
      <w:r w:rsidR="007618F9">
        <w:t xml:space="preserve"> (</w:t>
      </w:r>
      <w:r w:rsidR="007618F9" w:rsidRPr="00850762">
        <w:t>Error Vector Magnitude</w:t>
      </w:r>
      <w:r w:rsidR="007618F9">
        <w:t>)</w:t>
      </w:r>
      <w:r>
        <w:t xml:space="preserve"> requirements for validating BS’s </w:t>
      </w:r>
      <w:r w:rsidRPr="00850762">
        <w:t>Transmitted signal quality</w:t>
      </w:r>
      <w:r>
        <w:t xml:space="preserve">. </w:t>
      </w:r>
      <w:r w:rsidR="00FE33AA" w:rsidRPr="00C77F64">
        <w:t>In our contribution [4] we propose that only single numerology DL BS and UE in-band requirements are specified in Rel-15 to support the accelerated NR work item timeline for eMBB services. Thus, in this contribution we focus on NR BS EVM requirements</w:t>
      </w:r>
      <w:r w:rsidR="007618F9" w:rsidRPr="00C77F64">
        <w:t xml:space="preserve"> in single numerology case. </w:t>
      </w:r>
    </w:p>
    <w:p w14:paraId="67955612" w14:textId="77777777" w:rsidR="000F26F9" w:rsidRDefault="000F26F9" w:rsidP="00274514">
      <w:pPr>
        <w:spacing w:after="0"/>
        <w:rPr>
          <w:sz w:val="18"/>
          <w:lang w:val="en-US"/>
        </w:rPr>
      </w:pPr>
    </w:p>
    <w:p w14:paraId="1FA1617C" w14:textId="77777777" w:rsidR="00CD4C7B" w:rsidRPr="006E13D1" w:rsidRDefault="00C608C8" w:rsidP="00CD4C7B">
      <w:pPr>
        <w:pStyle w:val="Heading1"/>
      </w:pPr>
      <w:r>
        <w:t>2</w:t>
      </w:r>
      <w:r>
        <w:tab/>
        <w:t>Discussion</w:t>
      </w:r>
    </w:p>
    <w:p w14:paraId="4B2EBE99" w14:textId="489427CA" w:rsidR="007618F9" w:rsidRDefault="007618F9" w:rsidP="006A28E7">
      <w:pPr>
        <w:spacing w:after="0"/>
      </w:pPr>
      <w:r w:rsidRPr="00C77F64">
        <w:t xml:space="preserve">TS36.104 specifies LTE BS EVM requirements in Section </w:t>
      </w:r>
      <w:r w:rsidRPr="00850762">
        <w:t>6.5.2</w:t>
      </w:r>
      <w:r>
        <w:t xml:space="preserve">. In our view, similar EVM definition is also suitable for NR BS. In the current LTE BS EVM requirements EVM measurement are always performed for </w:t>
      </w:r>
      <w:r w:rsidRPr="00C77F64">
        <w:t>each E-UTRA carrier</w:t>
      </w:r>
      <w:r w:rsidRPr="00850762">
        <w:t xml:space="preserve"> over all allocated resource blocks and downlink subframes within 10ms measurement periods.</w:t>
      </w:r>
      <w:r>
        <w:t xml:space="preserve"> For NR it is necessary to define EVM measurement over all the PRBs and over 1 PRB for both of the edge PRBs of given carrier to ensure even EVM behaviour and performance as discussed and agreed in the NR study. </w:t>
      </w:r>
    </w:p>
    <w:p w14:paraId="76C752E9" w14:textId="57C4AF60" w:rsidR="007618F9" w:rsidRDefault="007618F9" w:rsidP="006A28E7">
      <w:pPr>
        <w:spacing w:after="0"/>
      </w:pPr>
    </w:p>
    <w:p w14:paraId="2F88E419" w14:textId="1B582AA9" w:rsidR="007618F9" w:rsidRDefault="007364DE" w:rsidP="006A28E7">
      <w:pPr>
        <w:spacing w:after="0"/>
      </w:pPr>
      <w:r>
        <w:t>In single numerology case t</w:t>
      </w:r>
      <w:r w:rsidR="007618F9">
        <w:t>he LTE EVM requirements could be extended for NR purposes</w:t>
      </w:r>
      <w:r w:rsidR="0035230D">
        <w:t xml:space="preserve"> by adding EVM requirements measured over the first and last PRB as follows. The actual </w:t>
      </w:r>
      <w:r w:rsidR="00C706B3">
        <w:t xml:space="preserve">EVM </w:t>
      </w:r>
      <w:r w:rsidR="0035230D">
        <w:t>requirement limits for the first and l</w:t>
      </w:r>
      <w:r w:rsidR="00C706B3">
        <w:t>ast PRB</w:t>
      </w:r>
      <w:r w:rsidR="008258B2">
        <w:t xml:space="preserve"> may be slightly worse </w:t>
      </w:r>
      <w:r w:rsidR="00C706B3">
        <w:t xml:space="preserve">from the </w:t>
      </w:r>
      <w:r w:rsidR="008258B2">
        <w:t xml:space="preserve">EVM </w:t>
      </w:r>
      <w:r w:rsidR="00C706B3">
        <w:t xml:space="preserve">measurements, which are averaged over wider BW. However, it is important that EVM requirements </w:t>
      </w:r>
      <w:r w:rsidR="008258B2">
        <w:t xml:space="preserve">of the first and last PRB </w:t>
      </w:r>
      <w:r w:rsidR="00C706B3">
        <w:t>are also defined for all the</w:t>
      </w:r>
      <w:r w:rsidR="008258B2">
        <w:t xml:space="preserve"> same</w:t>
      </w:r>
      <w:r w:rsidR="00C706B3">
        <w:t xml:space="preserve"> modulation schemes</w:t>
      </w:r>
      <w:r w:rsidR="008258B2">
        <w:t xml:space="preserve"> as for EVM requirements measured over all allocate</w:t>
      </w:r>
      <w:r w:rsidR="007B556D">
        <w:t>d PRBs.</w:t>
      </w:r>
    </w:p>
    <w:p w14:paraId="6A2A0190" w14:textId="688ACFA5" w:rsidR="00C10F70" w:rsidRDefault="00C10F70" w:rsidP="006A28E7">
      <w:pPr>
        <w:spacing w:after="0"/>
      </w:pPr>
    </w:p>
    <w:p w14:paraId="304CE115" w14:textId="33F152F3" w:rsidR="00C10F70" w:rsidRDefault="007974C1" w:rsidP="006A28E7">
      <w:pPr>
        <w:spacing w:after="0"/>
      </w:pPr>
      <w:bookmarkStart w:id="0" w:name="_GoBack"/>
      <w:r>
        <w:t>Proposed specification text:</w:t>
      </w:r>
    </w:p>
    <w:p w14:paraId="1E909879" w14:textId="12E94F2C" w:rsidR="00C10F70" w:rsidRPr="00850762" w:rsidRDefault="00C10F70" w:rsidP="00C10F70">
      <w:pPr>
        <w:pStyle w:val="Heading3"/>
      </w:pPr>
      <w:bookmarkStart w:id="1" w:name="_Toc472002453"/>
      <w:bookmarkEnd w:id="0"/>
      <w:r>
        <w:t>x</w:t>
      </w:r>
      <w:r w:rsidRPr="00850762">
        <w:t>.</w:t>
      </w:r>
      <w:r>
        <w:t>y.z</w:t>
      </w:r>
      <w:r w:rsidRPr="00850762">
        <w:tab/>
        <w:t>Error Vector Magnitude</w:t>
      </w:r>
      <w:bookmarkEnd w:id="1"/>
      <w:r w:rsidR="009C4B8D">
        <w:t xml:space="preserve"> for single numerology NR carrier</w:t>
      </w:r>
    </w:p>
    <w:p w14:paraId="2C3627BC" w14:textId="5B9B73F1" w:rsidR="00C10F70" w:rsidRPr="00850762" w:rsidRDefault="00C10F70" w:rsidP="00C10F70">
      <w:r w:rsidRPr="00850762">
        <w:t xml:space="preserve">The Error Vector Magnitude is a measure of the difference between the ideal symbols and the measured symbols after the equalization. This difference is called the error vector. The equaliser parameters are estimated as defined in Annex </w:t>
      </w:r>
      <w:r>
        <w:t>xx</w:t>
      </w:r>
      <w:r w:rsidRPr="00850762">
        <w:t>. The EVM result is defined as the square root of the ratio of the mean error vector power to the mean referen</w:t>
      </w:r>
      <w:r>
        <w:t xml:space="preserve">ce power expressed in percent. </w:t>
      </w:r>
    </w:p>
    <w:p w14:paraId="4244E2FD" w14:textId="0415C9D7" w:rsidR="00C10F70" w:rsidRDefault="00C10F70" w:rsidP="00C10F70">
      <w:r w:rsidRPr="000061F6">
        <w:t>For NR</w:t>
      </w:r>
      <w:r w:rsidRPr="00D05DDF">
        <w:t>, for all bandwidths</w:t>
      </w:r>
      <w:r w:rsidR="007364DE" w:rsidRPr="00D05DDF">
        <w:t xml:space="preserve"> with single numerology used on a given NR carrier</w:t>
      </w:r>
      <w:r w:rsidRPr="00D05DDF">
        <w:t>, the EVM measurement shall be performed</w:t>
      </w:r>
      <w:r w:rsidRPr="00D05DDF">
        <w:rPr>
          <w:rFonts w:eastAsia="SimSun"/>
        </w:rPr>
        <w:t xml:space="preserve"> for each NR carrier</w:t>
      </w:r>
      <w:r w:rsidRPr="00D05DDF">
        <w:t xml:space="preserve"> over all allocated resource blocks and downlink subframes within </w:t>
      </w:r>
      <w:r w:rsidRPr="00C77F64">
        <w:t>[10ms]</w:t>
      </w:r>
      <w:r w:rsidRPr="000061F6">
        <w:t xml:space="preserve"> measurement periods.</w:t>
      </w:r>
      <w:r w:rsidRPr="00D05DDF">
        <w:t xml:space="preserve"> Additionally, for all bandwidths EVM measurement shall be performed</w:t>
      </w:r>
      <w:r w:rsidRPr="00D05DDF">
        <w:rPr>
          <w:rFonts w:eastAsia="SimSun"/>
        </w:rPr>
        <w:t xml:space="preserve"> for each NR carrier</w:t>
      </w:r>
      <w:r w:rsidRPr="00D05DDF">
        <w:t xml:space="preserve"> over the first and last allocated resource blocks and downlink subframes within </w:t>
      </w:r>
      <w:r w:rsidRPr="00C77F64">
        <w:t>[10ms]</w:t>
      </w:r>
      <w:r w:rsidRPr="000061F6">
        <w:t xml:space="preserve"> measurement periods</w:t>
      </w:r>
      <w:r w:rsidR="00865FCC" w:rsidRPr="000061F6">
        <w:t>.</w:t>
      </w:r>
      <w:r w:rsidRPr="00D05DDF">
        <w:t xml:space="preserve"> </w:t>
      </w:r>
      <w:r w:rsidRPr="00D05DDF">
        <w:rPr>
          <w:rFonts w:eastAsia="SimSun"/>
        </w:rPr>
        <w:t>The boundaries of the EVM measurement periods need not be aligned with [</w:t>
      </w:r>
      <w:r w:rsidRPr="00C77F64">
        <w:rPr>
          <w:rFonts w:eastAsia="SimSun"/>
        </w:rPr>
        <w:t>radio frame boundaries</w:t>
      </w:r>
      <w:r w:rsidR="002F5BA1">
        <w:rPr>
          <w:rFonts w:eastAsia="SimSun"/>
        </w:rPr>
        <w:t>*</w:t>
      </w:r>
      <w:r w:rsidRPr="00C77F64">
        <w:rPr>
          <w:rFonts w:eastAsia="SimSun"/>
        </w:rPr>
        <w:t>].</w:t>
      </w:r>
      <w:r w:rsidRPr="000061F6">
        <w:t xml:space="preserve"> The EVM value is then calculated as the mean square root of the measured values.</w:t>
      </w:r>
      <w:r w:rsidRPr="00850762">
        <w:t xml:space="preserve"> </w:t>
      </w:r>
    </w:p>
    <w:p w14:paraId="349F1F9B" w14:textId="0508C310" w:rsidR="00C10F70" w:rsidRPr="00850762" w:rsidRDefault="00C10F70" w:rsidP="00C10F70">
      <w:r w:rsidRPr="00850762">
        <w:lastRenderedPageBreak/>
        <w:t>The EVM</w:t>
      </w:r>
      <w:r>
        <w:t xml:space="preserve"> measured over all allocated resource </w:t>
      </w:r>
      <w:r w:rsidRPr="005D2381">
        <w:t>blocks</w:t>
      </w:r>
      <w:r w:rsidRPr="005D2381">
        <w:rPr>
          <w:rFonts w:eastAsia="SimSun"/>
        </w:rPr>
        <w:t xml:space="preserve"> </w:t>
      </w:r>
      <w:r w:rsidR="00C706B3" w:rsidRPr="005D2381">
        <w:rPr>
          <w:rFonts w:eastAsia="SimSun"/>
        </w:rPr>
        <w:t xml:space="preserve">and the first and last resource blocks </w:t>
      </w:r>
      <w:r w:rsidRPr="00D05DDF">
        <w:rPr>
          <w:rFonts w:eastAsia="SimSun"/>
        </w:rPr>
        <w:t>of each NR carrier</w:t>
      </w:r>
      <w:r w:rsidRPr="00D05DDF">
        <w:t xml:space="preserve"> for different modulation schemes on </w:t>
      </w:r>
      <w:r w:rsidR="007420E0" w:rsidRPr="00C77F64">
        <w:t>NR-</w:t>
      </w:r>
      <w:r w:rsidRPr="00C77F64">
        <w:t>PDSCH</w:t>
      </w:r>
      <w:r w:rsidRPr="005D2381">
        <w:t xml:space="preserve"> shall</w:t>
      </w:r>
      <w:r w:rsidRPr="00850762">
        <w:t xml:space="preserve"> be b</w:t>
      </w:r>
      <w:r>
        <w:t>etter than the limits in table x.y.z</w:t>
      </w:r>
      <w:r w:rsidRPr="00850762">
        <w:t>-1:</w:t>
      </w:r>
    </w:p>
    <w:p w14:paraId="578C3BA6" w14:textId="7AFF0679" w:rsidR="00C10F70" w:rsidRPr="00850762" w:rsidRDefault="00C10F70" w:rsidP="00C10F70">
      <w:pPr>
        <w:pStyle w:val="TH"/>
      </w:pPr>
      <w:r>
        <w:t>Table x.y.z</w:t>
      </w:r>
      <w:r w:rsidRPr="00850762">
        <w:t>-1: EVM requirements</w:t>
      </w:r>
      <w:r w:rsidRPr="00391EAE">
        <w:t xml:space="preserve"> for </w:t>
      </w:r>
      <w:r>
        <w:t>NR</w:t>
      </w:r>
      <w:r w:rsidRPr="00391EAE">
        <w:t xml:space="preserve"> carrier</w:t>
      </w:r>
      <w:r w:rsidR="009C4B8D">
        <w:t xml:space="preserve"> with single numerology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gridCol w:w="2583"/>
      </w:tblGrid>
      <w:tr w:rsidR="0035230D" w:rsidRPr="00850762" w14:paraId="11EBA4EE" w14:textId="217A66B3" w:rsidTr="002D00C5">
        <w:trPr>
          <w:jc w:val="center"/>
        </w:trPr>
        <w:tc>
          <w:tcPr>
            <w:tcW w:w="3214" w:type="dxa"/>
          </w:tcPr>
          <w:p w14:paraId="39D92DF1" w14:textId="77777777" w:rsidR="0035230D" w:rsidRPr="00D14A41" w:rsidRDefault="0035230D" w:rsidP="003E1D4E">
            <w:pPr>
              <w:pStyle w:val="TAH"/>
              <w:rPr>
                <w:rFonts w:cs="Arial"/>
              </w:rPr>
            </w:pPr>
            <w:r w:rsidRPr="00D14A41">
              <w:rPr>
                <w:rFonts w:cs="Arial"/>
              </w:rPr>
              <w:t>Modulation scheme for PDSCH</w:t>
            </w:r>
          </w:p>
        </w:tc>
        <w:tc>
          <w:tcPr>
            <w:tcW w:w="2583" w:type="dxa"/>
          </w:tcPr>
          <w:p w14:paraId="5BC439D6" w14:textId="4C44C205" w:rsidR="0035230D" w:rsidRPr="00D14A41" w:rsidRDefault="0035230D" w:rsidP="003E1D4E">
            <w:pPr>
              <w:pStyle w:val="TAH"/>
              <w:rPr>
                <w:rFonts w:cs="Arial"/>
              </w:rPr>
            </w:pPr>
            <w:r w:rsidRPr="00D14A41">
              <w:rPr>
                <w:rFonts w:cs="Arial"/>
              </w:rPr>
              <w:t>Required EVM [%]</w:t>
            </w:r>
            <w:r>
              <w:rPr>
                <w:rFonts w:cs="Arial"/>
              </w:rPr>
              <w:t xml:space="preserve"> measured </w:t>
            </w:r>
            <w:r w:rsidRPr="00850762">
              <w:t>over all allocated resource blocks</w:t>
            </w:r>
          </w:p>
        </w:tc>
        <w:tc>
          <w:tcPr>
            <w:tcW w:w="2583" w:type="dxa"/>
          </w:tcPr>
          <w:p w14:paraId="6FC2B399" w14:textId="1BDA3AA1" w:rsidR="0035230D" w:rsidRPr="00D14A41" w:rsidRDefault="0035230D" w:rsidP="003E1D4E">
            <w:pPr>
              <w:pStyle w:val="TAH"/>
              <w:rPr>
                <w:rFonts w:cs="Arial"/>
              </w:rPr>
            </w:pPr>
            <w:r w:rsidRPr="00D14A41">
              <w:rPr>
                <w:rFonts w:cs="Arial"/>
              </w:rPr>
              <w:t>Required EVM [%]</w:t>
            </w:r>
            <w:r>
              <w:rPr>
                <w:rFonts w:cs="Arial"/>
              </w:rPr>
              <w:t xml:space="preserve"> </w:t>
            </w:r>
            <w:r w:rsidR="00C706B3">
              <w:rPr>
                <w:rFonts w:cs="Arial"/>
              </w:rPr>
              <w:t xml:space="preserve">for the first and last </w:t>
            </w:r>
            <w:r w:rsidRPr="00850762">
              <w:t>allocated resource block</w:t>
            </w:r>
          </w:p>
        </w:tc>
      </w:tr>
      <w:tr w:rsidR="0035230D" w:rsidRPr="00850762" w14:paraId="5B54F245" w14:textId="1B70E05E" w:rsidTr="002D00C5">
        <w:trPr>
          <w:jc w:val="center"/>
        </w:trPr>
        <w:tc>
          <w:tcPr>
            <w:tcW w:w="3214" w:type="dxa"/>
          </w:tcPr>
          <w:p w14:paraId="1822FE4D" w14:textId="77777777" w:rsidR="0035230D" w:rsidRPr="00D14A41" w:rsidRDefault="0035230D" w:rsidP="003E1D4E">
            <w:pPr>
              <w:pStyle w:val="TAC"/>
              <w:rPr>
                <w:rFonts w:cs="Arial"/>
              </w:rPr>
            </w:pPr>
            <w:r w:rsidRPr="00D14A41">
              <w:rPr>
                <w:rFonts w:cs="Arial"/>
              </w:rPr>
              <w:t>QPSK</w:t>
            </w:r>
          </w:p>
        </w:tc>
        <w:tc>
          <w:tcPr>
            <w:tcW w:w="2583" w:type="dxa"/>
          </w:tcPr>
          <w:p w14:paraId="1182A086" w14:textId="5EA2E12F" w:rsidR="0035230D" w:rsidRPr="00D14A41" w:rsidRDefault="0035230D" w:rsidP="003E1D4E">
            <w:pPr>
              <w:pStyle w:val="TAC"/>
              <w:rPr>
                <w:rFonts w:cs="Arial"/>
              </w:rPr>
            </w:pPr>
            <w:r>
              <w:rPr>
                <w:rFonts w:cs="Arial"/>
              </w:rPr>
              <w:t>[</w:t>
            </w:r>
            <w:r w:rsidRPr="00D14A41">
              <w:rPr>
                <w:rFonts w:cs="Arial"/>
              </w:rPr>
              <w:t>17.5 %</w:t>
            </w:r>
            <w:r>
              <w:rPr>
                <w:rFonts w:cs="Arial"/>
              </w:rPr>
              <w:t>]</w:t>
            </w:r>
          </w:p>
        </w:tc>
        <w:tc>
          <w:tcPr>
            <w:tcW w:w="2583" w:type="dxa"/>
          </w:tcPr>
          <w:p w14:paraId="545C480B" w14:textId="2ED92558" w:rsidR="0035230D" w:rsidRDefault="00C706B3" w:rsidP="003E1D4E">
            <w:pPr>
              <w:pStyle w:val="TAC"/>
              <w:rPr>
                <w:rFonts w:cs="Arial"/>
              </w:rPr>
            </w:pPr>
            <w:r>
              <w:rPr>
                <w:rFonts w:cs="Arial"/>
              </w:rPr>
              <w:t>TBD</w:t>
            </w:r>
          </w:p>
        </w:tc>
      </w:tr>
      <w:tr w:rsidR="0035230D" w:rsidRPr="00850762" w14:paraId="6A6B4FC1" w14:textId="7344BC4A" w:rsidTr="002D00C5">
        <w:trPr>
          <w:jc w:val="center"/>
        </w:trPr>
        <w:tc>
          <w:tcPr>
            <w:tcW w:w="3214" w:type="dxa"/>
          </w:tcPr>
          <w:p w14:paraId="64DF26BE" w14:textId="77777777" w:rsidR="0035230D" w:rsidRPr="00D14A41" w:rsidRDefault="0035230D" w:rsidP="003E1D4E">
            <w:pPr>
              <w:pStyle w:val="TAC"/>
              <w:rPr>
                <w:rFonts w:cs="Arial"/>
              </w:rPr>
            </w:pPr>
            <w:r w:rsidRPr="00D14A41">
              <w:rPr>
                <w:rFonts w:cs="Arial"/>
              </w:rPr>
              <w:t>16QAM</w:t>
            </w:r>
          </w:p>
        </w:tc>
        <w:tc>
          <w:tcPr>
            <w:tcW w:w="2583" w:type="dxa"/>
          </w:tcPr>
          <w:p w14:paraId="5FDE3385" w14:textId="2A7FC0D6" w:rsidR="0035230D" w:rsidRPr="00D14A41" w:rsidRDefault="0035230D" w:rsidP="003E1D4E">
            <w:pPr>
              <w:pStyle w:val="TAC"/>
              <w:rPr>
                <w:rFonts w:cs="Arial"/>
              </w:rPr>
            </w:pPr>
            <w:r>
              <w:rPr>
                <w:rFonts w:cs="Arial"/>
              </w:rPr>
              <w:t>[</w:t>
            </w:r>
            <w:r w:rsidRPr="00D14A41">
              <w:rPr>
                <w:rFonts w:cs="Arial"/>
              </w:rPr>
              <w:t>12.5 %</w:t>
            </w:r>
            <w:r>
              <w:rPr>
                <w:rFonts w:cs="Arial"/>
              </w:rPr>
              <w:t>]</w:t>
            </w:r>
          </w:p>
        </w:tc>
        <w:tc>
          <w:tcPr>
            <w:tcW w:w="2583" w:type="dxa"/>
          </w:tcPr>
          <w:p w14:paraId="2EF84B1C" w14:textId="20684FFF" w:rsidR="0035230D" w:rsidRDefault="00C706B3" w:rsidP="003E1D4E">
            <w:pPr>
              <w:pStyle w:val="TAC"/>
              <w:rPr>
                <w:rFonts w:cs="Arial"/>
              </w:rPr>
            </w:pPr>
            <w:r>
              <w:rPr>
                <w:rFonts w:cs="Arial"/>
              </w:rPr>
              <w:t>TBD</w:t>
            </w:r>
          </w:p>
        </w:tc>
      </w:tr>
      <w:tr w:rsidR="0035230D" w:rsidRPr="00850762" w14:paraId="78778900" w14:textId="06663E21" w:rsidTr="002D00C5">
        <w:trPr>
          <w:jc w:val="center"/>
        </w:trPr>
        <w:tc>
          <w:tcPr>
            <w:tcW w:w="3214" w:type="dxa"/>
          </w:tcPr>
          <w:p w14:paraId="31DF822B" w14:textId="77777777" w:rsidR="0035230D" w:rsidRPr="00D14A41" w:rsidRDefault="0035230D" w:rsidP="003E1D4E">
            <w:pPr>
              <w:pStyle w:val="TAC"/>
              <w:rPr>
                <w:rFonts w:cs="Arial"/>
              </w:rPr>
            </w:pPr>
            <w:r w:rsidRPr="00D14A41">
              <w:rPr>
                <w:rFonts w:cs="Arial"/>
              </w:rPr>
              <w:t>64QAM</w:t>
            </w:r>
          </w:p>
        </w:tc>
        <w:tc>
          <w:tcPr>
            <w:tcW w:w="2583" w:type="dxa"/>
          </w:tcPr>
          <w:p w14:paraId="66918A67" w14:textId="5B1C142D" w:rsidR="0035230D" w:rsidRPr="00D14A41" w:rsidRDefault="0035230D" w:rsidP="003E1D4E">
            <w:pPr>
              <w:pStyle w:val="TAC"/>
              <w:rPr>
                <w:rFonts w:cs="Arial"/>
              </w:rPr>
            </w:pPr>
            <w:r>
              <w:rPr>
                <w:rFonts w:cs="Arial"/>
              </w:rPr>
              <w:t>[</w:t>
            </w:r>
            <w:r w:rsidRPr="00D14A41">
              <w:rPr>
                <w:rFonts w:cs="Arial"/>
              </w:rPr>
              <w:t>8 %</w:t>
            </w:r>
            <w:r>
              <w:rPr>
                <w:rFonts w:cs="Arial"/>
              </w:rPr>
              <w:t xml:space="preserve">] </w:t>
            </w:r>
          </w:p>
        </w:tc>
        <w:tc>
          <w:tcPr>
            <w:tcW w:w="2583" w:type="dxa"/>
          </w:tcPr>
          <w:p w14:paraId="1B6A1A02" w14:textId="1B19D71F" w:rsidR="0035230D" w:rsidRDefault="00C706B3" w:rsidP="003E1D4E">
            <w:pPr>
              <w:pStyle w:val="TAC"/>
              <w:rPr>
                <w:rFonts w:cs="Arial"/>
              </w:rPr>
            </w:pPr>
            <w:r>
              <w:rPr>
                <w:rFonts w:cs="Arial"/>
              </w:rPr>
              <w:t>TBD</w:t>
            </w:r>
          </w:p>
        </w:tc>
      </w:tr>
      <w:tr w:rsidR="0035230D" w:rsidRPr="00850762" w14:paraId="190F2443" w14:textId="50748409" w:rsidTr="002D00C5">
        <w:trPr>
          <w:jc w:val="center"/>
        </w:trPr>
        <w:tc>
          <w:tcPr>
            <w:tcW w:w="3214" w:type="dxa"/>
          </w:tcPr>
          <w:p w14:paraId="1CCFC14F" w14:textId="77777777" w:rsidR="0035230D" w:rsidRPr="00D14A41" w:rsidRDefault="0035230D" w:rsidP="003E1D4E">
            <w:pPr>
              <w:pStyle w:val="TAC"/>
              <w:rPr>
                <w:rFonts w:cs="Arial"/>
              </w:rPr>
            </w:pPr>
            <w:r w:rsidRPr="00D14A41">
              <w:rPr>
                <w:rFonts w:cs="Arial"/>
              </w:rPr>
              <w:t>256QAM</w:t>
            </w:r>
          </w:p>
        </w:tc>
        <w:tc>
          <w:tcPr>
            <w:tcW w:w="2583" w:type="dxa"/>
          </w:tcPr>
          <w:p w14:paraId="6937B45C" w14:textId="0AD100C2" w:rsidR="0035230D" w:rsidRPr="00D14A41" w:rsidRDefault="0035230D" w:rsidP="003E1D4E">
            <w:pPr>
              <w:pStyle w:val="TAC"/>
              <w:rPr>
                <w:rFonts w:cs="Arial"/>
              </w:rPr>
            </w:pPr>
            <w:r>
              <w:rPr>
                <w:rFonts w:cs="Arial"/>
              </w:rPr>
              <w:t>[</w:t>
            </w:r>
            <w:r w:rsidRPr="00D14A41">
              <w:rPr>
                <w:rFonts w:cs="Arial"/>
              </w:rPr>
              <w:t>3.5 %</w:t>
            </w:r>
            <w:r>
              <w:rPr>
                <w:rFonts w:cs="Arial"/>
              </w:rPr>
              <w:t>]</w:t>
            </w:r>
          </w:p>
        </w:tc>
        <w:tc>
          <w:tcPr>
            <w:tcW w:w="2583" w:type="dxa"/>
          </w:tcPr>
          <w:p w14:paraId="20FA27C9" w14:textId="7323BB4E" w:rsidR="0035230D" w:rsidRDefault="00C706B3" w:rsidP="003E1D4E">
            <w:pPr>
              <w:pStyle w:val="TAC"/>
              <w:rPr>
                <w:rFonts w:cs="Arial"/>
              </w:rPr>
            </w:pPr>
            <w:r>
              <w:rPr>
                <w:rFonts w:cs="Arial"/>
              </w:rPr>
              <w:t>TBD</w:t>
            </w:r>
          </w:p>
        </w:tc>
      </w:tr>
    </w:tbl>
    <w:p w14:paraId="5AA17787" w14:textId="7F7354AD" w:rsidR="00C10F70" w:rsidRDefault="00C10F70" w:rsidP="006A28E7">
      <w:pPr>
        <w:spacing w:after="0"/>
      </w:pPr>
    </w:p>
    <w:p w14:paraId="06845A80" w14:textId="77777777" w:rsidR="00C10F70" w:rsidRDefault="00C10F70" w:rsidP="006A28E7">
      <w:pPr>
        <w:spacing w:after="0"/>
      </w:pPr>
    </w:p>
    <w:p w14:paraId="2C36EF4A" w14:textId="08A23899" w:rsidR="007618F9" w:rsidRDefault="002F5BA1" w:rsidP="006A28E7">
      <w:pPr>
        <w:spacing w:after="0"/>
      </w:pPr>
      <w:r>
        <w:t>*Note: Frames and subframes defined in TR 38.802 [5] as a starting point.</w:t>
      </w:r>
    </w:p>
    <w:p w14:paraId="1438229A" w14:textId="681B40E1" w:rsidR="007618F9" w:rsidRDefault="007618F9" w:rsidP="006A28E7">
      <w:pPr>
        <w:spacing w:after="0"/>
        <w:rPr>
          <w:sz w:val="18"/>
        </w:rPr>
      </w:pPr>
    </w:p>
    <w:p w14:paraId="294A7CE9" w14:textId="77777777" w:rsidR="003D227F" w:rsidRDefault="003D227F" w:rsidP="006A28E7">
      <w:pPr>
        <w:spacing w:after="0"/>
        <w:rPr>
          <w:sz w:val="18"/>
        </w:rPr>
      </w:pPr>
    </w:p>
    <w:p w14:paraId="4FBFC9C0" w14:textId="101BB2D1" w:rsidR="00CD4C7B" w:rsidRDefault="00C608C8" w:rsidP="00CD4C7B">
      <w:pPr>
        <w:pStyle w:val="Heading1"/>
      </w:pPr>
      <w:r>
        <w:t>3</w:t>
      </w:r>
      <w:r>
        <w:tab/>
        <w:t>Conclusion</w:t>
      </w:r>
      <w:r w:rsidR="00F909AE">
        <w:t>s</w:t>
      </w:r>
    </w:p>
    <w:p w14:paraId="11A7BD31" w14:textId="7D7374C2" w:rsidR="004C477F" w:rsidRDefault="00C706B3" w:rsidP="004C477F">
      <w:pPr>
        <w:spacing w:after="0"/>
        <w:rPr>
          <w:bCs/>
          <w:lang w:val="en-US"/>
        </w:rPr>
      </w:pPr>
      <w:r>
        <w:rPr>
          <w:bCs/>
          <w:lang w:val="en-US"/>
        </w:rPr>
        <w:t>In this contribution, we propose that the LTE BS EVM requirements are used as basis for NR BS EVM requirements</w:t>
      </w:r>
      <w:r w:rsidR="009C4B8D">
        <w:rPr>
          <w:bCs/>
          <w:lang w:val="en-US"/>
        </w:rPr>
        <w:t xml:space="preserve"> for single numerology NR carrier</w:t>
      </w:r>
      <w:r>
        <w:rPr>
          <w:bCs/>
          <w:lang w:val="en-US"/>
        </w:rPr>
        <w:t xml:space="preserve"> by extending the EVM requirements measured over all allocated PRBs with EVM requirements measured over the first and last PRB.</w:t>
      </w:r>
    </w:p>
    <w:p w14:paraId="73FB177E" w14:textId="02C130C4" w:rsidR="00C706B3" w:rsidRDefault="00C706B3" w:rsidP="004C477F">
      <w:pPr>
        <w:spacing w:after="0"/>
        <w:rPr>
          <w:bCs/>
          <w:lang w:val="en-US"/>
        </w:rPr>
      </w:pPr>
    </w:p>
    <w:p w14:paraId="48788992" w14:textId="18CC41E2" w:rsidR="00C706B3" w:rsidRPr="001C37E1" w:rsidRDefault="00C706B3" w:rsidP="004C477F">
      <w:pPr>
        <w:spacing w:after="0"/>
        <w:rPr>
          <w:b/>
          <w:bCs/>
          <w:lang w:val="en-US"/>
        </w:rPr>
      </w:pPr>
      <w:r w:rsidRPr="001C37E1">
        <w:rPr>
          <w:b/>
          <w:bCs/>
          <w:lang w:val="en-US"/>
        </w:rPr>
        <w:t>Proposal for NR BS EVM Requirements</w:t>
      </w:r>
      <w:r w:rsidR="009C4B8D">
        <w:rPr>
          <w:b/>
          <w:bCs/>
          <w:lang w:val="en-US"/>
        </w:rPr>
        <w:t xml:space="preserve"> for single numerology NR carrier</w:t>
      </w:r>
      <w:r w:rsidR="001C37E1" w:rsidRPr="001C37E1">
        <w:rPr>
          <w:b/>
          <w:bCs/>
          <w:lang w:val="en-US"/>
        </w:rPr>
        <w:t xml:space="preserve">: </w:t>
      </w:r>
    </w:p>
    <w:p w14:paraId="67FCA12F" w14:textId="61C08368" w:rsidR="001C37E1" w:rsidRDefault="001C37E1" w:rsidP="004C477F">
      <w:pPr>
        <w:spacing w:after="0"/>
        <w:rPr>
          <w:bCs/>
          <w:lang w:val="en-US"/>
        </w:rPr>
      </w:pPr>
    </w:p>
    <w:p w14:paraId="4AB414BA" w14:textId="0E31016A" w:rsidR="001C37E1" w:rsidRPr="00850762" w:rsidRDefault="001C37E1" w:rsidP="001C37E1">
      <w:pPr>
        <w:pStyle w:val="Heading3"/>
      </w:pPr>
      <w:r>
        <w:t>x</w:t>
      </w:r>
      <w:r w:rsidRPr="00850762">
        <w:t>.</w:t>
      </w:r>
      <w:r>
        <w:t>y.z</w:t>
      </w:r>
      <w:r w:rsidRPr="00850762">
        <w:tab/>
        <w:t>Error Vector Magnitude</w:t>
      </w:r>
      <w:r w:rsidR="009C4B8D">
        <w:t xml:space="preserve"> for single numerology NR carrier</w:t>
      </w:r>
    </w:p>
    <w:p w14:paraId="798BFFCE" w14:textId="77777777" w:rsidR="001C37E1" w:rsidRPr="00850762" w:rsidRDefault="001C37E1" w:rsidP="001C37E1">
      <w:r w:rsidRPr="00850762">
        <w:t xml:space="preserve">The Error Vector Magnitude is a measure of the difference between the ideal symbols and the measured symbols after the equalization. This difference is called the error vector. The equaliser parameters are estimated as defined in Annex </w:t>
      </w:r>
      <w:r>
        <w:t>xx</w:t>
      </w:r>
      <w:r w:rsidRPr="00850762">
        <w:t>. The EVM result is defined as the square root of the ratio of the mean error vector power to the mean referen</w:t>
      </w:r>
      <w:r>
        <w:t xml:space="preserve">ce power expressed in percent. </w:t>
      </w:r>
    </w:p>
    <w:p w14:paraId="0AE172AE" w14:textId="034D30EE" w:rsidR="001C37E1" w:rsidRPr="00D05DDF" w:rsidRDefault="001C37E1" w:rsidP="001C37E1">
      <w:r w:rsidRPr="005D2381">
        <w:t>For NR</w:t>
      </w:r>
      <w:r w:rsidRPr="00D05DDF">
        <w:t>, for all bandwidths, the EVM measurement shall be performed</w:t>
      </w:r>
      <w:r w:rsidRPr="00D05DDF">
        <w:rPr>
          <w:rFonts w:eastAsia="SimSun"/>
        </w:rPr>
        <w:t xml:space="preserve"> for each NR carrier</w:t>
      </w:r>
      <w:r w:rsidRPr="00D05DDF">
        <w:t xml:space="preserve"> over all allocated resource blocks and downlink subframes within </w:t>
      </w:r>
      <w:r w:rsidRPr="00C77F64">
        <w:t>[10ms]</w:t>
      </w:r>
      <w:r w:rsidRPr="005D2381">
        <w:t xml:space="preserve"> measurement periods. Additionally, for all bandwidths EVM measurement shall be performed</w:t>
      </w:r>
      <w:r w:rsidRPr="005D2381">
        <w:rPr>
          <w:rFonts w:eastAsia="SimSun"/>
        </w:rPr>
        <w:t xml:space="preserve"> for each NR carrier</w:t>
      </w:r>
      <w:r w:rsidRPr="005D2381">
        <w:t xml:space="preserve"> over the first and last allocated resource blocks and downlink subframes within </w:t>
      </w:r>
      <w:r w:rsidRPr="00C77F64">
        <w:t>[10ms]</w:t>
      </w:r>
      <w:r w:rsidRPr="005D2381">
        <w:t xml:space="preserve"> measurement periods.</w:t>
      </w:r>
      <w:r w:rsidRPr="00D05DDF">
        <w:t xml:space="preserve"> </w:t>
      </w:r>
      <w:r w:rsidRPr="00D05DDF">
        <w:rPr>
          <w:rFonts w:eastAsia="SimSun"/>
        </w:rPr>
        <w:t>The boundaries of the EVM measurement periods need not be aligned with [</w:t>
      </w:r>
      <w:r w:rsidRPr="00C77F64">
        <w:rPr>
          <w:rFonts w:eastAsia="SimSun"/>
        </w:rPr>
        <w:t>radio frame boundaries].</w:t>
      </w:r>
      <w:r w:rsidRPr="005D2381">
        <w:t xml:space="preserve"> The EVM value is then calculated as the mean square root of the measured values. </w:t>
      </w:r>
    </w:p>
    <w:p w14:paraId="05F945F8" w14:textId="167854AE" w:rsidR="001C37E1" w:rsidRPr="00850762" w:rsidRDefault="001C37E1" w:rsidP="001C37E1">
      <w:r w:rsidRPr="005D2381">
        <w:t>The EVM measured over all allocated resource blocks</w:t>
      </w:r>
      <w:r w:rsidRPr="005D2381">
        <w:rPr>
          <w:rFonts w:eastAsia="SimSun"/>
        </w:rPr>
        <w:t xml:space="preserve"> and the first and last resource blocks of each NR carrier</w:t>
      </w:r>
      <w:r w:rsidRPr="005D2381">
        <w:t xml:space="preserve"> for different modulation schemes on </w:t>
      </w:r>
      <w:r w:rsidR="00C03C01" w:rsidRPr="00C77F64">
        <w:t>NR-</w:t>
      </w:r>
      <w:r w:rsidRPr="00C77F64">
        <w:t>PDSCH</w:t>
      </w:r>
      <w:r w:rsidRPr="005D2381">
        <w:t xml:space="preserve"> shall</w:t>
      </w:r>
      <w:r w:rsidRPr="00850762">
        <w:t xml:space="preserve"> be b</w:t>
      </w:r>
      <w:r>
        <w:t>etter than the limits in table x.y.z</w:t>
      </w:r>
      <w:r w:rsidRPr="00850762">
        <w:t>-1:</w:t>
      </w:r>
    </w:p>
    <w:p w14:paraId="46FDFCE1" w14:textId="33BFB912" w:rsidR="001C37E1" w:rsidRPr="00850762" w:rsidRDefault="001C37E1" w:rsidP="001C37E1">
      <w:pPr>
        <w:pStyle w:val="TH"/>
      </w:pPr>
      <w:r>
        <w:t>Table x.y.z</w:t>
      </w:r>
      <w:r w:rsidRPr="00850762">
        <w:t>-1: EVM requirements</w:t>
      </w:r>
      <w:r w:rsidRPr="00391EAE">
        <w:t xml:space="preserve"> for </w:t>
      </w:r>
      <w:r>
        <w:t>NR</w:t>
      </w:r>
      <w:r w:rsidRPr="00391EAE">
        <w:t xml:space="preserve"> carrier</w:t>
      </w:r>
      <w:r w:rsidR="009C4B8D">
        <w:t xml:space="preserve"> with single numerology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gridCol w:w="2583"/>
      </w:tblGrid>
      <w:tr w:rsidR="001C37E1" w:rsidRPr="00850762" w14:paraId="7DE1815E" w14:textId="77777777" w:rsidTr="003E1D4E">
        <w:trPr>
          <w:jc w:val="center"/>
        </w:trPr>
        <w:tc>
          <w:tcPr>
            <w:tcW w:w="3214" w:type="dxa"/>
          </w:tcPr>
          <w:p w14:paraId="18DB3003" w14:textId="77777777" w:rsidR="001C37E1" w:rsidRPr="00D14A41" w:rsidRDefault="001C37E1" w:rsidP="003E1D4E">
            <w:pPr>
              <w:pStyle w:val="TAH"/>
              <w:rPr>
                <w:rFonts w:cs="Arial"/>
              </w:rPr>
            </w:pPr>
            <w:r w:rsidRPr="00D14A41">
              <w:rPr>
                <w:rFonts w:cs="Arial"/>
              </w:rPr>
              <w:t>Modulation scheme for PDSCH</w:t>
            </w:r>
          </w:p>
        </w:tc>
        <w:tc>
          <w:tcPr>
            <w:tcW w:w="2583" w:type="dxa"/>
          </w:tcPr>
          <w:p w14:paraId="2BCDA8A0" w14:textId="77777777" w:rsidR="001C37E1" w:rsidRPr="00D14A41" w:rsidRDefault="001C37E1" w:rsidP="003E1D4E">
            <w:pPr>
              <w:pStyle w:val="TAH"/>
              <w:rPr>
                <w:rFonts w:cs="Arial"/>
              </w:rPr>
            </w:pPr>
            <w:r w:rsidRPr="00D14A41">
              <w:rPr>
                <w:rFonts w:cs="Arial"/>
              </w:rPr>
              <w:t>Required EVM [%]</w:t>
            </w:r>
            <w:r>
              <w:rPr>
                <w:rFonts w:cs="Arial"/>
              </w:rPr>
              <w:t xml:space="preserve"> measured </w:t>
            </w:r>
            <w:r w:rsidRPr="00850762">
              <w:t>over all allocated resource blocks</w:t>
            </w:r>
          </w:p>
        </w:tc>
        <w:tc>
          <w:tcPr>
            <w:tcW w:w="2583" w:type="dxa"/>
          </w:tcPr>
          <w:p w14:paraId="0BCACB2F" w14:textId="77777777" w:rsidR="001C37E1" w:rsidRPr="00D14A41" w:rsidRDefault="001C37E1" w:rsidP="003E1D4E">
            <w:pPr>
              <w:pStyle w:val="TAH"/>
              <w:rPr>
                <w:rFonts w:cs="Arial"/>
              </w:rPr>
            </w:pPr>
            <w:r w:rsidRPr="00D14A41">
              <w:rPr>
                <w:rFonts w:cs="Arial"/>
              </w:rPr>
              <w:t>Required EVM [%]</w:t>
            </w:r>
            <w:r>
              <w:rPr>
                <w:rFonts w:cs="Arial"/>
              </w:rPr>
              <w:t xml:space="preserve"> for the first and last </w:t>
            </w:r>
            <w:r w:rsidRPr="00850762">
              <w:t>allocated resource block</w:t>
            </w:r>
          </w:p>
        </w:tc>
      </w:tr>
      <w:tr w:rsidR="001C37E1" w:rsidRPr="00850762" w14:paraId="0F60DB86" w14:textId="77777777" w:rsidTr="003E1D4E">
        <w:trPr>
          <w:jc w:val="center"/>
        </w:trPr>
        <w:tc>
          <w:tcPr>
            <w:tcW w:w="3214" w:type="dxa"/>
          </w:tcPr>
          <w:p w14:paraId="4F2CF54C" w14:textId="77777777" w:rsidR="001C37E1" w:rsidRPr="00D14A41" w:rsidRDefault="001C37E1" w:rsidP="003E1D4E">
            <w:pPr>
              <w:pStyle w:val="TAC"/>
              <w:rPr>
                <w:rFonts w:cs="Arial"/>
              </w:rPr>
            </w:pPr>
            <w:r w:rsidRPr="00D14A41">
              <w:rPr>
                <w:rFonts w:cs="Arial"/>
              </w:rPr>
              <w:t>QPSK</w:t>
            </w:r>
          </w:p>
        </w:tc>
        <w:tc>
          <w:tcPr>
            <w:tcW w:w="2583" w:type="dxa"/>
          </w:tcPr>
          <w:p w14:paraId="0ACB5215" w14:textId="77777777" w:rsidR="001C37E1" w:rsidRPr="00D14A41" w:rsidRDefault="001C37E1" w:rsidP="003E1D4E">
            <w:pPr>
              <w:pStyle w:val="TAC"/>
              <w:rPr>
                <w:rFonts w:cs="Arial"/>
              </w:rPr>
            </w:pPr>
            <w:r>
              <w:rPr>
                <w:rFonts w:cs="Arial"/>
              </w:rPr>
              <w:t>[</w:t>
            </w:r>
            <w:r w:rsidRPr="00D14A41">
              <w:rPr>
                <w:rFonts w:cs="Arial"/>
              </w:rPr>
              <w:t>17.5 %</w:t>
            </w:r>
            <w:r>
              <w:rPr>
                <w:rFonts w:cs="Arial"/>
              </w:rPr>
              <w:t>]</w:t>
            </w:r>
          </w:p>
        </w:tc>
        <w:tc>
          <w:tcPr>
            <w:tcW w:w="2583" w:type="dxa"/>
          </w:tcPr>
          <w:p w14:paraId="3518B191" w14:textId="77777777" w:rsidR="001C37E1" w:rsidRDefault="001C37E1" w:rsidP="003E1D4E">
            <w:pPr>
              <w:pStyle w:val="TAC"/>
              <w:rPr>
                <w:rFonts w:cs="Arial"/>
              </w:rPr>
            </w:pPr>
            <w:r>
              <w:rPr>
                <w:rFonts w:cs="Arial"/>
              </w:rPr>
              <w:t>TBD</w:t>
            </w:r>
          </w:p>
        </w:tc>
      </w:tr>
      <w:tr w:rsidR="001C37E1" w:rsidRPr="00850762" w14:paraId="696539F1" w14:textId="77777777" w:rsidTr="003E1D4E">
        <w:trPr>
          <w:jc w:val="center"/>
        </w:trPr>
        <w:tc>
          <w:tcPr>
            <w:tcW w:w="3214" w:type="dxa"/>
          </w:tcPr>
          <w:p w14:paraId="11D260F9" w14:textId="77777777" w:rsidR="001C37E1" w:rsidRPr="00D14A41" w:rsidRDefault="001C37E1" w:rsidP="003E1D4E">
            <w:pPr>
              <w:pStyle w:val="TAC"/>
              <w:rPr>
                <w:rFonts w:cs="Arial"/>
              </w:rPr>
            </w:pPr>
            <w:r w:rsidRPr="00D14A41">
              <w:rPr>
                <w:rFonts w:cs="Arial"/>
              </w:rPr>
              <w:t>16QAM</w:t>
            </w:r>
          </w:p>
        </w:tc>
        <w:tc>
          <w:tcPr>
            <w:tcW w:w="2583" w:type="dxa"/>
          </w:tcPr>
          <w:p w14:paraId="4EDEFA43" w14:textId="77777777" w:rsidR="001C37E1" w:rsidRPr="00D14A41" w:rsidRDefault="001C37E1" w:rsidP="003E1D4E">
            <w:pPr>
              <w:pStyle w:val="TAC"/>
              <w:rPr>
                <w:rFonts w:cs="Arial"/>
              </w:rPr>
            </w:pPr>
            <w:r>
              <w:rPr>
                <w:rFonts w:cs="Arial"/>
              </w:rPr>
              <w:t>[</w:t>
            </w:r>
            <w:r w:rsidRPr="00D14A41">
              <w:rPr>
                <w:rFonts w:cs="Arial"/>
              </w:rPr>
              <w:t>12.5 %</w:t>
            </w:r>
            <w:r>
              <w:rPr>
                <w:rFonts w:cs="Arial"/>
              </w:rPr>
              <w:t>]</w:t>
            </w:r>
          </w:p>
        </w:tc>
        <w:tc>
          <w:tcPr>
            <w:tcW w:w="2583" w:type="dxa"/>
          </w:tcPr>
          <w:p w14:paraId="5B33B2F5" w14:textId="77777777" w:rsidR="001C37E1" w:rsidRDefault="001C37E1" w:rsidP="003E1D4E">
            <w:pPr>
              <w:pStyle w:val="TAC"/>
              <w:rPr>
                <w:rFonts w:cs="Arial"/>
              </w:rPr>
            </w:pPr>
            <w:r>
              <w:rPr>
                <w:rFonts w:cs="Arial"/>
              </w:rPr>
              <w:t>TBD</w:t>
            </w:r>
          </w:p>
        </w:tc>
      </w:tr>
      <w:tr w:rsidR="001C37E1" w:rsidRPr="00850762" w14:paraId="1E1F087D" w14:textId="77777777" w:rsidTr="003E1D4E">
        <w:trPr>
          <w:jc w:val="center"/>
        </w:trPr>
        <w:tc>
          <w:tcPr>
            <w:tcW w:w="3214" w:type="dxa"/>
          </w:tcPr>
          <w:p w14:paraId="6B6CC3B1" w14:textId="77777777" w:rsidR="001C37E1" w:rsidRPr="00D14A41" w:rsidRDefault="001C37E1" w:rsidP="003E1D4E">
            <w:pPr>
              <w:pStyle w:val="TAC"/>
              <w:rPr>
                <w:rFonts w:cs="Arial"/>
              </w:rPr>
            </w:pPr>
            <w:r w:rsidRPr="00D14A41">
              <w:rPr>
                <w:rFonts w:cs="Arial"/>
              </w:rPr>
              <w:t>64QAM</w:t>
            </w:r>
          </w:p>
        </w:tc>
        <w:tc>
          <w:tcPr>
            <w:tcW w:w="2583" w:type="dxa"/>
          </w:tcPr>
          <w:p w14:paraId="469C41C8" w14:textId="77777777" w:rsidR="001C37E1" w:rsidRPr="00D14A41" w:rsidRDefault="001C37E1" w:rsidP="003E1D4E">
            <w:pPr>
              <w:pStyle w:val="TAC"/>
              <w:rPr>
                <w:rFonts w:cs="Arial"/>
              </w:rPr>
            </w:pPr>
            <w:r>
              <w:rPr>
                <w:rFonts w:cs="Arial"/>
              </w:rPr>
              <w:t>[</w:t>
            </w:r>
            <w:r w:rsidRPr="00D14A41">
              <w:rPr>
                <w:rFonts w:cs="Arial"/>
              </w:rPr>
              <w:t>8 %</w:t>
            </w:r>
            <w:r>
              <w:rPr>
                <w:rFonts w:cs="Arial"/>
              </w:rPr>
              <w:t xml:space="preserve">] </w:t>
            </w:r>
          </w:p>
        </w:tc>
        <w:tc>
          <w:tcPr>
            <w:tcW w:w="2583" w:type="dxa"/>
          </w:tcPr>
          <w:p w14:paraId="73945F75" w14:textId="77777777" w:rsidR="001C37E1" w:rsidRDefault="001C37E1" w:rsidP="003E1D4E">
            <w:pPr>
              <w:pStyle w:val="TAC"/>
              <w:rPr>
                <w:rFonts w:cs="Arial"/>
              </w:rPr>
            </w:pPr>
            <w:r>
              <w:rPr>
                <w:rFonts w:cs="Arial"/>
              </w:rPr>
              <w:t>TBD</w:t>
            </w:r>
          </w:p>
        </w:tc>
      </w:tr>
      <w:tr w:rsidR="001C37E1" w:rsidRPr="00850762" w14:paraId="617E8399" w14:textId="77777777" w:rsidTr="003E1D4E">
        <w:trPr>
          <w:jc w:val="center"/>
        </w:trPr>
        <w:tc>
          <w:tcPr>
            <w:tcW w:w="3214" w:type="dxa"/>
          </w:tcPr>
          <w:p w14:paraId="279555FD" w14:textId="77777777" w:rsidR="001C37E1" w:rsidRPr="00D14A41" w:rsidRDefault="001C37E1" w:rsidP="003E1D4E">
            <w:pPr>
              <w:pStyle w:val="TAC"/>
              <w:rPr>
                <w:rFonts w:cs="Arial"/>
              </w:rPr>
            </w:pPr>
            <w:r w:rsidRPr="00D14A41">
              <w:rPr>
                <w:rFonts w:cs="Arial"/>
              </w:rPr>
              <w:t>256QAM</w:t>
            </w:r>
          </w:p>
        </w:tc>
        <w:tc>
          <w:tcPr>
            <w:tcW w:w="2583" w:type="dxa"/>
          </w:tcPr>
          <w:p w14:paraId="271095B1" w14:textId="77777777" w:rsidR="001C37E1" w:rsidRPr="00D14A41" w:rsidRDefault="001C37E1" w:rsidP="003E1D4E">
            <w:pPr>
              <w:pStyle w:val="TAC"/>
              <w:rPr>
                <w:rFonts w:cs="Arial"/>
              </w:rPr>
            </w:pPr>
            <w:r>
              <w:rPr>
                <w:rFonts w:cs="Arial"/>
              </w:rPr>
              <w:t>[</w:t>
            </w:r>
            <w:r w:rsidRPr="00D14A41">
              <w:rPr>
                <w:rFonts w:cs="Arial"/>
              </w:rPr>
              <w:t>3.5 %</w:t>
            </w:r>
            <w:r>
              <w:rPr>
                <w:rFonts w:cs="Arial"/>
              </w:rPr>
              <w:t>]</w:t>
            </w:r>
          </w:p>
        </w:tc>
        <w:tc>
          <w:tcPr>
            <w:tcW w:w="2583" w:type="dxa"/>
          </w:tcPr>
          <w:p w14:paraId="424B656B" w14:textId="77777777" w:rsidR="001C37E1" w:rsidRDefault="001C37E1" w:rsidP="003E1D4E">
            <w:pPr>
              <w:pStyle w:val="TAC"/>
              <w:rPr>
                <w:rFonts w:cs="Arial"/>
              </w:rPr>
            </w:pPr>
            <w:r>
              <w:rPr>
                <w:rFonts w:cs="Arial"/>
              </w:rPr>
              <w:t>TBD</w:t>
            </w:r>
          </w:p>
        </w:tc>
      </w:tr>
    </w:tbl>
    <w:p w14:paraId="4D8B7A98" w14:textId="77777777" w:rsidR="001C37E1" w:rsidRDefault="001C37E1" w:rsidP="001C37E1">
      <w:pPr>
        <w:spacing w:after="0"/>
      </w:pPr>
    </w:p>
    <w:p w14:paraId="317E05DF" w14:textId="77777777" w:rsidR="001C37E1" w:rsidRDefault="001C37E1" w:rsidP="004C477F">
      <w:pPr>
        <w:spacing w:after="0"/>
        <w:rPr>
          <w:bCs/>
          <w:lang w:val="en-US"/>
        </w:rPr>
      </w:pPr>
    </w:p>
    <w:p w14:paraId="437969E9" w14:textId="77777777" w:rsidR="004C477F" w:rsidRPr="004C477F" w:rsidRDefault="004C477F" w:rsidP="004C477F">
      <w:pPr>
        <w:spacing w:after="0"/>
        <w:rPr>
          <w:bCs/>
          <w:lang w:val="en-US"/>
        </w:rPr>
      </w:pPr>
    </w:p>
    <w:p w14:paraId="22716BA1" w14:textId="77777777" w:rsidR="004C477F" w:rsidRPr="004C477F" w:rsidRDefault="004C477F" w:rsidP="004C477F">
      <w:pPr>
        <w:spacing w:after="0"/>
        <w:rPr>
          <w:bCs/>
          <w:lang w:val="en-US"/>
        </w:rPr>
      </w:pPr>
    </w:p>
    <w:p w14:paraId="61C16FC4" w14:textId="77777777" w:rsidR="00CD4C7B" w:rsidRPr="006E13D1" w:rsidRDefault="00CD4C7B" w:rsidP="00CD4C7B">
      <w:pPr>
        <w:pStyle w:val="Heading1"/>
      </w:pPr>
      <w:r w:rsidRPr="006E13D1">
        <w:t>References</w:t>
      </w:r>
    </w:p>
    <w:p w14:paraId="31033CD9" w14:textId="77777777" w:rsidR="00274514" w:rsidRDefault="00274514" w:rsidP="00274514">
      <w:pPr>
        <w:numPr>
          <w:ilvl w:val="0"/>
          <w:numId w:val="4"/>
        </w:numPr>
        <w:overflowPunct w:val="0"/>
        <w:autoSpaceDE w:val="0"/>
        <w:autoSpaceDN w:val="0"/>
        <w:adjustRightInd w:val="0"/>
        <w:textAlignment w:val="baseline"/>
        <w:rPr>
          <w:sz w:val="18"/>
          <w:lang w:val="en-US"/>
        </w:rPr>
      </w:pPr>
      <w:r w:rsidRPr="00FD5395">
        <w:rPr>
          <w:sz w:val="18"/>
          <w:lang w:val="en-US"/>
        </w:rPr>
        <w:t>RP-170855, New WID on New Radio Access Technology, NTT Docomo</w:t>
      </w:r>
    </w:p>
    <w:p w14:paraId="64421E62" w14:textId="77777777" w:rsidR="00274514" w:rsidRPr="009F0DD9" w:rsidRDefault="00274514" w:rsidP="00274514">
      <w:pPr>
        <w:numPr>
          <w:ilvl w:val="0"/>
          <w:numId w:val="4"/>
        </w:numPr>
        <w:overflowPunct w:val="0"/>
        <w:autoSpaceDE w:val="0"/>
        <w:autoSpaceDN w:val="0"/>
        <w:adjustRightInd w:val="0"/>
        <w:textAlignment w:val="baseline"/>
        <w:rPr>
          <w:sz w:val="18"/>
          <w:lang w:val="en-US"/>
        </w:rPr>
      </w:pPr>
      <w:r w:rsidRPr="009F0DD9">
        <w:rPr>
          <w:sz w:val="18"/>
          <w:lang w:val="en-US"/>
        </w:rPr>
        <w:t xml:space="preserve">RP-170741, “Way Forward on the overall 5G NR workplan”, Alcatel-Lucent Shanghai-Bell, Alibaba, Apple, AT&amp;T, British Telecom, Broadcom, Convida Wireless, Deutsche Telekom, DOCOMO, Ericsson, Etisalat, Huawei, Intel, KDDI, KT, LG </w:t>
      </w:r>
      <w:r w:rsidRPr="009F0DD9">
        <w:rPr>
          <w:sz w:val="18"/>
          <w:lang w:val="en-US"/>
        </w:rPr>
        <w:lastRenderedPageBreak/>
        <w:tab/>
        <w:t>Electronics, LGU+, NE</w:t>
      </w:r>
      <w:r>
        <w:rPr>
          <w:sz w:val="18"/>
          <w:lang w:val="en-US"/>
        </w:rPr>
        <w:t>Ha</w:t>
      </w:r>
      <w:r w:rsidRPr="009F0DD9">
        <w:rPr>
          <w:sz w:val="18"/>
          <w:lang w:val="en-US"/>
        </w:rPr>
        <w:t xml:space="preserve">C, </w:t>
      </w:r>
      <w:r w:rsidRPr="009F0DD9">
        <w:rPr>
          <w:sz w:val="18"/>
          <w:lang w:val="en-US"/>
        </w:rPr>
        <w:tab/>
        <w:t>Nokia, Ooredoo, Qualcomm, Samsung, Sierra Wireless, SK Telecom, Sony, Sprint, Swisscom, TCL, Telecom Italia, Telefonica, TeliaSonera, Telstra, Tmobile USA, Verizon, vivo, Vodafone, Xiaomi, ZTE</w:t>
      </w:r>
    </w:p>
    <w:p w14:paraId="1BAF0FB5" w14:textId="71C4348D" w:rsidR="00274514" w:rsidRPr="00366C7C" w:rsidRDefault="00274514" w:rsidP="00274514">
      <w:pPr>
        <w:numPr>
          <w:ilvl w:val="0"/>
          <w:numId w:val="4"/>
        </w:numPr>
        <w:overflowPunct w:val="0"/>
        <w:autoSpaceDE w:val="0"/>
        <w:autoSpaceDN w:val="0"/>
        <w:adjustRightInd w:val="0"/>
        <w:textAlignment w:val="baseline"/>
        <w:rPr>
          <w:sz w:val="18"/>
          <w:lang w:val="en-US"/>
        </w:rPr>
      </w:pPr>
      <w:r w:rsidRPr="00366C7C">
        <w:rPr>
          <w:sz w:val="18"/>
          <w:lang w:val="en-US"/>
        </w:rPr>
        <w:t>RP-170439, “TR 38.803 v2.0.0 on Study on New Radio Access Technology: RF and co-existence aspects”</w:t>
      </w:r>
    </w:p>
    <w:p w14:paraId="0F210B6C" w14:textId="66A90EC6" w:rsidR="00244145" w:rsidRPr="00366C7C" w:rsidRDefault="00366C7C" w:rsidP="00274514">
      <w:pPr>
        <w:numPr>
          <w:ilvl w:val="0"/>
          <w:numId w:val="4"/>
        </w:numPr>
        <w:overflowPunct w:val="0"/>
        <w:autoSpaceDE w:val="0"/>
        <w:autoSpaceDN w:val="0"/>
        <w:adjustRightInd w:val="0"/>
        <w:textAlignment w:val="baseline"/>
        <w:rPr>
          <w:sz w:val="18"/>
          <w:lang w:val="en-US"/>
        </w:rPr>
      </w:pPr>
      <w:r w:rsidRPr="00366C7C">
        <w:rPr>
          <w:sz w:val="18"/>
          <w:lang w:val="en-US"/>
        </w:rPr>
        <w:t>R4-1703278</w:t>
      </w:r>
      <w:r w:rsidR="00244145" w:rsidRPr="00366C7C">
        <w:rPr>
          <w:sz w:val="18"/>
          <w:lang w:val="en-US"/>
        </w:rPr>
        <w:t xml:space="preserve">, </w:t>
      </w:r>
      <w:r w:rsidR="00D22403" w:rsidRPr="00366C7C">
        <w:rPr>
          <w:sz w:val="18"/>
          <w:lang w:val="en-US"/>
        </w:rPr>
        <w:t>“</w:t>
      </w:r>
      <w:r w:rsidR="00244145" w:rsidRPr="00366C7C">
        <w:rPr>
          <w:sz w:val="18"/>
          <w:lang w:val="en-US"/>
        </w:rPr>
        <w:t>NR in-band requirements for accelerated NR timeline, Nokia, Alcatel-Lucent Shanghai Bell</w:t>
      </w:r>
    </w:p>
    <w:p w14:paraId="1368C874" w14:textId="74E33A45" w:rsidR="002F5BA1" w:rsidRPr="00366C7C" w:rsidRDefault="002F5BA1" w:rsidP="00274514">
      <w:pPr>
        <w:numPr>
          <w:ilvl w:val="0"/>
          <w:numId w:val="4"/>
        </w:numPr>
        <w:overflowPunct w:val="0"/>
        <w:autoSpaceDE w:val="0"/>
        <w:autoSpaceDN w:val="0"/>
        <w:adjustRightInd w:val="0"/>
        <w:textAlignment w:val="baseline"/>
        <w:rPr>
          <w:sz w:val="18"/>
          <w:lang w:val="en-US"/>
        </w:rPr>
      </w:pPr>
      <w:r w:rsidRPr="00366C7C">
        <w:rPr>
          <w:sz w:val="18"/>
          <w:lang w:val="en-US"/>
        </w:rPr>
        <w:t>RP-170377, “</w:t>
      </w:r>
      <w:r w:rsidR="00D22403" w:rsidRPr="00366C7C">
        <w:rPr>
          <w:sz w:val="18"/>
          <w:lang w:val="en-US"/>
        </w:rPr>
        <w:t>TR 38.802 v2.0.0 on Study on New Radio Access Technology: Physical Layer Aspects</w:t>
      </w:r>
    </w:p>
    <w:p w14:paraId="67D3ED5A" w14:textId="77777777" w:rsidR="003E4AD4" w:rsidRPr="00AE42EE" w:rsidRDefault="003E4AD4" w:rsidP="003E4AD4">
      <w:pPr>
        <w:overflowPunct w:val="0"/>
        <w:autoSpaceDE w:val="0"/>
        <w:autoSpaceDN w:val="0"/>
        <w:adjustRightInd w:val="0"/>
        <w:ind w:left="357"/>
        <w:textAlignment w:val="baseline"/>
        <w:rPr>
          <w:sz w:val="18"/>
          <w:lang w:val="en-US"/>
        </w:rPr>
      </w:pPr>
    </w:p>
    <w:p w14:paraId="3759361A" w14:textId="73ACA621" w:rsidR="000D445A" w:rsidRPr="00504D76" w:rsidRDefault="000D445A" w:rsidP="000D445A">
      <w:pPr>
        <w:tabs>
          <w:tab w:val="left" w:pos="1985"/>
        </w:tabs>
        <w:spacing w:after="120"/>
        <w:rPr>
          <w:sz w:val="18"/>
          <w:lang w:eastAsia="zh-CN"/>
        </w:rPr>
      </w:pP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B04BA" w14:textId="77777777" w:rsidR="00896A09" w:rsidRDefault="00896A09">
      <w:r>
        <w:separator/>
      </w:r>
    </w:p>
  </w:endnote>
  <w:endnote w:type="continuationSeparator" w:id="0">
    <w:p w14:paraId="3E9723F9" w14:textId="77777777" w:rsidR="00896A09" w:rsidRDefault="0089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EE5AB" w14:textId="77777777" w:rsidR="00896A09" w:rsidRDefault="00896A09">
      <w:r>
        <w:separator/>
      </w:r>
    </w:p>
  </w:footnote>
  <w:footnote w:type="continuationSeparator" w:id="0">
    <w:p w14:paraId="3E946CCA" w14:textId="77777777" w:rsidR="00896A09" w:rsidRDefault="00896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21E4E"/>
    <w:multiLevelType w:val="hybridMultilevel"/>
    <w:tmpl w:val="AD6EE82C"/>
    <w:lvl w:ilvl="0" w:tplc="DA3E1A86">
      <w:start w:val="1"/>
      <w:numFmt w:val="bullet"/>
      <w:lvlText w:val="•"/>
      <w:lvlJc w:val="left"/>
      <w:pPr>
        <w:tabs>
          <w:tab w:val="num" w:pos="720"/>
        </w:tabs>
        <w:ind w:left="720" w:hanging="360"/>
      </w:pPr>
      <w:rPr>
        <w:rFonts w:ascii="Arial" w:hAnsi="Arial" w:hint="default"/>
      </w:rPr>
    </w:lvl>
    <w:lvl w:ilvl="1" w:tplc="D16E0F1E">
      <w:start w:val="1"/>
      <w:numFmt w:val="bullet"/>
      <w:lvlText w:val="•"/>
      <w:lvlJc w:val="left"/>
      <w:pPr>
        <w:tabs>
          <w:tab w:val="num" w:pos="1440"/>
        </w:tabs>
        <w:ind w:left="1440" w:hanging="360"/>
      </w:pPr>
      <w:rPr>
        <w:rFonts w:ascii="Times New Roman" w:hAnsi="Times New Roman" w:cs="Times New Roman"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30654A6C"/>
    <w:multiLevelType w:val="hybridMultilevel"/>
    <w:tmpl w:val="9C62C7C2"/>
    <w:lvl w:ilvl="0" w:tplc="9C20070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47359"/>
    <w:multiLevelType w:val="hybridMultilevel"/>
    <w:tmpl w:val="B4BC46A4"/>
    <w:lvl w:ilvl="0" w:tplc="B44691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432D8"/>
    <w:multiLevelType w:val="hybridMultilevel"/>
    <w:tmpl w:val="5290E5FC"/>
    <w:lvl w:ilvl="0" w:tplc="77C406A0">
      <w:start w:val="4184"/>
      <w:numFmt w:val="bullet"/>
      <w:lvlText w:val="–"/>
      <w:lvlJc w:val="left"/>
      <w:pPr>
        <w:ind w:left="1272" w:hanging="420"/>
      </w:pPr>
      <w:rPr>
        <w:rFonts w:ascii="Arial" w:hAnsi="Arial"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9" w15:restartNumberingAfterBreak="0">
    <w:nsid w:val="546D2F9F"/>
    <w:multiLevelType w:val="hybridMultilevel"/>
    <w:tmpl w:val="181C310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2"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2D7D"/>
    <w:multiLevelType w:val="hybridMultilevel"/>
    <w:tmpl w:val="89260FC0"/>
    <w:lvl w:ilvl="0" w:tplc="B2B66CAE">
      <w:start w:val="1"/>
      <w:numFmt w:val="bullet"/>
      <w:lvlText w:val="•"/>
      <w:lvlJc w:val="left"/>
      <w:pPr>
        <w:tabs>
          <w:tab w:val="num" w:pos="720"/>
        </w:tabs>
        <w:ind w:left="720" w:hanging="360"/>
      </w:pPr>
      <w:rPr>
        <w:rFonts w:ascii="Arial" w:hAnsi="Arial" w:hint="default"/>
      </w:rPr>
    </w:lvl>
    <w:lvl w:ilvl="1" w:tplc="E7B0F5E0">
      <w:start w:val="4731"/>
      <w:numFmt w:val="bullet"/>
      <w:lvlText w:val="–"/>
      <w:lvlJc w:val="left"/>
      <w:pPr>
        <w:tabs>
          <w:tab w:val="num" w:pos="1440"/>
        </w:tabs>
        <w:ind w:left="1440" w:hanging="360"/>
      </w:pPr>
      <w:rPr>
        <w:rFonts w:ascii="Arial" w:hAnsi="Arial" w:hint="default"/>
      </w:rPr>
    </w:lvl>
    <w:lvl w:ilvl="2" w:tplc="287C91F4">
      <w:start w:val="4731"/>
      <w:numFmt w:val="bullet"/>
      <w:lvlText w:val="•"/>
      <w:lvlJc w:val="left"/>
      <w:pPr>
        <w:tabs>
          <w:tab w:val="num" w:pos="2160"/>
        </w:tabs>
        <w:ind w:left="2160" w:hanging="360"/>
      </w:pPr>
      <w:rPr>
        <w:rFonts w:ascii="Arial" w:hAnsi="Arial" w:hint="default"/>
      </w:rPr>
    </w:lvl>
    <w:lvl w:ilvl="3" w:tplc="BC246A32" w:tentative="1">
      <w:start w:val="1"/>
      <w:numFmt w:val="bullet"/>
      <w:lvlText w:val="•"/>
      <w:lvlJc w:val="left"/>
      <w:pPr>
        <w:tabs>
          <w:tab w:val="num" w:pos="2880"/>
        </w:tabs>
        <w:ind w:left="2880" w:hanging="360"/>
      </w:pPr>
      <w:rPr>
        <w:rFonts w:ascii="Arial" w:hAnsi="Arial" w:hint="default"/>
      </w:rPr>
    </w:lvl>
    <w:lvl w:ilvl="4" w:tplc="5C021ABC" w:tentative="1">
      <w:start w:val="1"/>
      <w:numFmt w:val="bullet"/>
      <w:lvlText w:val="•"/>
      <w:lvlJc w:val="left"/>
      <w:pPr>
        <w:tabs>
          <w:tab w:val="num" w:pos="3600"/>
        </w:tabs>
        <w:ind w:left="3600" w:hanging="360"/>
      </w:pPr>
      <w:rPr>
        <w:rFonts w:ascii="Arial" w:hAnsi="Arial" w:hint="default"/>
      </w:rPr>
    </w:lvl>
    <w:lvl w:ilvl="5" w:tplc="0B6220B6" w:tentative="1">
      <w:start w:val="1"/>
      <w:numFmt w:val="bullet"/>
      <w:lvlText w:val="•"/>
      <w:lvlJc w:val="left"/>
      <w:pPr>
        <w:tabs>
          <w:tab w:val="num" w:pos="4320"/>
        </w:tabs>
        <w:ind w:left="4320" w:hanging="360"/>
      </w:pPr>
      <w:rPr>
        <w:rFonts w:ascii="Arial" w:hAnsi="Arial" w:hint="default"/>
      </w:rPr>
    </w:lvl>
    <w:lvl w:ilvl="6" w:tplc="5C1C2540" w:tentative="1">
      <w:start w:val="1"/>
      <w:numFmt w:val="bullet"/>
      <w:lvlText w:val="•"/>
      <w:lvlJc w:val="left"/>
      <w:pPr>
        <w:tabs>
          <w:tab w:val="num" w:pos="5040"/>
        </w:tabs>
        <w:ind w:left="5040" w:hanging="360"/>
      </w:pPr>
      <w:rPr>
        <w:rFonts w:ascii="Arial" w:hAnsi="Arial" w:hint="default"/>
      </w:rPr>
    </w:lvl>
    <w:lvl w:ilvl="7" w:tplc="62E8D584" w:tentative="1">
      <w:start w:val="1"/>
      <w:numFmt w:val="bullet"/>
      <w:lvlText w:val="•"/>
      <w:lvlJc w:val="left"/>
      <w:pPr>
        <w:tabs>
          <w:tab w:val="num" w:pos="5760"/>
        </w:tabs>
        <w:ind w:left="5760" w:hanging="360"/>
      </w:pPr>
      <w:rPr>
        <w:rFonts w:ascii="Arial" w:hAnsi="Arial" w:hint="default"/>
      </w:rPr>
    </w:lvl>
    <w:lvl w:ilvl="8" w:tplc="9F88BD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D84778"/>
    <w:multiLevelType w:val="hybridMultilevel"/>
    <w:tmpl w:val="C52A5826"/>
    <w:lvl w:ilvl="0" w:tplc="B446911C">
      <w:start w:val="1"/>
      <w:numFmt w:val="bullet"/>
      <w:lvlText w:val="•"/>
      <w:lvlJc w:val="left"/>
      <w:pPr>
        <w:tabs>
          <w:tab w:val="num" w:pos="720"/>
        </w:tabs>
        <w:ind w:left="720" w:hanging="360"/>
      </w:pPr>
      <w:rPr>
        <w:rFonts w:ascii="Arial" w:hAnsi="Arial" w:hint="default"/>
      </w:rPr>
    </w:lvl>
    <w:lvl w:ilvl="1" w:tplc="77C406A0">
      <w:start w:val="4184"/>
      <w:numFmt w:val="bullet"/>
      <w:lvlText w:val="–"/>
      <w:lvlJc w:val="left"/>
      <w:pPr>
        <w:tabs>
          <w:tab w:val="num" w:pos="1440"/>
        </w:tabs>
        <w:ind w:left="1440" w:hanging="360"/>
      </w:pPr>
      <w:rPr>
        <w:rFonts w:ascii="Arial" w:hAnsi="Arial" w:hint="default"/>
      </w:rPr>
    </w:lvl>
    <w:lvl w:ilvl="2" w:tplc="8F8C566E" w:tentative="1">
      <w:start w:val="1"/>
      <w:numFmt w:val="bullet"/>
      <w:lvlText w:val="•"/>
      <w:lvlJc w:val="left"/>
      <w:pPr>
        <w:tabs>
          <w:tab w:val="num" w:pos="2160"/>
        </w:tabs>
        <w:ind w:left="2160" w:hanging="360"/>
      </w:pPr>
      <w:rPr>
        <w:rFonts w:ascii="Arial" w:hAnsi="Arial" w:hint="default"/>
      </w:rPr>
    </w:lvl>
    <w:lvl w:ilvl="3" w:tplc="34A64598" w:tentative="1">
      <w:start w:val="1"/>
      <w:numFmt w:val="bullet"/>
      <w:lvlText w:val="•"/>
      <w:lvlJc w:val="left"/>
      <w:pPr>
        <w:tabs>
          <w:tab w:val="num" w:pos="2880"/>
        </w:tabs>
        <w:ind w:left="2880" w:hanging="360"/>
      </w:pPr>
      <w:rPr>
        <w:rFonts w:ascii="Arial" w:hAnsi="Arial" w:hint="default"/>
      </w:rPr>
    </w:lvl>
    <w:lvl w:ilvl="4" w:tplc="2DAA3358" w:tentative="1">
      <w:start w:val="1"/>
      <w:numFmt w:val="bullet"/>
      <w:lvlText w:val="•"/>
      <w:lvlJc w:val="left"/>
      <w:pPr>
        <w:tabs>
          <w:tab w:val="num" w:pos="3600"/>
        </w:tabs>
        <w:ind w:left="3600" w:hanging="360"/>
      </w:pPr>
      <w:rPr>
        <w:rFonts w:ascii="Arial" w:hAnsi="Arial" w:hint="default"/>
      </w:rPr>
    </w:lvl>
    <w:lvl w:ilvl="5" w:tplc="23D63BB4" w:tentative="1">
      <w:start w:val="1"/>
      <w:numFmt w:val="bullet"/>
      <w:lvlText w:val="•"/>
      <w:lvlJc w:val="left"/>
      <w:pPr>
        <w:tabs>
          <w:tab w:val="num" w:pos="4320"/>
        </w:tabs>
        <w:ind w:left="4320" w:hanging="360"/>
      </w:pPr>
      <w:rPr>
        <w:rFonts w:ascii="Arial" w:hAnsi="Arial" w:hint="default"/>
      </w:rPr>
    </w:lvl>
    <w:lvl w:ilvl="6" w:tplc="C61E0A06" w:tentative="1">
      <w:start w:val="1"/>
      <w:numFmt w:val="bullet"/>
      <w:lvlText w:val="•"/>
      <w:lvlJc w:val="left"/>
      <w:pPr>
        <w:tabs>
          <w:tab w:val="num" w:pos="5040"/>
        </w:tabs>
        <w:ind w:left="5040" w:hanging="360"/>
      </w:pPr>
      <w:rPr>
        <w:rFonts w:ascii="Arial" w:hAnsi="Arial" w:hint="default"/>
      </w:rPr>
    </w:lvl>
    <w:lvl w:ilvl="7" w:tplc="D5105EBC" w:tentative="1">
      <w:start w:val="1"/>
      <w:numFmt w:val="bullet"/>
      <w:lvlText w:val="•"/>
      <w:lvlJc w:val="left"/>
      <w:pPr>
        <w:tabs>
          <w:tab w:val="num" w:pos="5760"/>
        </w:tabs>
        <w:ind w:left="5760" w:hanging="360"/>
      </w:pPr>
      <w:rPr>
        <w:rFonts w:ascii="Arial" w:hAnsi="Arial" w:hint="default"/>
      </w:rPr>
    </w:lvl>
    <w:lvl w:ilvl="8" w:tplc="A7D8A6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40"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6"/>
  </w:num>
  <w:num w:numId="8">
    <w:abstractNumId w:val="30"/>
  </w:num>
  <w:num w:numId="9">
    <w:abstractNumId w:val="8"/>
  </w:num>
  <w:num w:numId="10">
    <w:abstractNumId w:val="21"/>
  </w:num>
  <w:num w:numId="11">
    <w:abstractNumId w:val="7"/>
  </w:num>
  <w:num w:numId="12">
    <w:abstractNumId w:val="40"/>
  </w:num>
  <w:num w:numId="13">
    <w:abstractNumId w:val="30"/>
  </w:num>
  <w:num w:numId="14">
    <w:abstractNumId w:val="41"/>
  </w:num>
  <w:num w:numId="15">
    <w:abstractNumId w:val="24"/>
  </w:num>
  <w:num w:numId="16">
    <w:abstractNumId w:val="26"/>
  </w:num>
  <w:num w:numId="17">
    <w:abstractNumId w:val="25"/>
  </w:num>
  <w:num w:numId="18">
    <w:abstractNumId w:val="9"/>
  </w:num>
  <w:num w:numId="19">
    <w:abstractNumId w:val="20"/>
  </w:num>
  <w:num w:numId="20">
    <w:abstractNumId w:val="31"/>
  </w:num>
  <w:num w:numId="21">
    <w:abstractNumId w:val="15"/>
  </w:num>
  <w:num w:numId="22">
    <w:abstractNumId w:val="13"/>
  </w:num>
  <w:num w:numId="23">
    <w:abstractNumId w:val="35"/>
  </w:num>
  <w:num w:numId="24">
    <w:abstractNumId w:val="33"/>
  </w:num>
  <w:num w:numId="25">
    <w:abstractNumId w:val="17"/>
  </w:num>
  <w:num w:numId="26">
    <w:abstractNumId w:val="27"/>
  </w:num>
  <w:num w:numId="27">
    <w:abstractNumId w:val="38"/>
  </w:num>
  <w:num w:numId="28">
    <w:abstractNumId w:val="34"/>
  </w:num>
  <w:num w:numId="29">
    <w:abstractNumId w:val="3"/>
  </w:num>
  <w:num w:numId="30">
    <w:abstractNumId w:val="1"/>
  </w:num>
  <w:num w:numId="31">
    <w:abstractNumId w:val="18"/>
  </w:num>
  <w:num w:numId="32">
    <w:abstractNumId w:val="12"/>
  </w:num>
  <w:num w:numId="33">
    <w:abstractNumId w:val="5"/>
  </w:num>
  <w:num w:numId="34">
    <w:abstractNumId w:val="4"/>
  </w:num>
  <w:num w:numId="35">
    <w:abstractNumId w:val="22"/>
  </w:num>
  <w:num w:numId="36">
    <w:abstractNumId w:val="39"/>
  </w:num>
  <w:num w:numId="37">
    <w:abstractNumId w:val="28"/>
  </w:num>
  <w:num w:numId="38">
    <w:abstractNumId w:val="19"/>
  </w:num>
  <w:num w:numId="39">
    <w:abstractNumId w:val="37"/>
  </w:num>
  <w:num w:numId="40">
    <w:abstractNumId w:val="36"/>
  </w:num>
  <w:num w:numId="41">
    <w:abstractNumId w:val="14"/>
  </w:num>
  <w:num w:numId="42">
    <w:abstractNumId w:val="11"/>
  </w:num>
  <w:num w:numId="43">
    <w:abstractNumId w:val="29"/>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061F6"/>
    <w:rsid w:val="0001145D"/>
    <w:rsid w:val="00014239"/>
    <w:rsid w:val="00017313"/>
    <w:rsid w:val="00024127"/>
    <w:rsid w:val="000300D0"/>
    <w:rsid w:val="000305C8"/>
    <w:rsid w:val="00030689"/>
    <w:rsid w:val="00031B91"/>
    <w:rsid w:val="00032075"/>
    <w:rsid w:val="00033397"/>
    <w:rsid w:val="00035726"/>
    <w:rsid w:val="000365B5"/>
    <w:rsid w:val="00040095"/>
    <w:rsid w:val="00053614"/>
    <w:rsid w:val="00054B7E"/>
    <w:rsid w:val="00065256"/>
    <w:rsid w:val="000667FA"/>
    <w:rsid w:val="00071628"/>
    <w:rsid w:val="00071FFA"/>
    <w:rsid w:val="000721A4"/>
    <w:rsid w:val="00073190"/>
    <w:rsid w:val="0007527A"/>
    <w:rsid w:val="00080512"/>
    <w:rsid w:val="00080605"/>
    <w:rsid w:val="00081167"/>
    <w:rsid w:val="00082151"/>
    <w:rsid w:val="000830B8"/>
    <w:rsid w:val="00090468"/>
    <w:rsid w:val="00091B51"/>
    <w:rsid w:val="00092463"/>
    <w:rsid w:val="0009276D"/>
    <w:rsid w:val="00097704"/>
    <w:rsid w:val="000A1A7C"/>
    <w:rsid w:val="000A4929"/>
    <w:rsid w:val="000B120E"/>
    <w:rsid w:val="000B2938"/>
    <w:rsid w:val="000B6232"/>
    <w:rsid w:val="000B6309"/>
    <w:rsid w:val="000B7BCF"/>
    <w:rsid w:val="000C02E7"/>
    <w:rsid w:val="000C250C"/>
    <w:rsid w:val="000C27B8"/>
    <w:rsid w:val="000C3813"/>
    <w:rsid w:val="000C4704"/>
    <w:rsid w:val="000C522B"/>
    <w:rsid w:val="000C5373"/>
    <w:rsid w:val="000D0BEE"/>
    <w:rsid w:val="000D445A"/>
    <w:rsid w:val="000D4E52"/>
    <w:rsid w:val="000D58AB"/>
    <w:rsid w:val="000D64D4"/>
    <w:rsid w:val="000D771B"/>
    <w:rsid w:val="000E07E9"/>
    <w:rsid w:val="000E3D56"/>
    <w:rsid w:val="000E504A"/>
    <w:rsid w:val="000F26F9"/>
    <w:rsid w:val="000F583D"/>
    <w:rsid w:val="000F6330"/>
    <w:rsid w:val="000F6BF1"/>
    <w:rsid w:val="000F7070"/>
    <w:rsid w:val="00103E62"/>
    <w:rsid w:val="00105C1B"/>
    <w:rsid w:val="00107EAD"/>
    <w:rsid w:val="001109B9"/>
    <w:rsid w:val="00135404"/>
    <w:rsid w:val="00137E68"/>
    <w:rsid w:val="00144775"/>
    <w:rsid w:val="00147B64"/>
    <w:rsid w:val="001509A1"/>
    <w:rsid w:val="00154A6B"/>
    <w:rsid w:val="00156982"/>
    <w:rsid w:val="001601D4"/>
    <w:rsid w:val="00171463"/>
    <w:rsid w:val="00172D1A"/>
    <w:rsid w:val="001741A0"/>
    <w:rsid w:val="00174BE8"/>
    <w:rsid w:val="00176E94"/>
    <w:rsid w:val="0018168F"/>
    <w:rsid w:val="00183421"/>
    <w:rsid w:val="001842C2"/>
    <w:rsid w:val="00184951"/>
    <w:rsid w:val="0018583D"/>
    <w:rsid w:val="001863F5"/>
    <w:rsid w:val="00194CD0"/>
    <w:rsid w:val="00194E93"/>
    <w:rsid w:val="001A11A2"/>
    <w:rsid w:val="001A2659"/>
    <w:rsid w:val="001A279E"/>
    <w:rsid w:val="001A2A06"/>
    <w:rsid w:val="001A6926"/>
    <w:rsid w:val="001A7FDA"/>
    <w:rsid w:val="001B05B8"/>
    <w:rsid w:val="001B414D"/>
    <w:rsid w:val="001B49C9"/>
    <w:rsid w:val="001B7DA9"/>
    <w:rsid w:val="001C2CD0"/>
    <w:rsid w:val="001C37E1"/>
    <w:rsid w:val="001C5CCF"/>
    <w:rsid w:val="001C6C6E"/>
    <w:rsid w:val="001C75B0"/>
    <w:rsid w:val="001D2D88"/>
    <w:rsid w:val="001D3BFF"/>
    <w:rsid w:val="001D662B"/>
    <w:rsid w:val="001D68E2"/>
    <w:rsid w:val="001E28EF"/>
    <w:rsid w:val="001E5E16"/>
    <w:rsid w:val="001E7664"/>
    <w:rsid w:val="001F168B"/>
    <w:rsid w:val="001F36CE"/>
    <w:rsid w:val="001F7831"/>
    <w:rsid w:val="00201C2F"/>
    <w:rsid w:val="00204045"/>
    <w:rsid w:val="00205460"/>
    <w:rsid w:val="00205C48"/>
    <w:rsid w:val="00211D93"/>
    <w:rsid w:val="00217539"/>
    <w:rsid w:val="002220DD"/>
    <w:rsid w:val="0022606D"/>
    <w:rsid w:val="00231A80"/>
    <w:rsid w:val="00234E78"/>
    <w:rsid w:val="00241B8E"/>
    <w:rsid w:val="00243398"/>
    <w:rsid w:val="00244145"/>
    <w:rsid w:val="00245034"/>
    <w:rsid w:val="002500C4"/>
    <w:rsid w:val="002519DA"/>
    <w:rsid w:val="00256F2C"/>
    <w:rsid w:val="002710CA"/>
    <w:rsid w:val="0027345D"/>
    <w:rsid w:val="00274514"/>
    <w:rsid w:val="002747EC"/>
    <w:rsid w:val="00282755"/>
    <w:rsid w:val="00283F97"/>
    <w:rsid w:val="00284494"/>
    <w:rsid w:val="002845F1"/>
    <w:rsid w:val="002855BF"/>
    <w:rsid w:val="0028563D"/>
    <w:rsid w:val="00290BB8"/>
    <w:rsid w:val="00293EBB"/>
    <w:rsid w:val="002949B1"/>
    <w:rsid w:val="002A24AA"/>
    <w:rsid w:val="002B763A"/>
    <w:rsid w:val="002C4BDF"/>
    <w:rsid w:val="002C52AF"/>
    <w:rsid w:val="002C6146"/>
    <w:rsid w:val="002C7FDB"/>
    <w:rsid w:val="002D32C0"/>
    <w:rsid w:val="002D3588"/>
    <w:rsid w:val="002D6BC2"/>
    <w:rsid w:val="002E4512"/>
    <w:rsid w:val="002F0101"/>
    <w:rsid w:val="002F0779"/>
    <w:rsid w:val="002F0D22"/>
    <w:rsid w:val="002F0D27"/>
    <w:rsid w:val="002F5BA1"/>
    <w:rsid w:val="002F5FAB"/>
    <w:rsid w:val="002F6136"/>
    <w:rsid w:val="002F7C4F"/>
    <w:rsid w:val="0030003D"/>
    <w:rsid w:val="00304A8D"/>
    <w:rsid w:val="0031006D"/>
    <w:rsid w:val="00310CA3"/>
    <w:rsid w:val="00316195"/>
    <w:rsid w:val="003161B4"/>
    <w:rsid w:val="003172DC"/>
    <w:rsid w:val="003226A8"/>
    <w:rsid w:val="00322FA8"/>
    <w:rsid w:val="00325B90"/>
    <w:rsid w:val="00326069"/>
    <w:rsid w:val="0033048A"/>
    <w:rsid w:val="0035230D"/>
    <w:rsid w:val="00352D97"/>
    <w:rsid w:val="0035462D"/>
    <w:rsid w:val="00357166"/>
    <w:rsid w:val="0035791B"/>
    <w:rsid w:val="00357FD7"/>
    <w:rsid w:val="00360093"/>
    <w:rsid w:val="00366C7C"/>
    <w:rsid w:val="00367759"/>
    <w:rsid w:val="00370277"/>
    <w:rsid w:val="00376ABD"/>
    <w:rsid w:val="0037750E"/>
    <w:rsid w:val="00384421"/>
    <w:rsid w:val="00386EFA"/>
    <w:rsid w:val="00392079"/>
    <w:rsid w:val="00394576"/>
    <w:rsid w:val="003A4E98"/>
    <w:rsid w:val="003A5A3E"/>
    <w:rsid w:val="003B0D89"/>
    <w:rsid w:val="003B430D"/>
    <w:rsid w:val="003C01BD"/>
    <w:rsid w:val="003C0494"/>
    <w:rsid w:val="003C21BD"/>
    <w:rsid w:val="003C2A96"/>
    <w:rsid w:val="003C4598"/>
    <w:rsid w:val="003C4E37"/>
    <w:rsid w:val="003D227F"/>
    <w:rsid w:val="003D403D"/>
    <w:rsid w:val="003D6E96"/>
    <w:rsid w:val="003E0ED9"/>
    <w:rsid w:val="003E16BE"/>
    <w:rsid w:val="003E4AD4"/>
    <w:rsid w:val="003E648B"/>
    <w:rsid w:val="003E6A5A"/>
    <w:rsid w:val="003F0A9E"/>
    <w:rsid w:val="003F1F9F"/>
    <w:rsid w:val="00401855"/>
    <w:rsid w:val="004066C0"/>
    <w:rsid w:val="00410978"/>
    <w:rsid w:val="00414171"/>
    <w:rsid w:val="00414F32"/>
    <w:rsid w:val="00422517"/>
    <w:rsid w:val="004255D7"/>
    <w:rsid w:val="00425E15"/>
    <w:rsid w:val="0042761B"/>
    <w:rsid w:val="0043021C"/>
    <w:rsid w:val="00432EA4"/>
    <w:rsid w:val="004337BD"/>
    <w:rsid w:val="00433F7F"/>
    <w:rsid w:val="00442797"/>
    <w:rsid w:val="00445AB5"/>
    <w:rsid w:val="0045347A"/>
    <w:rsid w:val="004551C1"/>
    <w:rsid w:val="004555F9"/>
    <w:rsid w:val="00464EDE"/>
    <w:rsid w:val="00466118"/>
    <w:rsid w:val="00467F50"/>
    <w:rsid w:val="00474B16"/>
    <w:rsid w:val="00476542"/>
    <w:rsid w:val="00477455"/>
    <w:rsid w:val="00481014"/>
    <w:rsid w:val="004813D0"/>
    <w:rsid w:val="004819E2"/>
    <w:rsid w:val="00482066"/>
    <w:rsid w:val="0048229C"/>
    <w:rsid w:val="00485F5D"/>
    <w:rsid w:val="00487F72"/>
    <w:rsid w:val="00491DA8"/>
    <w:rsid w:val="004A0324"/>
    <w:rsid w:val="004A20E8"/>
    <w:rsid w:val="004A26DA"/>
    <w:rsid w:val="004A4285"/>
    <w:rsid w:val="004A51E7"/>
    <w:rsid w:val="004A5F34"/>
    <w:rsid w:val="004B4FB4"/>
    <w:rsid w:val="004B6E66"/>
    <w:rsid w:val="004C477F"/>
    <w:rsid w:val="004D2FAA"/>
    <w:rsid w:val="004D3578"/>
    <w:rsid w:val="004D380D"/>
    <w:rsid w:val="004D390A"/>
    <w:rsid w:val="004E159C"/>
    <w:rsid w:val="004E213A"/>
    <w:rsid w:val="004F3D24"/>
    <w:rsid w:val="00503171"/>
    <w:rsid w:val="00504D76"/>
    <w:rsid w:val="00506060"/>
    <w:rsid w:val="00507AF5"/>
    <w:rsid w:val="0051369E"/>
    <w:rsid w:val="0051469E"/>
    <w:rsid w:val="005151D2"/>
    <w:rsid w:val="005252D5"/>
    <w:rsid w:val="00534DA0"/>
    <w:rsid w:val="0053584A"/>
    <w:rsid w:val="005375E6"/>
    <w:rsid w:val="005376E1"/>
    <w:rsid w:val="00540544"/>
    <w:rsid w:val="00540EF4"/>
    <w:rsid w:val="00543E6C"/>
    <w:rsid w:val="00544F98"/>
    <w:rsid w:val="00545EAB"/>
    <w:rsid w:val="00546DC4"/>
    <w:rsid w:val="00546DCA"/>
    <w:rsid w:val="00547A4C"/>
    <w:rsid w:val="00565087"/>
    <w:rsid w:val="0056573F"/>
    <w:rsid w:val="005711AE"/>
    <w:rsid w:val="00581453"/>
    <w:rsid w:val="005850AD"/>
    <w:rsid w:val="0059000D"/>
    <w:rsid w:val="00592A31"/>
    <w:rsid w:val="005935C6"/>
    <w:rsid w:val="00595500"/>
    <w:rsid w:val="005A16DC"/>
    <w:rsid w:val="005A1848"/>
    <w:rsid w:val="005A504B"/>
    <w:rsid w:val="005B0554"/>
    <w:rsid w:val="005B2EA4"/>
    <w:rsid w:val="005B3245"/>
    <w:rsid w:val="005C0FDB"/>
    <w:rsid w:val="005C1BF3"/>
    <w:rsid w:val="005C2293"/>
    <w:rsid w:val="005D2381"/>
    <w:rsid w:val="005D343C"/>
    <w:rsid w:val="005D4960"/>
    <w:rsid w:val="005D5F8B"/>
    <w:rsid w:val="005E36B0"/>
    <w:rsid w:val="005E5F83"/>
    <w:rsid w:val="005F5C79"/>
    <w:rsid w:val="00600984"/>
    <w:rsid w:val="006028B1"/>
    <w:rsid w:val="00602F04"/>
    <w:rsid w:val="00611566"/>
    <w:rsid w:val="00616F25"/>
    <w:rsid w:val="00625285"/>
    <w:rsid w:val="00625433"/>
    <w:rsid w:val="00633780"/>
    <w:rsid w:val="00633831"/>
    <w:rsid w:val="00637734"/>
    <w:rsid w:val="0064349F"/>
    <w:rsid w:val="00644896"/>
    <w:rsid w:val="00646D99"/>
    <w:rsid w:val="006475B9"/>
    <w:rsid w:val="00647DBD"/>
    <w:rsid w:val="006516F9"/>
    <w:rsid w:val="00654974"/>
    <w:rsid w:val="006550E8"/>
    <w:rsid w:val="00656910"/>
    <w:rsid w:val="0066204B"/>
    <w:rsid w:val="00662621"/>
    <w:rsid w:val="00664B16"/>
    <w:rsid w:val="00665F61"/>
    <w:rsid w:val="006754CA"/>
    <w:rsid w:val="006776D1"/>
    <w:rsid w:val="006806B5"/>
    <w:rsid w:val="00681244"/>
    <w:rsid w:val="0068143A"/>
    <w:rsid w:val="00685F26"/>
    <w:rsid w:val="00690C58"/>
    <w:rsid w:val="00694113"/>
    <w:rsid w:val="00694446"/>
    <w:rsid w:val="006A0B35"/>
    <w:rsid w:val="006A28E7"/>
    <w:rsid w:val="006B19D5"/>
    <w:rsid w:val="006B19D6"/>
    <w:rsid w:val="006B65DB"/>
    <w:rsid w:val="006B6C1A"/>
    <w:rsid w:val="006C060B"/>
    <w:rsid w:val="006C115F"/>
    <w:rsid w:val="006C2F98"/>
    <w:rsid w:val="006C48CB"/>
    <w:rsid w:val="006C66D8"/>
    <w:rsid w:val="006C7481"/>
    <w:rsid w:val="006D1E24"/>
    <w:rsid w:val="006D6055"/>
    <w:rsid w:val="006D7530"/>
    <w:rsid w:val="006E4EB0"/>
    <w:rsid w:val="006E7543"/>
    <w:rsid w:val="006F0A74"/>
    <w:rsid w:val="006F3924"/>
    <w:rsid w:val="006F6A2C"/>
    <w:rsid w:val="00701607"/>
    <w:rsid w:val="007017D2"/>
    <w:rsid w:val="00702306"/>
    <w:rsid w:val="007054E8"/>
    <w:rsid w:val="007064D2"/>
    <w:rsid w:val="007201A8"/>
    <w:rsid w:val="007202FD"/>
    <w:rsid w:val="00726ECF"/>
    <w:rsid w:val="00734A5B"/>
    <w:rsid w:val="007364DE"/>
    <w:rsid w:val="00740ECB"/>
    <w:rsid w:val="007420E0"/>
    <w:rsid w:val="00743256"/>
    <w:rsid w:val="00744E76"/>
    <w:rsid w:val="00745BD6"/>
    <w:rsid w:val="00745DF4"/>
    <w:rsid w:val="00751E84"/>
    <w:rsid w:val="007546F4"/>
    <w:rsid w:val="00754703"/>
    <w:rsid w:val="00755597"/>
    <w:rsid w:val="00755CCE"/>
    <w:rsid w:val="00757D40"/>
    <w:rsid w:val="007618F9"/>
    <w:rsid w:val="00762AD1"/>
    <w:rsid w:val="00763A99"/>
    <w:rsid w:val="0076739A"/>
    <w:rsid w:val="00772D0D"/>
    <w:rsid w:val="00773A5C"/>
    <w:rsid w:val="00781F0F"/>
    <w:rsid w:val="00783CF8"/>
    <w:rsid w:val="00785A41"/>
    <w:rsid w:val="00785C86"/>
    <w:rsid w:val="0078727C"/>
    <w:rsid w:val="00792CBD"/>
    <w:rsid w:val="00794703"/>
    <w:rsid w:val="007974C1"/>
    <w:rsid w:val="007A0D95"/>
    <w:rsid w:val="007A2E8D"/>
    <w:rsid w:val="007A6DD5"/>
    <w:rsid w:val="007A7A31"/>
    <w:rsid w:val="007B0B3A"/>
    <w:rsid w:val="007B0B9A"/>
    <w:rsid w:val="007B18D8"/>
    <w:rsid w:val="007B4529"/>
    <w:rsid w:val="007B556D"/>
    <w:rsid w:val="007B5E5E"/>
    <w:rsid w:val="007C095F"/>
    <w:rsid w:val="007C20EA"/>
    <w:rsid w:val="007C367C"/>
    <w:rsid w:val="007C5C35"/>
    <w:rsid w:val="007D4B8E"/>
    <w:rsid w:val="007E0E7C"/>
    <w:rsid w:val="007E2C59"/>
    <w:rsid w:val="007E3F64"/>
    <w:rsid w:val="007E5ACF"/>
    <w:rsid w:val="007E7646"/>
    <w:rsid w:val="007F3BC4"/>
    <w:rsid w:val="007F6E98"/>
    <w:rsid w:val="00801B28"/>
    <w:rsid w:val="00801BFD"/>
    <w:rsid w:val="008028A4"/>
    <w:rsid w:val="00802E01"/>
    <w:rsid w:val="00803572"/>
    <w:rsid w:val="00804312"/>
    <w:rsid w:val="008068B6"/>
    <w:rsid w:val="00806CC4"/>
    <w:rsid w:val="00814B79"/>
    <w:rsid w:val="00816507"/>
    <w:rsid w:val="00816D4D"/>
    <w:rsid w:val="00817E4A"/>
    <w:rsid w:val="00823F2B"/>
    <w:rsid w:val="008246A0"/>
    <w:rsid w:val="008258B2"/>
    <w:rsid w:val="00826685"/>
    <w:rsid w:val="008268CE"/>
    <w:rsid w:val="00831223"/>
    <w:rsid w:val="008314F0"/>
    <w:rsid w:val="00832A46"/>
    <w:rsid w:val="00833BD5"/>
    <w:rsid w:val="00834AD1"/>
    <w:rsid w:val="008353F8"/>
    <w:rsid w:val="00843BD9"/>
    <w:rsid w:val="00847C9D"/>
    <w:rsid w:val="008531D2"/>
    <w:rsid w:val="00855460"/>
    <w:rsid w:val="008610FC"/>
    <w:rsid w:val="00864969"/>
    <w:rsid w:val="0086539A"/>
    <w:rsid w:val="00865FCC"/>
    <w:rsid w:val="00865FF5"/>
    <w:rsid w:val="008660AD"/>
    <w:rsid w:val="008663F0"/>
    <w:rsid w:val="0086716D"/>
    <w:rsid w:val="008717A7"/>
    <w:rsid w:val="0087443D"/>
    <w:rsid w:val="00875FE4"/>
    <w:rsid w:val="00876863"/>
    <w:rsid w:val="008768CA"/>
    <w:rsid w:val="00877F26"/>
    <w:rsid w:val="00880559"/>
    <w:rsid w:val="00881B80"/>
    <w:rsid w:val="00883564"/>
    <w:rsid w:val="008840FF"/>
    <w:rsid w:val="00884944"/>
    <w:rsid w:val="00886976"/>
    <w:rsid w:val="00886E81"/>
    <w:rsid w:val="008930EB"/>
    <w:rsid w:val="00896A09"/>
    <w:rsid w:val="00897668"/>
    <w:rsid w:val="008A1F7A"/>
    <w:rsid w:val="008A2986"/>
    <w:rsid w:val="008A7413"/>
    <w:rsid w:val="008B0648"/>
    <w:rsid w:val="008B2259"/>
    <w:rsid w:val="008B5129"/>
    <w:rsid w:val="008B7A6D"/>
    <w:rsid w:val="008C0650"/>
    <w:rsid w:val="008C1254"/>
    <w:rsid w:val="008C3221"/>
    <w:rsid w:val="008D3AE4"/>
    <w:rsid w:val="008D7B95"/>
    <w:rsid w:val="008E4342"/>
    <w:rsid w:val="008E4652"/>
    <w:rsid w:val="008F32DB"/>
    <w:rsid w:val="0090235E"/>
    <w:rsid w:val="0090271F"/>
    <w:rsid w:val="0091687F"/>
    <w:rsid w:val="00916B4F"/>
    <w:rsid w:val="009175D3"/>
    <w:rsid w:val="009208AA"/>
    <w:rsid w:val="00920F04"/>
    <w:rsid w:val="00921AE5"/>
    <w:rsid w:val="009266F1"/>
    <w:rsid w:val="00931061"/>
    <w:rsid w:val="00933DF8"/>
    <w:rsid w:val="00933E02"/>
    <w:rsid w:val="00935C48"/>
    <w:rsid w:val="009368F7"/>
    <w:rsid w:val="00937E12"/>
    <w:rsid w:val="00937E77"/>
    <w:rsid w:val="00942EC2"/>
    <w:rsid w:val="009514FF"/>
    <w:rsid w:val="00961B32"/>
    <w:rsid w:val="009664FF"/>
    <w:rsid w:val="009678AB"/>
    <w:rsid w:val="009707EB"/>
    <w:rsid w:val="00974BB0"/>
    <w:rsid w:val="00977040"/>
    <w:rsid w:val="00977E87"/>
    <w:rsid w:val="009802BA"/>
    <w:rsid w:val="00980D60"/>
    <w:rsid w:val="00983994"/>
    <w:rsid w:val="00987003"/>
    <w:rsid w:val="00987368"/>
    <w:rsid w:val="009905B5"/>
    <w:rsid w:val="009957D3"/>
    <w:rsid w:val="00996308"/>
    <w:rsid w:val="00997F3F"/>
    <w:rsid w:val="009A2B55"/>
    <w:rsid w:val="009B04B1"/>
    <w:rsid w:val="009B07CD"/>
    <w:rsid w:val="009C0FC4"/>
    <w:rsid w:val="009C11C3"/>
    <w:rsid w:val="009C229E"/>
    <w:rsid w:val="009C3AFC"/>
    <w:rsid w:val="009C4B8D"/>
    <w:rsid w:val="009C4BE5"/>
    <w:rsid w:val="009C6446"/>
    <w:rsid w:val="009C7434"/>
    <w:rsid w:val="009D3E41"/>
    <w:rsid w:val="009D547F"/>
    <w:rsid w:val="009E6120"/>
    <w:rsid w:val="009E7A4D"/>
    <w:rsid w:val="009F1CA2"/>
    <w:rsid w:val="009F62EC"/>
    <w:rsid w:val="009F6E12"/>
    <w:rsid w:val="00A05E97"/>
    <w:rsid w:val="00A06005"/>
    <w:rsid w:val="00A06A73"/>
    <w:rsid w:val="00A10F02"/>
    <w:rsid w:val="00A1189A"/>
    <w:rsid w:val="00A122CF"/>
    <w:rsid w:val="00A14B2B"/>
    <w:rsid w:val="00A23FC4"/>
    <w:rsid w:val="00A325B1"/>
    <w:rsid w:val="00A3305F"/>
    <w:rsid w:val="00A36BCE"/>
    <w:rsid w:val="00A41AF6"/>
    <w:rsid w:val="00A45FE2"/>
    <w:rsid w:val="00A47851"/>
    <w:rsid w:val="00A53724"/>
    <w:rsid w:val="00A558DF"/>
    <w:rsid w:val="00A5684F"/>
    <w:rsid w:val="00A575A8"/>
    <w:rsid w:val="00A57D6D"/>
    <w:rsid w:val="00A70614"/>
    <w:rsid w:val="00A70BEF"/>
    <w:rsid w:val="00A7177C"/>
    <w:rsid w:val="00A73D42"/>
    <w:rsid w:val="00A82346"/>
    <w:rsid w:val="00A82E8A"/>
    <w:rsid w:val="00A842A0"/>
    <w:rsid w:val="00A9671C"/>
    <w:rsid w:val="00AA31D3"/>
    <w:rsid w:val="00AA5E39"/>
    <w:rsid w:val="00AB1A18"/>
    <w:rsid w:val="00AB21D9"/>
    <w:rsid w:val="00AB3F16"/>
    <w:rsid w:val="00AB4D6C"/>
    <w:rsid w:val="00AB638B"/>
    <w:rsid w:val="00AC22FF"/>
    <w:rsid w:val="00AC4BFF"/>
    <w:rsid w:val="00AC7E9C"/>
    <w:rsid w:val="00AD0ACD"/>
    <w:rsid w:val="00AD7DB0"/>
    <w:rsid w:val="00AE040B"/>
    <w:rsid w:val="00AE1560"/>
    <w:rsid w:val="00AE27A7"/>
    <w:rsid w:val="00AE42EE"/>
    <w:rsid w:val="00AF3271"/>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359D8"/>
    <w:rsid w:val="00B35A7C"/>
    <w:rsid w:val="00B3671D"/>
    <w:rsid w:val="00B36A57"/>
    <w:rsid w:val="00B37D83"/>
    <w:rsid w:val="00B403B3"/>
    <w:rsid w:val="00B407B7"/>
    <w:rsid w:val="00B419A4"/>
    <w:rsid w:val="00B41E66"/>
    <w:rsid w:val="00B421F2"/>
    <w:rsid w:val="00B42500"/>
    <w:rsid w:val="00B429BB"/>
    <w:rsid w:val="00B45E17"/>
    <w:rsid w:val="00B47FD1"/>
    <w:rsid w:val="00B52126"/>
    <w:rsid w:val="00B55E03"/>
    <w:rsid w:val="00B62C44"/>
    <w:rsid w:val="00B643EA"/>
    <w:rsid w:val="00B65110"/>
    <w:rsid w:val="00B71112"/>
    <w:rsid w:val="00B729FF"/>
    <w:rsid w:val="00B75553"/>
    <w:rsid w:val="00B7710D"/>
    <w:rsid w:val="00B80313"/>
    <w:rsid w:val="00B84530"/>
    <w:rsid w:val="00B858DB"/>
    <w:rsid w:val="00B85923"/>
    <w:rsid w:val="00B93022"/>
    <w:rsid w:val="00B958F1"/>
    <w:rsid w:val="00B9597D"/>
    <w:rsid w:val="00B96C86"/>
    <w:rsid w:val="00B97043"/>
    <w:rsid w:val="00BA0577"/>
    <w:rsid w:val="00BA247D"/>
    <w:rsid w:val="00BA5C29"/>
    <w:rsid w:val="00BB17FC"/>
    <w:rsid w:val="00BB2E05"/>
    <w:rsid w:val="00BB49FE"/>
    <w:rsid w:val="00BB4A3B"/>
    <w:rsid w:val="00BB5AD8"/>
    <w:rsid w:val="00BC3936"/>
    <w:rsid w:val="00BC4D65"/>
    <w:rsid w:val="00BC58B7"/>
    <w:rsid w:val="00BC7898"/>
    <w:rsid w:val="00BD00BF"/>
    <w:rsid w:val="00BD0A57"/>
    <w:rsid w:val="00BE5542"/>
    <w:rsid w:val="00BE749D"/>
    <w:rsid w:val="00BF021E"/>
    <w:rsid w:val="00BF3950"/>
    <w:rsid w:val="00BF4D83"/>
    <w:rsid w:val="00BF7487"/>
    <w:rsid w:val="00BF7AD4"/>
    <w:rsid w:val="00C013D6"/>
    <w:rsid w:val="00C03C01"/>
    <w:rsid w:val="00C10CB9"/>
    <w:rsid w:val="00C10F70"/>
    <w:rsid w:val="00C118CE"/>
    <w:rsid w:val="00C120C0"/>
    <w:rsid w:val="00C12B51"/>
    <w:rsid w:val="00C138C4"/>
    <w:rsid w:val="00C16CAB"/>
    <w:rsid w:val="00C21472"/>
    <w:rsid w:val="00C218D1"/>
    <w:rsid w:val="00C21A85"/>
    <w:rsid w:val="00C2422B"/>
    <w:rsid w:val="00C33045"/>
    <w:rsid w:val="00C33079"/>
    <w:rsid w:val="00C50588"/>
    <w:rsid w:val="00C522DE"/>
    <w:rsid w:val="00C523F4"/>
    <w:rsid w:val="00C545DC"/>
    <w:rsid w:val="00C54DD0"/>
    <w:rsid w:val="00C57DCA"/>
    <w:rsid w:val="00C608C8"/>
    <w:rsid w:val="00C60F8F"/>
    <w:rsid w:val="00C659DA"/>
    <w:rsid w:val="00C67C94"/>
    <w:rsid w:val="00C70261"/>
    <w:rsid w:val="00C706B3"/>
    <w:rsid w:val="00C71234"/>
    <w:rsid w:val="00C737CC"/>
    <w:rsid w:val="00C77F64"/>
    <w:rsid w:val="00C83A13"/>
    <w:rsid w:val="00C905FB"/>
    <w:rsid w:val="00C91888"/>
    <w:rsid w:val="00C92312"/>
    <w:rsid w:val="00C9744B"/>
    <w:rsid w:val="00CA12ED"/>
    <w:rsid w:val="00CA3D0C"/>
    <w:rsid w:val="00CA5314"/>
    <w:rsid w:val="00CA7F1B"/>
    <w:rsid w:val="00CB085E"/>
    <w:rsid w:val="00CB4FB2"/>
    <w:rsid w:val="00CB5C6E"/>
    <w:rsid w:val="00CB69BA"/>
    <w:rsid w:val="00CB7E17"/>
    <w:rsid w:val="00CC126A"/>
    <w:rsid w:val="00CC1E29"/>
    <w:rsid w:val="00CC4CBC"/>
    <w:rsid w:val="00CC559E"/>
    <w:rsid w:val="00CC7621"/>
    <w:rsid w:val="00CD1FC2"/>
    <w:rsid w:val="00CD4C7B"/>
    <w:rsid w:val="00CD5B0F"/>
    <w:rsid w:val="00CD7510"/>
    <w:rsid w:val="00CE09D3"/>
    <w:rsid w:val="00CE0A31"/>
    <w:rsid w:val="00CE1DFE"/>
    <w:rsid w:val="00CE2626"/>
    <w:rsid w:val="00CE2F7C"/>
    <w:rsid w:val="00CE4AA6"/>
    <w:rsid w:val="00CE58A8"/>
    <w:rsid w:val="00CF14BD"/>
    <w:rsid w:val="00CF18E5"/>
    <w:rsid w:val="00D00A0F"/>
    <w:rsid w:val="00D0150E"/>
    <w:rsid w:val="00D0346A"/>
    <w:rsid w:val="00D05DDF"/>
    <w:rsid w:val="00D12162"/>
    <w:rsid w:val="00D12882"/>
    <w:rsid w:val="00D173E0"/>
    <w:rsid w:val="00D203BA"/>
    <w:rsid w:val="00D20433"/>
    <w:rsid w:val="00D20564"/>
    <w:rsid w:val="00D22403"/>
    <w:rsid w:val="00D30C3E"/>
    <w:rsid w:val="00D318A7"/>
    <w:rsid w:val="00D338A9"/>
    <w:rsid w:val="00D37B5B"/>
    <w:rsid w:val="00D50815"/>
    <w:rsid w:val="00D5329B"/>
    <w:rsid w:val="00D631E3"/>
    <w:rsid w:val="00D70829"/>
    <w:rsid w:val="00D70CC2"/>
    <w:rsid w:val="00D73508"/>
    <w:rsid w:val="00D738D6"/>
    <w:rsid w:val="00D80795"/>
    <w:rsid w:val="00D82AA1"/>
    <w:rsid w:val="00D82E1F"/>
    <w:rsid w:val="00D83270"/>
    <w:rsid w:val="00D87E00"/>
    <w:rsid w:val="00D9134D"/>
    <w:rsid w:val="00D93803"/>
    <w:rsid w:val="00D93AE1"/>
    <w:rsid w:val="00D94F9F"/>
    <w:rsid w:val="00D95898"/>
    <w:rsid w:val="00D95CF9"/>
    <w:rsid w:val="00D96D11"/>
    <w:rsid w:val="00D97702"/>
    <w:rsid w:val="00DA3EDB"/>
    <w:rsid w:val="00DA7A03"/>
    <w:rsid w:val="00DB158C"/>
    <w:rsid w:val="00DB1818"/>
    <w:rsid w:val="00DB4430"/>
    <w:rsid w:val="00DB44F7"/>
    <w:rsid w:val="00DB5C8B"/>
    <w:rsid w:val="00DC1D94"/>
    <w:rsid w:val="00DC309B"/>
    <w:rsid w:val="00DC46CC"/>
    <w:rsid w:val="00DC4DA2"/>
    <w:rsid w:val="00DD179E"/>
    <w:rsid w:val="00DD650B"/>
    <w:rsid w:val="00DE663F"/>
    <w:rsid w:val="00DE71DA"/>
    <w:rsid w:val="00DF416E"/>
    <w:rsid w:val="00DF59E1"/>
    <w:rsid w:val="00DF739E"/>
    <w:rsid w:val="00E001D3"/>
    <w:rsid w:val="00E02474"/>
    <w:rsid w:val="00E03024"/>
    <w:rsid w:val="00E03893"/>
    <w:rsid w:val="00E1575F"/>
    <w:rsid w:val="00E16739"/>
    <w:rsid w:val="00E223B2"/>
    <w:rsid w:val="00E245FD"/>
    <w:rsid w:val="00E275A4"/>
    <w:rsid w:val="00E33458"/>
    <w:rsid w:val="00E338A6"/>
    <w:rsid w:val="00E343C9"/>
    <w:rsid w:val="00E36231"/>
    <w:rsid w:val="00E4045F"/>
    <w:rsid w:val="00E50A28"/>
    <w:rsid w:val="00E53130"/>
    <w:rsid w:val="00E53962"/>
    <w:rsid w:val="00E5474E"/>
    <w:rsid w:val="00E55810"/>
    <w:rsid w:val="00E6140C"/>
    <w:rsid w:val="00E61AC1"/>
    <w:rsid w:val="00E622D3"/>
    <w:rsid w:val="00E62835"/>
    <w:rsid w:val="00E63184"/>
    <w:rsid w:val="00E6582C"/>
    <w:rsid w:val="00E67834"/>
    <w:rsid w:val="00E679B1"/>
    <w:rsid w:val="00E72AF7"/>
    <w:rsid w:val="00E743E5"/>
    <w:rsid w:val="00E74C3F"/>
    <w:rsid w:val="00E7504C"/>
    <w:rsid w:val="00E76123"/>
    <w:rsid w:val="00E77645"/>
    <w:rsid w:val="00E779F0"/>
    <w:rsid w:val="00E77E70"/>
    <w:rsid w:val="00E80B82"/>
    <w:rsid w:val="00E811ED"/>
    <w:rsid w:val="00E85882"/>
    <w:rsid w:val="00E85C83"/>
    <w:rsid w:val="00E86B40"/>
    <w:rsid w:val="00E915F0"/>
    <w:rsid w:val="00E92666"/>
    <w:rsid w:val="00E92AC9"/>
    <w:rsid w:val="00E93DCB"/>
    <w:rsid w:val="00E9454B"/>
    <w:rsid w:val="00EA05AE"/>
    <w:rsid w:val="00EA07EA"/>
    <w:rsid w:val="00EA399D"/>
    <w:rsid w:val="00EA50F9"/>
    <w:rsid w:val="00EB27FA"/>
    <w:rsid w:val="00EB2948"/>
    <w:rsid w:val="00EC0C0F"/>
    <w:rsid w:val="00EC4A25"/>
    <w:rsid w:val="00EE0F99"/>
    <w:rsid w:val="00EE4C68"/>
    <w:rsid w:val="00EE4D8F"/>
    <w:rsid w:val="00EE61A4"/>
    <w:rsid w:val="00EF32C4"/>
    <w:rsid w:val="00EF4ABA"/>
    <w:rsid w:val="00EF4F87"/>
    <w:rsid w:val="00EF6B50"/>
    <w:rsid w:val="00F0096D"/>
    <w:rsid w:val="00F01491"/>
    <w:rsid w:val="00F025A2"/>
    <w:rsid w:val="00F02705"/>
    <w:rsid w:val="00F050AD"/>
    <w:rsid w:val="00F06888"/>
    <w:rsid w:val="00F07388"/>
    <w:rsid w:val="00F078C8"/>
    <w:rsid w:val="00F10322"/>
    <w:rsid w:val="00F106FC"/>
    <w:rsid w:val="00F110DD"/>
    <w:rsid w:val="00F139BA"/>
    <w:rsid w:val="00F15B56"/>
    <w:rsid w:val="00F168B8"/>
    <w:rsid w:val="00F2026E"/>
    <w:rsid w:val="00F2210A"/>
    <w:rsid w:val="00F253B2"/>
    <w:rsid w:val="00F360F1"/>
    <w:rsid w:val="00F37743"/>
    <w:rsid w:val="00F40C4F"/>
    <w:rsid w:val="00F419F4"/>
    <w:rsid w:val="00F437DA"/>
    <w:rsid w:val="00F438FD"/>
    <w:rsid w:val="00F54A3D"/>
    <w:rsid w:val="00F57A8E"/>
    <w:rsid w:val="00F61B3C"/>
    <w:rsid w:val="00F653B8"/>
    <w:rsid w:val="00F6613D"/>
    <w:rsid w:val="00F70C60"/>
    <w:rsid w:val="00F743A2"/>
    <w:rsid w:val="00F746ED"/>
    <w:rsid w:val="00F76F8F"/>
    <w:rsid w:val="00F776EB"/>
    <w:rsid w:val="00F81833"/>
    <w:rsid w:val="00F826F8"/>
    <w:rsid w:val="00F82E70"/>
    <w:rsid w:val="00F83E7E"/>
    <w:rsid w:val="00F86180"/>
    <w:rsid w:val="00F909AE"/>
    <w:rsid w:val="00F9595C"/>
    <w:rsid w:val="00F95998"/>
    <w:rsid w:val="00F95D89"/>
    <w:rsid w:val="00F9789D"/>
    <w:rsid w:val="00FA1266"/>
    <w:rsid w:val="00FA5190"/>
    <w:rsid w:val="00FA5A9B"/>
    <w:rsid w:val="00FA7EDB"/>
    <w:rsid w:val="00FB1480"/>
    <w:rsid w:val="00FB5B7B"/>
    <w:rsid w:val="00FB66B2"/>
    <w:rsid w:val="00FB7208"/>
    <w:rsid w:val="00FC1192"/>
    <w:rsid w:val="00FC562B"/>
    <w:rsid w:val="00FC6C6F"/>
    <w:rsid w:val="00FD00C4"/>
    <w:rsid w:val="00FD03D1"/>
    <w:rsid w:val="00FD1732"/>
    <w:rsid w:val="00FD4976"/>
    <w:rsid w:val="00FD5CE7"/>
    <w:rsid w:val="00FD5DB4"/>
    <w:rsid w:val="00FD7E09"/>
    <w:rsid w:val="00FE2651"/>
    <w:rsid w:val="00FE33AA"/>
    <w:rsid w:val="00FE399C"/>
    <w:rsid w:val="00FF0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1374306405">
          <w:marLeft w:val="547"/>
          <w:marRight w:val="0"/>
          <w:marTop w:val="96"/>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613443007">
          <w:marLeft w:val="1267"/>
          <w:marRight w:val="0"/>
          <w:marTop w:val="77"/>
          <w:marBottom w:val="0"/>
          <w:divBdr>
            <w:top w:val="none" w:sz="0" w:space="0" w:color="auto"/>
            <w:left w:val="none" w:sz="0" w:space="0" w:color="auto"/>
            <w:bottom w:val="none" w:sz="0" w:space="0" w:color="auto"/>
            <w:right w:val="none" w:sz="0" w:space="0" w:color="auto"/>
          </w:divBdr>
        </w:div>
      </w:divsChild>
    </w:div>
    <w:div w:id="206756202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1B6A8-460D-4112-99FB-590B25F9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720</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6539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2017-03-24T08:34:00Z</dcterms:created>
  <dcterms:modified xsi:type="dcterms:W3CDTF">2017-03-24T08:34:00Z</dcterms:modified>
</cp:coreProperties>
</file>