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668A" w:rsidRPr="00CF06F7" w:rsidRDefault="0096668A" w:rsidP="0096668A">
      <w:pPr>
        <w:pStyle w:val="3GPPHeader"/>
        <w:spacing w:after="60"/>
        <w:rPr>
          <w:sz w:val="36"/>
          <w:szCs w:val="32"/>
          <w:highlight w:val="yellow"/>
          <w:lang w:val="en-US"/>
        </w:rPr>
      </w:pPr>
      <w:r w:rsidRPr="00CF06F7">
        <w:rPr>
          <w:sz w:val="28"/>
          <w:lang w:val="en-US"/>
        </w:rPr>
        <w:t>3GPP TSG-RAN WG4 #8</w:t>
      </w:r>
      <w:r>
        <w:rPr>
          <w:sz w:val="28"/>
          <w:lang w:val="en-US"/>
        </w:rPr>
        <w:t>1</w:t>
      </w:r>
      <w:r w:rsidRPr="00CF06F7">
        <w:rPr>
          <w:sz w:val="28"/>
          <w:lang w:val="en-US"/>
        </w:rPr>
        <w:tab/>
      </w:r>
      <w:r w:rsidRPr="00541927">
        <w:rPr>
          <w:sz w:val="32"/>
          <w:szCs w:val="32"/>
          <w:lang w:val="en-US"/>
        </w:rPr>
        <w:t>R4-16</w:t>
      </w:r>
      <w:r w:rsidR="00541927" w:rsidRPr="00541927">
        <w:rPr>
          <w:sz w:val="32"/>
          <w:szCs w:val="32"/>
          <w:lang w:val="en-US"/>
        </w:rPr>
        <w:t>0994</w:t>
      </w:r>
      <w:r w:rsidR="00493F38">
        <w:rPr>
          <w:sz w:val="32"/>
          <w:szCs w:val="32"/>
          <w:lang w:val="en-US"/>
        </w:rPr>
        <w:t>6</w:t>
      </w:r>
      <w:bookmarkStart w:id="0" w:name="_GoBack"/>
      <w:bookmarkEnd w:id="0"/>
    </w:p>
    <w:p w:rsidR="0096668A" w:rsidRDefault="0096668A" w:rsidP="0096668A">
      <w:pPr>
        <w:pStyle w:val="3GPPHeader"/>
        <w:rPr>
          <w:sz w:val="28"/>
          <w:lang w:val="en-US"/>
        </w:rPr>
      </w:pPr>
      <w:r>
        <w:rPr>
          <w:rFonts w:cs="Arial"/>
          <w:sz w:val="28"/>
          <w:lang w:val="en-US"/>
        </w:rPr>
        <w:t>Reno, NV, USA, 14 – 18 November 2016</w:t>
      </w:r>
    </w:p>
    <w:p w:rsidR="00E90E49" w:rsidRPr="00D66155" w:rsidRDefault="00E90E49" w:rsidP="00056FB2">
      <w:pPr>
        <w:pStyle w:val="3GPPHeader"/>
        <w:spacing w:after="0"/>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rsidR="001B5025" w:rsidRDefault="00E90E49" w:rsidP="00056FB2">
      <w:pPr>
        <w:pStyle w:val="3GPPHeader"/>
        <w:spacing w:after="0"/>
        <w:rPr>
          <w:sz w:val="22"/>
          <w:szCs w:val="22"/>
          <w:lang w:val="en-US"/>
        </w:rPr>
      </w:pPr>
      <w:r w:rsidRPr="00D66155">
        <w:rPr>
          <w:sz w:val="22"/>
          <w:szCs w:val="22"/>
          <w:lang w:val="en-US"/>
        </w:rPr>
        <w:t xml:space="preserve">Title:  </w:t>
      </w:r>
      <w:r w:rsidRPr="00D66155">
        <w:rPr>
          <w:sz w:val="22"/>
          <w:szCs w:val="22"/>
          <w:lang w:val="en-US"/>
        </w:rPr>
        <w:tab/>
      </w:r>
      <w:r w:rsidR="008C012E" w:rsidRPr="008C012E">
        <w:rPr>
          <w:sz w:val="22"/>
          <w:szCs w:val="22"/>
          <w:lang w:val="en-US"/>
        </w:rPr>
        <w:t xml:space="preserve">On </w:t>
      </w:r>
      <w:r w:rsidR="002C6C2F">
        <w:rPr>
          <w:sz w:val="22"/>
          <w:szCs w:val="22"/>
          <w:lang w:val="en-US"/>
        </w:rPr>
        <w:t>LS for m</w:t>
      </w:r>
      <w:r w:rsidR="001B5025">
        <w:rPr>
          <w:sz w:val="22"/>
          <w:szCs w:val="22"/>
          <w:lang w:val="en-US"/>
        </w:rPr>
        <w:t xml:space="preserve">aximum </w:t>
      </w:r>
      <w:r w:rsidR="008C012E" w:rsidRPr="008C012E">
        <w:rPr>
          <w:sz w:val="22"/>
          <w:szCs w:val="22"/>
          <w:lang w:val="en-US"/>
        </w:rPr>
        <w:t xml:space="preserve">carrier bandwidths for NR </w:t>
      </w:r>
    </w:p>
    <w:p w:rsidR="00DE761A" w:rsidRPr="00787677" w:rsidRDefault="00DE761A" w:rsidP="00056FB2">
      <w:pPr>
        <w:pStyle w:val="3GPPHeader"/>
        <w:spacing w:after="0"/>
        <w:rPr>
          <w:sz w:val="22"/>
          <w:szCs w:val="22"/>
          <w:lang w:val="en-US"/>
        </w:rPr>
      </w:pPr>
      <w:r w:rsidRPr="00787677">
        <w:rPr>
          <w:sz w:val="22"/>
          <w:szCs w:val="22"/>
          <w:lang w:val="en-US"/>
        </w:rPr>
        <w:t>Agenda Item:</w:t>
      </w:r>
      <w:r w:rsidRPr="00787677">
        <w:rPr>
          <w:sz w:val="22"/>
          <w:szCs w:val="22"/>
          <w:lang w:val="en-US"/>
        </w:rPr>
        <w:tab/>
      </w:r>
      <w:r w:rsidR="00541927">
        <w:rPr>
          <w:sz w:val="22"/>
          <w:szCs w:val="22"/>
          <w:lang w:val="en-US"/>
        </w:rPr>
        <w:t>11.1</w:t>
      </w:r>
    </w:p>
    <w:p w:rsidR="00E90E49" w:rsidRPr="00D66155" w:rsidRDefault="00E90E49" w:rsidP="00056FB2">
      <w:pPr>
        <w:pStyle w:val="3GPPHeader"/>
        <w:spacing w:after="0"/>
        <w:rPr>
          <w:sz w:val="22"/>
          <w:szCs w:val="22"/>
          <w:lang w:val="en-US"/>
        </w:rPr>
      </w:pPr>
      <w:r w:rsidRPr="00D66155">
        <w:rPr>
          <w:sz w:val="22"/>
          <w:szCs w:val="22"/>
          <w:lang w:val="en-US"/>
        </w:rPr>
        <w:t>Document for:</w:t>
      </w:r>
      <w:r w:rsidRPr="00D66155">
        <w:rPr>
          <w:sz w:val="22"/>
          <w:szCs w:val="22"/>
          <w:lang w:val="en-US"/>
        </w:rPr>
        <w:tab/>
      </w:r>
      <w:r w:rsidR="0098295C">
        <w:rPr>
          <w:sz w:val="22"/>
          <w:szCs w:val="22"/>
          <w:lang w:val="en-US"/>
        </w:rPr>
        <w:t>Discussion</w:t>
      </w:r>
    </w:p>
    <w:p w:rsidR="00E90E49" w:rsidRPr="00F6302A" w:rsidRDefault="00E90E49" w:rsidP="00E90E49">
      <w:pPr>
        <w:pStyle w:val="Heading1"/>
        <w:rPr>
          <w:lang w:val="en-US"/>
        </w:rPr>
      </w:pPr>
      <w:r w:rsidRPr="00F6302A">
        <w:rPr>
          <w:lang w:val="en-US"/>
        </w:rPr>
        <w:t>Introduction</w:t>
      </w:r>
    </w:p>
    <w:p w:rsidR="008C012E" w:rsidRDefault="00003960" w:rsidP="00253E53">
      <w:pPr>
        <w:pStyle w:val="BodyText"/>
        <w:rPr>
          <w:rFonts w:cs="Arial"/>
          <w:sz w:val="22"/>
          <w:szCs w:val="22"/>
          <w:lang w:val="en-US"/>
        </w:rPr>
      </w:pPr>
      <w:r>
        <w:rPr>
          <w:rFonts w:cs="Arial"/>
          <w:sz w:val="22"/>
          <w:szCs w:val="22"/>
          <w:lang w:val="en-US"/>
        </w:rPr>
        <w:t xml:space="preserve">RAN4 has received an LS from RAN1 on studying the feasibility of mechanism to </w:t>
      </w:r>
      <w:r w:rsidR="00541927">
        <w:rPr>
          <w:rFonts w:cs="Arial"/>
          <w:sz w:val="22"/>
          <w:szCs w:val="22"/>
          <w:lang w:val="en-US"/>
        </w:rPr>
        <w:t>achieve</w:t>
      </w:r>
      <w:r>
        <w:rPr>
          <w:rFonts w:cs="Arial"/>
          <w:sz w:val="22"/>
          <w:szCs w:val="22"/>
          <w:lang w:val="en-US"/>
        </w:rPr>
        <w:t xml:space="preserve"> operation </w:t>
      </w:r>
      <w:r w:rsidR="00541927">
        <w:rPr>
          <w:rFonts w:cs="Arial"/>
          <w:sz w:val="22"/>
          <w:szCs w:val="22"/>
          <w:lang w:val="en-US"/>
        </w:rPr>
        <w:t xml:space="preserve">with bandwidth </w:t>
      </w:r>
      <w:r>
        <w:rPr>
          <w:rFonts w:cs="Arial"/>
          <w:sz w:val="22"/>
          <w:szCs w:val="22"/>
          <w:lang w:val="en-US"/>
        </w:rPr>
        <w:t>over around 1 GHz [1].</w:t>
      </w:r>
    </w:p>
    <w:p w:rsidR="000D627C" w:rsidRPr="001363CA" w:rsidRDefault="00304492" w:rsidP="00703346">
      <w:pPr>
        <w:pStyle w:val="BodyText"/>
        <w:rPr>
          <w:rFonts w:cs="Arial"/>
          <w:sz w:val="22"/>
          <w:szCs w:val="22"/>
          <w:lang w:val="en-US"/>
        </w:rPr>
      </w:pPr>
      <w:r w:rsidRPr="001363CA">
        <w:rPr>
          <w:rFonts w:cs="Arial"/>
          <w:bCs/>
          <w:sz w:val="22"/>
          <w:szCs w:val="22"/>
        </w:rPr>
        <w:t xml:space="preserve">In this </w:t>
      </w:r>
      <w:r w:rsidR="00003960">
        <w:rPr>
          <w:rFonts w:cs="Arial"/>
          <w:bCs/>
          <w:sz w:val="22"/>
          <w:szCs w:val="22"/>
        </w:rPr>
        <w:t>paper</w:t>
      </w:r>
      <w:r w:rsidR="0098295C">
        <w:rPr>
          <w:rFonts w:cs="Arial"/>
          <w:bCs/>
          <w:sz w:val="22"/>
          <w:szCs w:val="22"/>
        </w:rPr>
        <w:t xml:space="preserve">, we provide </w:t>
      </w:r>
      <w:r w:rsidR="00003960">
        <w:rPr>
          <w:rFonts w:cs="Arial"/>
          <w:bCs/>
          <w:sz w:val="22"/>
          <w:szCs w:val="22"/>
        </w:rPr>
        <w:t>some discussion in relation to the RAN1 request and propose a way forward.</w:t>
      </w:r>
      <w:r w:rsidR="00443456">
        <w:rPr>
          <w:rFonts w:cs="Arial"/>
          <w:bCs/>
          <w:sz w:val="22"/>
          <w:szCs w:val="22"/>
        </w:rPr>
        <w:t xml:space="preserve"> </w:t>
      </w:r>
      <w:r w:rsidR="0098295C">
        <w:rPr>
          <w:rFonts w:cs="Arial"/>
          <w:bCs/>
          <w:sz w:val="22"/>
          <w:szCs w:val="22"/>
        </w:rPr>
        <w:t xml:space="preserve"> </w:t>
      </w:r>
      <w:r w:rsidR="00253E53">
        <w:rPr>
          <w:rFonts w:cs="Arial"/>
          <w:bCs/>
          <w:sz w:val="22"/>
          <w:szCs w:val="22"/>
        </w:rPr>
        <w:t xml:space="preserve"> </w:t>
      </w:r>
    </w:p>
    <w:p w:rsidR="00003960" w:rsidRDefault="00003960" w:rsidP="00BF3283">
      <w:pPr>
        <w:pStyle w:val="Heading1"/>
        <w:rPr>
          <w:lang w:val="en-US"/>
        </w:rPr>
      </w:pPr>
      <w:r w:rsidRPr="00BF3283">
        <w:rPr>
          <w:lang w:val="en-US"/>
        </w:rPr>
        <w:t>Discussion</w:t>
      </w:r>
    </w:p>
    <w:p w:rsidR="00003960" w:rsidRPr="00BF3283" w:rsidRDefault="00003960" w:rsidP="00BF3283">
      <w:pPr>
        <w:rPr>
          <w:sz w:val="22"/>
          <w:szCs w:val="22"/>
          <w:lang w:val="en-US"/>
        </w:rPr>
      </w:pPr>
      <w:r w:rsidRPr="00BF3283">
        <w:rPr>
          <w:sz w:val="22"/>
          <w:szCs w:val="22"/>
          <w:lang w:val="en-US"/>
        </w:rPr>
        <w:t xml:space="preserve">The </w:t>
      </w:r>
      <w:r w:rsidR="004E19B3">
        <w:rPr>
          <w:sz w:val="22"/>
          <w:szCs w:val="22"/>
          <w:lang w:val="en-US"/>
        </w:rPr>
        <w:t>received LS from RAN1 contains the following:</w:t>
      </w:r>
    </w:p>
    <w:p w:rsidR="00003960" w:rsidRPr="00BF3283" w:rsidRDefault="00003960" w:rsidP="00003960">
      <w:pPr>
        <w:rPr>
          <w:rFonts w:cs="Arial"/>
          <w:b/>
          <w:color w:val="7F7F7F" w:themeColor="text1" w:themeTint="80"/>
        </w:rPr>
      </w:pPr>
      <w:r w:rsidRPr="00BF3283">
        <w:rPr>
          <w:rFonts w:cs="Arial"/>
          <w:b/>
          <w:color w:val="7F7F7F" w:themeColor="text1" w:themeTint="80"/>
        </w:rPr>
        <w:t>1. Overall Description:</w:t>
      </w:r>
    </w:p>
    <w:p w:rsidR="00003960" w:rsidRPr="00BF3283" w:rsidRDefault="00003960" w:rsidP="00003960">
      <w:pPr>
        <w:rPr>
          <w:rFonts w:eastAsia="MS Mincho" w:cs="Arial"/>
          <w:color w:val="7F7F7F" w:themeColor="text1" w:themeTint="80"/>
          <w:lang w:eastAsia="ja-JP"/>
        </w:rPr>
      </w:pPr>
      <w:r w:rsidRPr="00BF3283">
        <w:rPr>
          <w:rFonts w:eastAsia="MS Mincho" w:cs="Arial" w:hint="eastAsia"/>
          <w:color w:val="7F7F7F" w:themeColor="text1" w:themeTint="80"/>
          <w:lang w:eastAsia="ja-JP"/>
        </w:rPr>
        <w:t xml:space="preserve">RAN1 discussed how to support operation over, e.g., around 1 GHz contiguous spectrum and reached the following agreements. </w:t>
      </w:r>
    </w:p>
    <w:p w:rsidR="00003960" w:rsidRPr="00BF3283" w:rsidRDefault="00003960" w:rsidP="00BF3283">
      <w:pPr>
        <w:pStyle w:val="BodyText"/>
        <w:rPr>
          <w:rFonts w:eastAsia="MS Mincho"/>
          <w:color w:val="7F7F7F" w:themeColor="text1" w:themeTint="80"/>
          <w:lang w:eastAsia="ja-JP"/>
        </w:rPr>
      </w:pPr>
      <w:r w:rsidRPr="00BF3283">
        <w:rPr>
          <w:rFonts w:eastAsia="MS Mincho"/>
          <w:color w:val="7F7F7F" w:themeColor="text1" w:themeTint="80"/>
          <w:highlight w:val="green"/>
          <w:lang w:eastAsia="ja-JP"/>
        </w:rPr>
        <w:t>Agreements:</w:t>
      </w:r>
    </w:p>
    <w:p w:rsidR="00003960" w:rsidRPr="00BF3283" w:rsidRDefault="00003960" w:rsidP="00003960">
      <w:pPr>
        <w:numPr>
          <w:ilvl w:val="0"/>
          <w:numId w:val="39"/>
        </w:numPr>
        <w:overflowPunct/>
        <w:autoSpaceDE/>
        <w:autoSpaceDN/>
        <w:adjustRightInd/>
        <w:spacing w:after="0"/>
        <w:jc w:val="left"/>
        <w:textAlignment w:val="auto"/>
        <w:rPr>
          <w:rFonts w:eastAsia="MS Mincho" w:cs="Arial"/>
          <w:color w:val="7F7F7F" w:themeColor="text1" w:themeTint="80"/>
          <w:lang w:val="en-US" w:eastAsia="ja-JP"/>
        </w:rPr>
      </w:pPr>
      <w:r w:rsidRPr="00BF3283">
        <w:rPr>
          <w:rFonts w:eastAsia="MS Mincho" w:cs="Arial"/>
          <w:color w:val="7F7F7F" w:themeColor="text1" w:themeTint="80"/>
          <w:lang w:val="en-US" w:eastAsia="ja-JP"/>
        </w:rPr>
        <w:t>At least for Phase 1, study mechanisms to support operation over e.g. around 1GHz contiguous spectrum from both NW and UE perspectives including the maximum single carrier bandwidth of at least 80 MHz</w:t>
      </w:r>
    </w:p>
    <w:p w:rsidR="00003960" w:rsidRPr="00BF3283" w:rsidRDefault="00003960" w:rsidP="00003960">
      <w:pPr>
        <w:numPr>
          <w:ilvl w:val="1"/>
          <w:numId w:val="39"/>
        </w:numPr>
        <w:overflowPunct/>
        <w:autoSpaceDE/>
        <w:autoSpaceDN/>
        <w:adjustRightInd/>
        <w:spacing w:after="0"/>
        <w:jc w:val="left"/>
        <w:textAlignment w:val="auto"/>
        <w:rPr>
          <w:rFonts w:eastAsia="MS Mincho" w:cs="Arial"/>
          <w:color w:val="7F7F7F" w:themeColor="text1" w:themeTint="80"/>
          <w:lang w:val="en-US" w:eastAsia="ja-JP"/>
        </w:rPr>
      </w:pPr>
      <w:r w:rsidRPr="00BF3283">
        <w:rPr>
          <w:rFonts w:eastAsia="MS Mincho" w:cs="Arial"/>
          <w:color w:val="7F7F7F" w:themeColor="text1" w:themeTint="80"/>
          <w:lang w:val="en-US" w:eastAsia="ja-JP"/>
        </w:rPr>
        <w:t xml:space="preserve">Carrier Aggregation/Dual Connectivity (Multi-carrier approach) </w:t>
      </w:r>
    </w:p>
    <w:p w:rsidR="00003960" w:rsidRPr="00BF3283" w:rsidRDefault="00003960" w:rsidP="00003960">
      <w:pPr>
        <w:numPr>
          <w:ilvl w:val="2"/>
          <w:numId w:val="39"/>
        </w:numPr>
        <w:overflowPunct/>
        <w:autoSpaceDE/>
        <w:autoSpaceDN/>
        <w:adjustRightInd/>
        <w:spacing w:after="0"/>
        <w:jc w:val="left"/>
        <w:textAlignment w:val="auto"/>
        <w:rPr>
          <w:rFonts w:eastAsia="MS Mincho" w:cs="Arial"/>
          <w:color w:val="7F7F7F" w:themeColor="text1" w:themeTint="80"/>
          <w:lang w:val="en-US" w:eastAsia="ja-JP"/>
        </w:rPr>
      </w:pPr>
      <w:r w:rsidRPr="00BF3283">
        <w:rPr>
          <w:rFonts w:eastAsia="MS Mincho" w:cs="Arial"/>
          <w:color w:val="7F7F7F" w:themeColor="text1" w:themeTint="80"/>
          <w:lang w:val="en-US" w:eastAsia="ja-JP"/>
        </w:rPr>
        <w:t>Details are FFS</w:t>
      </w:r>
    </w:p>
    <w:p w:rsidR="00003960" w:rsidRPr="00BF3283" w:rsidRDefault="00003960" w:rsidP="00003960">
      <w:pPr>
        <w:numPr>
          <w:ilvl w:val="2"/>
          <w:numId w:val="39"/>
        </w:numPr>
        <w:overflowPunct/>
        <w:autoSpaceDE/>
        <w:autoSpaceDN/>
        <w:adjustRightInd/>
        <w:spacing w:after="0"/>
        <w:jc w:val="left"/>
        <w:textAlignment w:val="auto"/>
        <w:rPr>
          <w:rFonts w:eastAsia="MS Mincho" w:cs="Arial"/>
          <w:color w:val="7F7F7F" w:themeColor="text1" w:themeTint="80"/>
          <w:lang w:val="en-US" w:eastAsia="ja-JP"/>
        </w:rPr>
      </w:pPr>
      <w:r w:rsidRPr="00BF3283">
        <w:rPr>
          <w:rFonts w:eastAsia="MS Mincho" w:cs="Arial"/>
          <w:color w:val="7F7F7F" w:themeColor="text1" w:themeTint="80"/>
          <w:lang w:val="en-US" w:eastAsia="ja-JP"/>
        </w:rPr>
        <w:t>FFS: non-contiguous spectrum case</w:t>
      </w:r>
    </w:p>
    <w:p w:rsidR="00003960" w:rsidRPr="00BF3283" w:rsidRDefault="00003960" w:rsidP="00003960">
      <w:pPr>
        <w:numPr>
          <w:ilvl w:val="1"/>
          <w:numId w:val="39"/>
        </w:numPr>
        <w:overflowPunct/>
        <w:autoSpaceDE/>
        <w:autoSpaceDN/>
        <w:adjustRightInd/>
        <w:spacing w:after="0"/>
        <w:jc w:val="left"/>
        <w:textAlignment w:val="auto"/>
        <w:rPr>
          <w:rFonts w:eastAsia="MS Mincho" w:cs="Arial"/>
          <w:color w:val="7F7F7F" w:themeColor="text1" w:themeTint="80"/>
          <w:lang w:val="en-US" w:eastAsia="ja-JP"/>
        </w:rPr>
      </w:pPr>
      <w:r w:rsidRPr="00BF3283">
        <w:rPr>
          <w:rFonts w:eastAsia="MS Mincho" w:cs="Arial"/>
          <w:color w:val="7F7F7F" w:themeColor="text1" w:themeTint="80"/>
          <w:lang w:val="en-US" w:eastAsia="ja-JP"/>
        </w:rPr>
        <w:t xml:space="preserve">Single carrier operation </w:t>
      </w:r>
    </w:p>
    <w:p w:rsidR="00003960" w:rsidRPr="00BF3283" w:rsidRDefault="00003960" w:rsidP="00003960">
      <w:pPr>
        <w:numPr>
          <w:ilvl w:val="2"/>
          <w:numId w:val="39"/>
        </w:numPr>
        <w:overflowPunct/>
        <w:autoSpaceDE/>
        <w:autoSpaceDN/>
        <w:adjustRightInd/>
        <w:spacing w:after="0"/>
        <w:jc w:val="left"/>
        <w:textAlignment w:val="auto"/>
        <w:rPr>
          <w:rFonts w:eastAsia="MS Mincho" w:cs="Arial"/>
          <w:color w:val="7F7F7F" w:themeColor="text1" w:themeTint="80"/>
          <w:lang w:val="en-US" w:eastAsia="ja-JP"/>
        </w:rPr>
      </w:pPr>
      <w:r w:rsidRPr="00BF3283">
        <w:rPr>
          <w:rFonts w:eastAsia="MS Mincho" w:cs="Arial"/>
          <w:color w:val="7F7F7F" w:themeColor="text1" w:themeTint="80"/>
          <w:lang w:val="en-US" w:eastAsia="ja-JP"/>
        </w:rPr>
        <w:t xml:space="preserve">Details are FFS </w:t>
      </w:r>
    </w:p>
    <w:p w:rsidR="00003960" w:rsidRPr="00BF3283" w:rsidRDefault="00003960" w:rsidP="00003960">
      <w:pPr>
        <w:numPr>
          <w:ilvl w:val="2"/>
          <w:numId w:val="39"/>
        </w:numPr>
        <w:overflowPunct/>
        <w:autoSpaceDE/>
        <w:autoSpaceDN/>
        <w:adjustRightInd/>
        <w:spacing w:after="0"/>
        <w:jc w:val="left"/>
        <w:textAlignment w:val="auto"/>
        <w:rPr>
          <w:rFonts w:eastAsia="MS Mincho" w:cs="Arial"/>
          <w:color w:val="7F7F7F" w:themeColor="text1" w:themeTint="80"/>
          <w:lang w:val="en-US" w:eastAsia="ja-JP"/>
        </w:rPr>
      </w:pPr>
      <w:r w:rsidRPr="00BF3283">
        <w:rPr>
          <w:rFonts w:eastAsia="MS Mincho" w:cs="Arial"/>
          <w:color w:val="7F7F7F" w:themeColor="text1" w:themeTint="80"/>
          <w:lang w:val="en-US" w:eastAsia="ja-JP"/>
        </w:rPr>
        <w:t>Maximum channel bandwidth continues to be studied in RAN1/4</w:t>
      </w:r>
    </w:p>
    <w:p w:rsidR="00003960" w:rsidRPr="00BF3283" w:rsidRDefault="00003960" w:rsidP="00003960">
      <w:pPr>
        <w:numPr>
          <w:ilvl w:val="3"/>
          <w:numId w:val="39"/>
        </w:numPr>
        <w:overflowPunct/>
        <w:autoSpaceDE/>
        <w:autoSpaceDN/>
        <w:adjustRightInd/>
        <w:spacing w:after="0"/>
        <w:jc w:val="left"/>
        <w:textAlignment w:val="auto"/>
        <w:rPr>
          <w:rFonts w:eastAsia="MS Mincho" w:cs="Arial"/>
          <w:color w:val="7F7F7F" w:themeColor="text1" w:themeTint="80"/>
          <w:lang w:val="en-US" w:eastAsia="ja-JP"/>
        </w:rPr>
      </w:pPr>
      <w:r w:rsidRPr="00BF3283">
        <w:rPr>
          <w:rFonts w:eastAsia="MS Mincho" w:cs="Arial"/>
          <w:color w:val="7F7F7F" w:themeColor="text1" w:themeTint="80"/>
          <w:lang w:val="en-US" w:eastAsia="ja-JP"/>
        </w:rPr>
        <w:t>Maximum bandwidth supported by some UE capabilities/categories may be less than channel bandwidth of serving single carrier</w:t>
      </w:r>
    </w:p>
    <w:p w:rsidR="00003960" w:rsidRPr="00BF3283" w:rsidRDefault="00003960" w:rsidP="00003960">
      <w:pPr>
        <w:numPr>
          <w:ilvl w:val="4"/>
          <w:numId w:val="39"/>
        </w:numPr>
        <w:overflowPunct/>
        <w:autoSpaceDE/>
        <w:autoSpaceDN/>
        <w:adjustRightInd/>
        <w:spacing w:after="0"/>
        <w:jc w:val="left"/>
        <w:textAlignment w:val="auto"/>
        <w:rPr>
          <w:rFonts w:eastAsia="MS Mincho" w:cs="Arial"/>
          <w:color w:val="7F7F7F" w:themeColor="text1" w:themeTint="80"/>
          <w:lang w:val="en-US" w:eastAsia="ja-JP"/>
        </w:rPr>
      </w:pPr>
      <w:r w:rsidRPr="00BF3283">
        <w:rPr>
          <w:rFonts w:eastAsia="MS Mincho" w:cs="Arial"/>
          <w:color w:val="7F7F7F" w:themeColor="text1" w:themeTint="80"/>
          <w:lang w:val="en-US" w:eastAsia="ja-JP"/>
        </w:rPr>
        <w:t>Note that some UE capabilities/categories may support channel bandwidth of serving single carrier</w:t>
      </w:r>
    </w:p>
    <w:p w:rsidR="00003960" w:rsidRPr="00BF3283" w:rsidRDefault="00003960" w:rsidP="00003960">
      <w:pPr>
        <w:rPr>
          <w:rFonts w:eastAsia="MS Mincho" w:cs="Arial"/>
          <w:color w:val="7F7F7F" w:themeColor="text1" w:themeTint="80"/>
          <w:lang w:eastAsia="ja-JP"/>
        </w:rPr>
      </w:pPr>
    </w:p>
    <w:p w:rsidR="00003960" w:rsidRPr="00BF3283" w:rsidRDefault="00003960" w:rsidP="00003960">
      <w:pPr>
        <w:rPr>
          <w:rFonts w:eastAsia="MS Mincho" w:cs="Arial"/>
          <w:b/>
          <w:color w:val="7F7F7F" w:themeColor="text1" w:themeTint="80"/>
          <w:lang w:eastAsia="ja-JP"/>
        </w:rPr>
      </w:pPr>
      <w:r w:rsidRPr="00BF3283">
        <w:rPr>
          <w:rFonts w:cs="Arial"/>
          <w:b/>
          <w:color w:val="7F7F7F" w:themeColor="text1" w:themeTint="80"/>
        </w:rPr>
        <w:t>2. Actions:</w:t>
      </w:r>
    </w:p>
    <w:p w:rsidR="00003960" w:rsidRPr="00BF3283" w:rsidRDefault="00003960" w:rsidP="00003960">
      <w:pPr>
        <w:tabs>
          <w:tab w:val="left" w:pos="2166"/>
        </w:tabs>
        <w:rPr>
          <w:rFonts w:eastAsia="MS Mincho" w:cs="Arial"/>
          <w:b/>
          <w:color w:val="7F7F7F" w:themeColor="text1" w:themeTint="80"/>
          <w:lang w:eastAsia="ja-JP"/>
        </w:rPr>
      </w:pPr>
      <w:r w:rsidRPr="00BF3283">
        <w:rPr>
          <w:rFonts w:eastAsia="MS Mincho" w:cs="Arial"/>
          <w:b/>
          <w:color w:val="7F7F7F" w:themeColor="text1" w:themeTint="80"/>
          <w:lang w:eastAsia="ja-JP"/>
        </w:rPr>
        <w:t>To RAN</w:t>
      </w:r>
      <w:r w:rsidRPr="00BF3283">
        <w:rPr>
          <w:rFonts w:eastAsia="MS Mincho" w:cs="Arial" w:hint="eastAsia"/>
          <w:b/>
          <w:color w:val="7F7F7F" w:themeColor="text1" w:themeTint="80"/>
          <w:lang w:eastAsia="ja-JP"/>
        </w:rPr>
        <w:t xml:space="preserve"> WG4</w:t>
      </w:r>
      <w:r w:rsidRPr="00BF3283">
        <w:rPr>
          <w:rFonts w:eastAsia="MS Mincho" w:cs="Arial"/>
          <w:b/>
          <w:color w:val="7F7F7F" w:themeColor="text1" w:themeTint="80"/>
          <w:lang w:eastAsia="ja-JP"/>
        </w:rPr>
        <w:t>:</w:t>
      </w:r>
      <w:r w:rsidRPr="00BF3283">
        <w:rPr>
          <w:rFonts w:eastAsia="MS Mincho" w:cs="Arial"/>
          <w:b/>
          <w:color w:val="7F7F7F" w:themeColor="text1" w:themeTint="80"/>
          <w:lang w:eastAsia="ja-JP"/>
        </w:rPr>
        <w:tab/>
      </w:r>
    </w:p>
    <w:p w:rsidR="00003960" w:rsidRDefault="00003960" w:rsidP="00003960">
      <w:pPr>
        <w:rPr>
          <w:rFonts w:eastAsia="MS Mincho" w:cs="Arial"/>
          <w:color w:val="7F7F7F" w:themeColor="text1" w:themeTint="80"/>
          <w:lang w:eastAsia="ja-JP"/>
        </w:rPr>
      </w:pPr>
      <w:r w:rsidRPr="00BF3283">
        <w:rPr>
          <w:rFonts w:eastAsia="MS Mincho" w:cs="Arial"/>
          <w:color w:val="7F7F7F" w:themeColor="text1" w:themeTint="80"/>
          <w:lang w:eastAsia="ja-JP"/>
        </w:rPr>
        <w:t>RAN1 respectfully asks RAN</w:t>
      </w:r>
      <w:r w:rsidRPr="00BF3283">
        <w:rPr>
          <w:rFonts w:eastAsia="MS Mincho" w:cs="Arial" w:hint="eastAsia"/>
          <w:color w:val="7F7F7F" w:themeColor="text1" w:themeTint="80"/>
          <w:lang w:eastAsia="ja-JP"/>
        </w:rPr>
        <w:t>4</w:t>
      </w:r>
      <w:r w:rsidRPr="00BF3283">
        <w:rPr>
          <w:rFonts w:eastAsia="MS Mincho" w:cs="Arial"/>
          <w:color w:val="7F7F7F" w:themeColor="text1" w:themeTint="80"/>
          <w:lang w:eastAsia="ja-JP"/>
        </w:rPr>
        <w:t xml:space="preserve"> to study the feasibilities of mechanisms above from both NW and UE perspectives</w:t>
      </w:r>
      <w:r w:rsidRPr="00BF3283">
        <w:rPr>
          <w:rFonts w:eastAsia="MS Mincho" w:cs="Arial" w:hint="eastAsia"/>
          <w:color w:val="7F7F7F" w:themeColor="text1" w:themeTint="80"/>
          <w:lang w:eastAsia="ja-JP"/>
        </w:rPr>
        <w:t>.</w:t>
      </w:r>
    </w:p>
    <w:p w:rsidR="004E19B3" w:rsidRDefault="004E19B3" w:rsidP="00003960">
      <w:pPr>
        <w:rPr>
          <w:rFonts w:eastAsia="MS Mincho" w:cs="Arial"/>
          <w:color w:val="7F7F7F" w:themeColor="text1" w:themeTint="80"/>
          <w:lang w:eastAsia="ja-JP"/>
        </w:rPr>
      </w:pPr>
    </w:p>
    <w:p w:rsidR="004E19B3" w:rsidRDefault="004E19B3" w:rsidP="00003960">
      <w:pPr>
        <w:rPr>
          <w:rFonts w:eastAsia="MS Mincho" w:cs="Arial"/>
          <w:sz w:val="22"/>
          <w:szCs w:val="22"/>
          <w:lang w:eastAsia="ja-JP"/>
        </w:rPr>
      </w:pPr>
      <w:r>
        <w:rPr>
          <w:rFonts w:eastAsia="MS Mincho" w:cs="Arial"/>
          <w:sz w:val="22"/>
          <w:szCs w:val="22"/>
          <w:lang w:eastAsia="ja-JP"/>
        </w:rPr>
        <w:t xml:space="preserve">There are quite many parameters and dependencies which would influence the achievable NR maximum bandwidths such as numerology, FFT/IFFT sizes, NR guard levels and corresponding requirements for different frequency ranges. </w:t>
      </w:r>
      <w:r w:rsidR="00A172E8">
        <w:rPr>
          <w:rFonts w:eastAsia="MS Mincho" w:cs="Arial"/>
          <w:sz w:val="22"/>
          <w:szCs w:val="22"/>
          <w:lang w:eastAsia="ja-JP"/>
        </w:rPr>
        <w:t>A</w:t>
      </w:r>
      <w:r w:rsidRPr="00BF3283">
        <w:rPr>
          <w:rFonts w:eastAsia="MS Mincho" w:cs="Arial"/>
          <w:sz w:val="22"/>
          <w:szCs w:val="22"/>
          <w:lang w:eastAsia="ja-JP"/>
        </w:rPr>
        <w:t xml:space="preserve"> discussion on maximum achievable </w:t>
      </w:r>
      <w:r>
        <w:rPr>
          <w:rFonts w:eastAsia="MS Mincho" w:cs="Arial"/>
          <w:sz w:val="22"/>
          <w:szCs w:val="22"/>
          <w:lang w:eastAsia="ja-JP"/>
        </w:rPr>
        <w:t xml:space="preserve">NR bandwidths </w:t>
      </w:r>
      <w:r w:rsidR="00A172E8">
        <w:rPr>
          <w:rFonts w:eastAsia="MS Mincho" w:cs="Arial"/>
          <w:sz w:val="22"/>
          <w:szCs w:val="22"/>
          <w:lang w:eastAsia="ja-JP"/>
        </w:rPr>
        <w:t>was</w:t>
      </w:r>
      <w:r>
        <w:rPr>
          <w:rFonts w:eastAsia="MS Mincho" w:cs="Arial"/>
          <w:sz w:val="22"/>
          <w:szCs w:val="22"/>
          <w:lang w:eastAsia="ja-JP"/>
        </w:rPr>
        <w:t xml:space="preserve"> initiated in [2] indicating the potential NR bandwidths as considering some assumed FFT/IFFT sizes and </w:t>
      </w:r>
      <w:r w:rsidR="00A172E8">
        <w:rPr>
          <w:rFonts w:eastAsia="MS Mincho" w:cs="Arial"/>
          <w:sz w:val="22"/>
          <w:szCs w:val="22"/>
          <w:lang w:eastAsia="ja-JP"/>
        </w:rPr>
        <w:t>sub-carrier spacing as follows</w:t>
      </w:r>
      <w:r>
        <w:rPr>
          <w:rFonts w:eastAsia="MS Mincho" w:cs="Arial"/>
          <w:sz w:val="22"/>
          <w:szCs w:val="22"/>
          <w:lang w:eastAsia="ja-JP"/>
        </w:rPr>
        <w:t>:</w:t>
      </w:r>
    </w:p>
    <w:p w:rsidR="004E19B3" w:rsidRPr="00BF3283" w:rsidRDefault="004E19B3" w:rsidP="00003960">
      <w:pPr>
        <w:rPr>
          <w:rFonts w:eastAsia="MS Mincho" w:cs="Arial"/>
          <w:sz w:val="22"/>
          <w:szCs w:val="22"/>
          <w:lang w:eastAsia="ja-JP"/>
        </w:rPr>
      </w:pPr>
    </w:p>
    <w:p w:rsidR="0096477F" w:rsidRDefault="0096477F" w:rsidP="00BF3283">
      <w:pPr>
        <w:pStyle w:val="BodyText"/>
        <w:rPr>
          <w:lang w:val="en-US"/>
        </w:rPr>
      </w:pPr>
    </w:p>
    <w:p w:rsidR="00C07665" w:rsidRPr="00443456" w:rsidRDefault="00C07665" w:rsidP="00443456">
      <w:pPr>
        <w:pStyle w:val="BodyText"/>
        <w:rPr>
          <w:rFonts w:cs="Arial"/>
          <w:sz w:val="22"/>
          <w:szCs w:val="22"/>
          <w:lang w:val="en-US"/>
        </w:rPr>
      </w:pPr>
    </w:p>
    <w:p w:rsidR="0098295C" w:rsidRDefault="0098295C" w:rsidP="00B02C00">
      <w:pPr>
        <w:rPr>
          <w:lang w:val="en-US"/>
        </w:rPr>
      </w:pPr>
    </w:p>
    <w:p w:rsidR="004C210F" w:rsidRDefault="0034205D" w:rsidP="00BF3283">
      <w:pPr>
        <w:pStyle w:val="Caption"/>
        <w:rPr>
          <w:lang w:val="en-US"/>
        </w:rPr>
      </w:pPr>
      <w:r>
        <w:t xml:space="preserve">Table </w:t>
      </w:r>
      <w:r>
        <w:fldChar w:fldCharType="begin"/>
      </w:r>
      <w:r>
        <w:instrText xml:space="preserve"> SEQ Table \* ARABIC </w:instrText>
      </w:r>
      <w:r>
        <w:fldChar w:fldCharType="separate"/>
      </w:r>
      <w:r>
        <w:rPr>
          <w:noProof/>
        </w:rPr>
        <w:t>1</w:t>
      </w:r>
      <w:r>
        <w:fldChar w:fldCharType="end"/>
      </w:r>
      <w:r>
        <w:t>:</w:t>
      </w:r>
      <w:r>
        <w:tab/>
        <w:t>Below 6 GHz</w:t>
      </w:r>
    </w:p>
    <w:tbl>
      <w:tblPr>
        <w:tblStyle w:val="TableGrid"/>
        <w:tblW w:w="0" w:type="auto"/>
        <w:tblInd w:w="675" w:type="dxa"/>
        <w:tblLook w:val="04A0" w:firstRow="1" w:lastRow="0" w:firstColumn="1" w:lastColumn="0" w:noHBand="0" w:noVBand="1"/>
      </w:tblPr>
      <w:tblGrid>
        <w:gridCol w:w="1769"/>
        <w:gridCol w:w="1492"/>
        <w:gridCol w:w="2976"/>
        <w:gridCol w:w="1560"/>
      </w:tblGrid>
      <w:tr w:rsidR="00C07665" w:rsidTr="00D336C8">
        <w:tc>
          <w:tcPr>
            <w:tcW w:w="1769" w:type="dxa"/>
          </w:tcPr>
          <w:p w:rsidR="00C07665" w:rsidRDefault="00C07665" w:rsidP="00A002DE">
            <w:pPr>
              <w:rPr>
                <w:lang w:val="en-US"/>
              </w:rPr>
            </w:pPr>
            <w:r>
              <w:rPr>
                <w:lang w:val="en-US"/>
              </w:rPr>
              <w:t>Subcarrier spacing</w:t>
            </w:r>
          </w:p>
        </w:tc>
        <w:tc>
          <w:tcPr>
            <w:tcW w:w="1492" w:type="dxa"/>
          </w:tcPr>
          <w:p w:rsidR="00C07665" w:rsidRDefault="00C07665" w:rsidP="00A002DE">
            <w:pPr>
              <w:rPr>
                <w:lang w:val="en-US"/>
              </w:rPr>
            </w:pPr>
            <w:r>
              <w:rPr>
                <w:lang w:val="en-US"/>
              </w:rPr>
              <w:t>FFT size</w:t>
            </w:r>
          </w:p>
        </w:tc>
        <w:tc>
          <w:tcPr>
            <w:tcW w:w="2976" w:type="dxa"/>
          </w:tcPr>
          <w:p w:rsidR="00C07665" w:rsidRDefault="00E363ED" w:rsidP="00D336C8">
            <w:pPr>
              <w:jc w:val="left"/>
              <w:rPr>
                <w:lang w:val="en-US"/>
              </w:rPr>
            </w:pPr>
            <w:r>
              <w:rPr>
                <w:lang w:val="en-US"/>
              </w:rPr>
              <w:t>Example t</w:t>
            </w:r>
            <w:r w:rsidR="00C07665">
              <w:rPr>
                <w:lang w:val="en-US"/>
              </w:rPr>
              <w:t>ransmission bandwidth Configuration</w:t>
            </w:r>
          </w:p>
        </w:tc>
        <w:tc>
          <w:tcPr>
            <w:tcW w:w="1560" w:type="dxa"/>
          </w:tcPr>
          <w:p w:rsidR="00C07665" w:rsidRDefault="00C07665" w:rsidP="00A002DE">
            <w:pPr>
              <w:rPr>
                <w:lang w:val="en-US"/>
              </w:rPr>
            </w:pPr>
            <w:r>
              <w:rPr>
                <w:lang w:val="en-US"/>
              </w:rPr>
              <w:t xml:space="preserve">Channel bandwidth  </w:t>
            </w:r>
          </w:p>
        </w:tc>
      </w:tr>
      <w:tr w:rsidR="00D336C8" w:rsidTr="00D336C8">
        <w:tc>
          <w:tcPr>
            <w:tcW w:w="1769" w:type="dxa"/>
          </w:tcPr>
          <w:p w:rsidR="00D336C8" w:rsidRDefault="00D336C8" w:rsidP="00A002DE">
            <w:pPr>
              <w:rPr>
                <w:lang w:val="en-US"/>
              </w:rPr>
            </w:pPr>
            <w:r>
              <w:rPr>
                <w:lang w:val="en-US"/>
              </w:rPr>
              <w:t>15KHz</w:t>
            </w:r>
          </w:p>
        </w:tc>
        <w:tc>
          <w:tcPr>
            <w:tcW w:w="1492" w:type="dxa"/>
          </w:tcPr>
          <w:p w:rsidR="00D336C8" w:rsidRDefault="00D336C8" w:rsidP="00A002DE">
            <w:pPr>
              <w:rPr>
                <w:lang w:val="en-US"/>
              </w:rPr>
            </w:pPr>
            <w:r>
              <w:rPr>
                <w:lang w:val="en-US"/>
              </w:rPr>
              <w:t>4096</w:t>
            </w:r>
          </w:p>
        </w:tc>
        <w:tc>
          <w:tcPr>
            <w:tcW w:w="2976" w:type="dxa"/>
          </w:tcPr>
          <w:p w:rsidR="00D336C8" w:rsidRDefault="00D336C8" w:rsidP="00A002DE">
            <w:pPr>
              <w:rPr>
                <w:lang w:val="en-US"/>
              </w:rPr>
            </w:pPr>
            <w:r>
              <w:rPr>
                <w:lang w:val="en-US"/>
              </w:rPr>
              <w:t>40MHz</w:t>
            </w:r>
          </w:p>
        </w:tc>
        <w:tc>
          <w:tcPr>
            <w:tcW w:w="1560" w:type="dxa"/>
            <w:vMerge w:val="restart"/>
          </w:tcPr>
          <w:p w:rsidR="00D336C8" w:rsidRDefault="00D336C8" w:rsidP="00A002DE">
            <w:pPr>
              <w:rPr>
                <w:lang w:val="en-US"/>
              </w:rPr>
            </w:pPr>
            <w:r>
              <w:rPr>
                <w:lang w:val="en-US"/>
              </w:rPr>
              <w:t>TBD</w:t>
            </w:r>
          </w:p>
        </w:tc>
      </w:tr>
      <w:tr w:rsidR="00D336C8" w:rsidTr="00D336C8">
        <w:tc>
          <w:tcPr>
            <w:tcW w:w="1769" w:type="dxa"/>
          </w:tcPr>
          <w:p w:rsidR="00D336C8" w:rsidRDefault="00D336C8" w:rsidP="00A002DE">
            <w:pPr>
              <w:rPr>
                <w:lang w:val="en-US"/>
              </w:rPr>
            </w:pPr>
            <w:r>
              <w:rPr>
                <w:lang w:val="en-US"/>
              </w:rPr>
              <w:t>30KHz</w:t>
            </w:r>
          </w:p>
        </w:tc>
        <w:tc>
          <w:tcPr>
            <w:tcW w:w="1492" w:type="dxa"/>
          </w:tcPr>
          <w:p w:rsidR="00D336C8" w:rsidRDefault="00D336C8" w:rsidP="00A002DE">
            <w:pPr>
              <w:rPr>
                <w:lang w:val="en-US"/>
              </w:rPr>
            </w:pPr>
            <w:r>
              <w:rPr>
                <w:lang w:val="en-US"/>
              </w:rPr>
              <w:t>2048</w:t>
            </w:r>
          </w:p>
        </w:tc>
        <w:tc>
          <w:tcPr>
            <w:tcW w:w="2976" w:type="dxa"/>
          </w:tcPr>
          <w:p w:rsidR="00D336C8" w:rsidRDefault="00D336C8" w:rsidP="00A002DE">
            <w:pPr>
              <w:rPr>
                <w:lang w:val="en-US"/>
              </w:rPr>
            </w:pPr>
            <w:r>
              <w:rPr>
                <w:lang w:val="en-US"/>
              </w:rPr>
              <w:t>40MHz</w:t>
            </w:r>
          </w:p>
        </w:tc>
        <w:tc>
          <w:tcPr>
            <w:tcW w:w="1560" w:type="dxa"/>
            <w:vMerge/>
          </w:tcPr>
          <w:p w:rsidR="00D336C8" w:rsidRDefault="00D336C8" w:rsidP="00A002DE">
            <w:pPr>
              <w:rPr>
                <w:lang w:val="en-US"/>
              </w:rPr>
            </w:pPr>
          </w:p>
        </w:tc>
      </w:tr>
      <w:tr w:rsidR="00D336C8" w:rsidTr="00D336C8">
        <w:tc>
          <w:tcPr>
            <w:tcW w:w="1769" w:type="dxa"/>
          </w:tcPr>
          <w:p w:rsidR="00D336C8" w:rsidRDefault="00D336C8" w:rsidP="00A002DE">
            <w:pPr>
              <w:rPr>
                <w:lang w:val="en-US"/>
              </w:rPr>
            </w:pPr>
            <w:r>
              <w:rPr>
                <w:lang w:val="en-US"/>
              </w:rPr>
              <w:t>60kHz</w:t>
            </w:r>
          </w:p>
        </w:tc>
        <w:tc>
          <w:tcPr>
            <w:tcW w:w="1492" w:type="dxa"/>
          </w:tcPr>
          <w:p w:rsidR="00D336C8" w:rsidRDefault="00D336C8" w:rsidP="00A002DE">
            <w:pPr>
              <w:rPr>
                <w:lang w:val="en-US"/>
              </w:rPr>
            </w:pPr>
            <w:r>
              <w:rPr>
                <w:lang w:val="en-US"/>
              </w:rPr>
              <w:t>2048</w:t>
            </w:r>
          </w:p>
        </w:tc>
        <w:tc>
          <w:tcPr>
            <w:tcW w:w="2976" w:type="dxa"/>
          </w:tcPr>
          <w:p w:rsidR="00D336C8" w:rsidRDefault="00D336C8" w:rsidP="00A002DE">
            <w:pPr>
              <w:rPr>
                <w:lang w:val="en-US"/>
              </w:rPr>
            </w:pPr>
            <w:r>
              <w:rPr>
                <w:lang w:val="en-US"/>
              </w:rPr>
              <w:t>100MHz</w:t>
            </w:r>
          </w:p>
        </w:tc>
        <w:tc>
          <w:tcPr>
            <w:tcW w:w="1560" w:type="dxa"/>
            <w:vMerge/>
          </w:tcPr>
          <w:p w:rsidR="00D336C8" w:rsidRDefault="00D336C8" w:rsidP="00A002DE">
            <w:pPr>
              <w:rPr>
                <w:lang w:val="en-US"/>
              </w:rPr>
            </w:pPr>
          </w:p>
        </w:tc>
      </w:tr>
      <w:tr w:rsidR="00D336C8" w:rsidTr="00D336C8">
        <w:tc>
          <w:tcPr>
            <w:tcW w:w="1769" w:type="dxa"/>
          </w:tcPr>
          <w:p w:rsidR="00D336C8" w:rsidRDefault="00D336C8" w:rsidP="00A002DE">
            <w:pPr>
              <w:rPr>
                <w:lang w:val="en-US"/>
              </w:rPr>
            </w:pPr>
            <w:r>
              <w:rPr>
                <w:lang w:val="en-US"/>
              </w:rPr>
              <w:t>60kHz</w:t>
            </w:r>
          </w:p>
        </w:tc>
        <w:tc>
          <w:tcPr>
            <w:tcW w:w="1492" w:type="dxa"/>
          </w:tcPr>
          <w:p w:rsidR="00D336C8" w:rsidRDefault="00D336C8" w:rsidP="00A002DE">
            <w:pPr>
              <w:rPr>
                <w:lang w:val="en-US"/>
              </w:rPr>
            </w:pPr>
            <w:r>
              <w:rPr>
                <w:lang w:val="en-US"/>
              </w:rPr>
              <w:t>4096</w:t>
            </w:r>
          </w:p>
        </w:tc>
        <w:tc>
          <w:tcPr>
            <w:tcW w:w="2976" w:type="dxa"/>
          </w:tcPr>
          <w:p w:rsidR="00D336C8" w:rsidRDefault="00D336C8" w:rsidP="00A002DE">
            <w:pPr>
              <w:rPr>
                <w:lang w:val="en-US"/>
              </w:rPr>
            </w:pPr>
            <w:r>
              <w:rPr>
                <w:lang w:val="en-US"/>
              </w:rPr>
              <w:t>200MHz</w:t>
            </w:r>
          </w:p>
        </w:tc>
        <w:tc>
          <w:tcPr>
            <w:tcW w:w="1560" w:type="dxa"/>
            <w:vMerge/>
          </w:tcPr>
          <w:p w:rsidR="00D336C8" w:rsidDel="00E363ED" w:rsidRDefault="00D336C8" w:rsidP="00A002DE">
            <w:pPr>
              <w:rPr>
                <w:lang w:val="en-US"/>
              </w:rPr>
            </w:pPr>
          </w:p>
        </w:tc>
      </w:tr>
    </w:tbl>
    <w:p w:rsidR="00C07665" w:rsidRDefault="00C07665" w:rsidP="00B02C00">
      <w:pPr>
        <w:rPr>
          <w:lang w:val="en-US"/>
        </w:rPr>
      </w:pPr>
    </w:p>
    <w:p w:rsidR="0034205D" w:rsidRDefault="0034205D" w:rsidP="00BF3283">
      <w:pPr>
        <w:pStyle w:val="Caption"/>
      </w:pPr>
      <w:r>
        <w:t xml:space="preserve">Table </w:t>
      </w:r>
      <w:r>
        <w:fldChar w:fldCharType="begin"/>
      </w:r>
      <w:r>
        <w:instrText xml:space="preserve"> SEQ Table \* ARABIC </w:instrText>
      </w:r>
      <w:r>
        <w:fldChar w:fldCharType="separate"/>
      </w:r>
      <w:r>
        <w:rPr>
          <w:noProof/>
        </w:rPr>
        <w:t>2</w:t>
      </w:r>
      <w:r>
        <w:fldChar w:fldCharType="end"/>
      </w:r>
      <w:r>
        <w:t>:  30 GHz example frequency</w:t>
      </w:r>
      <w:r>
        <w:tab/>
      </w:r>
    </w:p>
    <w:tbl>
      <w:tblPr>
        <w:tblStyle w:val="TableGrid"/>
        <w:tblW w:w="0" w:type="auto"/>
        <w:tblInd w:w="675" w:type="dxa"/>
        <w:tblLook w:val="04A0" w:firstRow="1" w:lastRow="0" w:firstColumn="1" w:lastColumn="0" w:noHBand="0" w:noVBand="1"/>
      </w:tblPr>
      <w:tblGrid>
        <w:gridCol w:w="1769"/>
        <w:gridCol w:w="1492"/>
        <w:gridCol w:w="2976"/>
        <w:gridCol w:w="1560"/>
      </w:tblGrid>
      <w:tr w:rsidR="00E363ED" w:rsidTr="00D336C8">
        <w:tc>
          <w:tcPr>
            <w:tcW w:w="1769" w:type="dxa"/>
          </w:tcPr>
          <w:p w:rsidR="00E363ED" w:rsidRDefault="00E363ED" w:rsidP="00A002DE">
            <w:pPr>
              <w:rPr>
                <w:lang w:val="en-US"/>
              </w:rPr>
            </w:pPr>
            <w:r>
              <w:rPr>
                <w:lang w:val="en-US"/>
              </w:rPr>
              <w:t>Subcarrier spacing</w:t>
            </w:r>
          </w:p>
        </w:tc>
        <w:tc>
          <w:tcPr>
            <w:tcW w:w="1492" w:type="dxa"/>
          </w:tcPr>
          <w:p w:rsidR="00E363ED" w:rsidRDefault="00E363ED" w:rsidP="00A002DE">
            <w:pPr>
              <w:rPr>
                <w:lang w:val="en-US"/>
              </w:rPr>
            </w:pPr>
            <w:r>
              <w:rPr>
                <w:lang w:val="en-US"/>
              </w:rPr>
              <w:t>FFT size</w:t>
            </w:r>
          </w:p>
        </w:tc>
        <w:tc>
          <w:tcPr>
            <w:tcW w:w="2976" w:type="dxa"/>
          </w:tcPr>
          <w:p w:rsidR="00E363ED" w:rsidRDefault="00E363ED" w:rsidP="00D336C8">
            <w:pPr>
              <w:spacing w:after="0"/>
              <w:jc w:val="left"/>
              <w:rPr>
                <w:lang w:val="en-US"/>
              </w:rPr>
            </w:pPr>
            <w:r>
              <w:rPr>
                <w:lang w:val="en-US"/>
              </w:rPr>
              <w:t>Example transmission bandwidth Configuration</w:t>
            </w:r>
          </w:p>
        </w:tc>
        <w:tc>
          <w:tcPr>
            <w:tcW w:w="1560" w:type="dxa"/>
          </w:tcPr>
          <w:p w:rsidR="00E363ED" w:rsidRDefault="00E363ED" w:rsidP="00E363ED">
            <w:pPr>
              <w:spacing w:after="0"/>
              <w:rPr>
                <w:lang w:val="en-US"/>
              </w:rPr>
            </w:pPr>
            <w:r>
              <w:rPr>
                <w:lang w:val="en-US"/>
              </w:rPr>
              <w:t xml:space="preserve">Channel bandwidth  </w:t>
            </w:r>
          </w:p>
        </w:tc>
      </w:tr>
      <w:tr w:rsidR="00E363ED" w:rsidTr="00D336C8">
        <w:tc>
          <w:tcPr>
            <w:tcW w:w="1769" w:type="dxa"/>
          </w:tcPr>
          <w:p w:rsidR="00E363ED" w:rsidRDefault="00E363ED" w:rsidP="00A002DE">
            <w:pPr>
              <w:rPr>
                <w:lang w:val="en-US"/>
              </w:rPr>
            </w:pPr>
            <w:r>
              <w:rPr>
                <w:lang w:val="en-US"/>
              </w:rPr>
              <w:t>60kHz</w:t>
            </w:r>
          </w:p>
        </w:tc>
        <w:tc>
          <w:tcPr>
            <w:tcW w:w="1492" w:type="dxa"/>
          </w:tcPr>
          <w:p w:rsidR="00E363ED" w:rsidRDefault="00E363ED" w:rsidP="00A002DE">
            <w:pPr>
              <w:rPr>
                <w:lang w:val="en-US"/>
              </w:rPr>
            </w:pPr>
            <w:r>
              <w:rPr>
                <w:lang w:val="en-US"/>
              </w:rPr>
              <w:t>2048</w:t>
            </w:r>
          </w:p>
        </w:tc>
        <w:tc>
          <w:tcPr>
            <w:tcW w:w="2976" w:type="dxa"/>
          </w:tcPr>
          <w:p w:rsidR="00E363ED" w:rsidRDefault="00E363ED" w:rsidP="005F0F4A">
            <w:pPr>
              <w:rPr>
                <w:lang w:val="en-US"/>
              </w:rPr>
            </w:pPr>
            <w:r>
              <w:rPr>
                <w:lang w:val="en-US"/>
              </w:rPr>
              <w:t xml:space="preserve">100MHz </w:t>
            </w:r>
          </w:p>
        </w:tc>
        <w:tc>
          <w:tcPr>
            <w:tcW w:w="1560" w:type="dxa"/>
            <w:vMerge w:val="restart"/>
          </w:tcPr>
          <w:p w:rsidR="00E363ED" w:rsidRDefault="00E363ED" w:rsidP="005F0F4A">
            <w:pPr>
              <w:rPr>
                <w:lang w:val="en-US"/>
              </w:rPr>
            </w:pPr>
            <w:r>
              <w:rPr>
                <w:lang w:val="en-US"/>
              </w:rPr>
              <w:t>TBD</w:t>
            </w:r>
          </w:p>
        </w:tc>
      </w:tr>
      <w:tr w:rsidR="00E363ED" w:rsidTr="00D336C8">
        <w:tc>
          <w:tcPr>
            <w:tcW w:w="1769" w:type="dxa"/>
          </w:tcPr>
          <w:p w:rsidR="00E363ED" w:rsidRDefault="00E363ED" w:rsidP="00A002DE">
            <w:pPr>
              <w:rPr>
                <w:lang w:val="en-US"/>
              </w:rPr>
            </w:pPr>
            <w:r>
              <w:rPr>
                <w:lang w:val="en-US"/>
              </w:rPr>
              <w:t>120kHz</w:t>
            </w:r>
          </w:p>
        </w:tc>
        <w:tc>
          <w:tcPr>
            <w:tcW w:w="1492" w:type="dxa"/>
          </w:tcPr>
          <w:p w:rsidR="00E363ED" w:rsidRDefault="00E363ED" w:rsidP="00A002DE">
            <w:pPr>
              <w:rPr>
                <w:lang w:val="en-US"/>
              </w:rPr>
            </w:pPr>
            <w:r>
              <w:rPr>
                <w:lang w:val="en-US"/>
              </w:rPr>
              <w:t>2048</w:t>
            </w:r>
          </w:p>
        </w:tc>
        <w:tc>
          <w:tcPr>
            <w:tcW w:w="2976" w:type="dxa"/>
          </w:tcPr>
          <w:p w:rsidR="00E363ED" w:rsidRDefault="00E363ED" w:rsidP="00E363ED">
            <w:pPr>
              <w:rPr>
                <w:lang w:val="en-US"/>
              </w:rPr>
            </w:pPr>
            <w:r>
              <w:rPr>
                <w:lang w:val="en-US"/>
              </w:rPr>
              <w:t xml:space="preserve">200MHz </w:t>
            </w:r>
          </w:p>
        </w:tc>
        <w:tc>
          <w:tcPr>
            <w:tcW w:w="1560" w:type="dxa"/>
            <w:vMerge/>
          </w:tcPr>
          <w:p w:rsidR="00E363ED" w:rsidRDefault="00E363ED" w:rsidP="00E363ED">
            <w:pPr>
              <w:rPr>
                <w:lang w:val="en-US"/>
              </w:rPr>
            </w:pPr>
          </w:p>
        </w:tc>
      </w:tr>
      <w:tr w:rsidR="00E363ED" w:rsidTr="00D336C8">
        <w:tc>
          <w:tcPr>
            <w:tcW w:w="1769" w:type="dxa"/>
          </w:tcPr>
          <w:p w:rsidR="00E363ED" w:rsidRDefault="00E363ED" w:rsidP="00A002DE">
            <w:pPr>
              <w:rPr>
                <w:lang w:val="en-US"/>
              </w:rPr>
            </w:pPr>
            <w:r>
              <w:rPr>
                <w:lang w:val="en-US"/>
              </w:rPr>
              <w:t>60kHz</w:t>
            </w:r>
          </w:p>
        </w:tc>
        <w:tc>
          <w:tcPr>
            <w:tcW w:w="1492" w:type="dxa"/>
          </w:tcPr>
          <w:p w:rsidR="00E363ED" w:rsidRDefault="00E363ED" w:rsidP="00A002DE">
            <w:pPr>
              <w:rPr>
                <w:lang w:val="en-US"/>
              </w:rPr>
            </w:pPr>
            <w:r>
              <w:rPr>
                <w:lang w:val="en-US"/>
              </w:rPr>
              <w:t>4096</w:t>
            </w:r>
          </w:p>
        </w:tc>
        <w:tc>
          <w:tcPr>
            <w:tcW w:w="2976" w:type="dxa"/>
          </w:tcPr>
          <w:p w:rsidR="00E363ED" w:rsidRDefault="00E363ED" w:rsidP="00E363ED">
            <w:pPr>
              <w:rPr>
                <w:lang w:val="en-US"/>
              </w:rPr>
            </w:pPr>
            <w:r>
              <w:rPr>
                <w:lang w:val="en-US"/>
              </w:rPr>
              <w:t xml:space="preserve">200MHz </w:t>
            </w:r>
          </w:p>
        </w:tc>
        <w:tc>
          <w:tcPr>
            <w:tcW w:w="1560" w:type="dxa"/>
            <w:vMerge/>
          </w:tcPr>
          <w:p w:rsidR="00E363ED" w:rsidRDefault="00E363ED" w:rsidP="00E363ED">
            <w:pPr>
              <w:rPr>
                <w:lang w:val="en-US"/>
              </w:rPr>
            </w:pPr>
          </w:p>
        </w:tc>
      </w:tr>
      <w:tr w:rsidR="00E363ED" w:rsidTr="00D336C8">
        <w:tc>
          <w:tcPr>
            <w:tcW w:w="1769" w:type="dxa"/>
          </w:tcPr>
          <w:p w:rsidR="00E363ED" w:rsidRDefault="00E363ED" w:rsidP="00A002DE">
            <w:pPr>
              <w:rPr>
                <w:lang w:val="en-US"/>
              </w:rPr>
            </w:pPr>
            <w:r>
              <w:rPr>
                <w:lang w:val="en-US"/>
              </w:rPr>
              <w:t>120kHz</w:t>
            </w:r>
          </w:p>
        </w:tc>
        <w:tc>
          <w:tcPr>
            <w:tcW w:w="1492" w:type="dxa"/>
          </w:tcPr>
          <w:p w:rsidR="00E363ED" w:rsidRDefault="00E363ED" w:rsidP="00A002DE">
            <w:pPr>
              <w:rPr>
                <w:lang w:val="en-US"/>
              </w:rPr>
            </w:pPr>
            <w:r>
              <w:rPr>
                <w:lang w:val="en-US"/>
              </w:rPr>
              <w:t>4096</w:t>
            </w:r>
          </w:p>
        </w:tc>
        <w:tc>
          <w:tcPr>
            <w:tcW w:w="2976" w:type="dxa"/>
          </w:tcPr>
          <w:p w:rsidR="00E363ED" w:rsidRDefault="00E363ED" w:rsidP="00E363ED">
            <w:pPr>
              <w:rPr>
                <w:lang w:val="en-US"/>
              </w:rPr>
            </w:pPr>
            <w:r>
              <w:rPr>
                <w:lang w:val="en-US"/>
              </w:rPr>
              <w:t xml:space="preserve">400MHz </w:t>
            </w:r>
          </w:p>
        </w:tc>
        <w:tc>
          <w:tcPr>
            <w:tcW w:w="1560" w:type="dxa"/>
            <w:vMerge/>
          </w:tcPr>
          <w:p w:rsidR="00E363ED" w:rsidRDefault="00E363ED" w:rsidP="00E363ED">
            <w:pPr>
              <w:rPr>
                <w:lang w:val="en-US"/>
              </w:rPr>
            </w:pPr>
          </w:p>
        </w:tc>
      </w:tr>
    </w:tbl>
    <w:p w:rsidR="004C210F" w:rsidRDefault="0098295C" w:rsidP="00BF3283">
      <w:pPr>
        <w:overflowPunct/>
        <w:autoSpaceDE/>
        <w:autoSpaceDN/>
        <w:adjustRightInd/>
        <w:spacing w:after="0"/>
        <w:jc w:val="left"/>
        <w:textAlignment w:val="auto"/>
        <w:rPr>
          <w:lang w:val="en-US"/>
        </w:rPr>
      </w:pPr>
      <w:r>
        <w:rPr>
          <w:lang w:val="en-US"/>
        </w:rPr>
        <w:t xml:space="preserve"> </w:t>
      </w:r>
    </w:p>
    <w:p w:rsidR="0034205D" w:rsidRDefault="0034205D" w:rsidP="00BF3283">
      <w:pPr>
        <w:pStyle w:val="Caption"/>
        <w:rPr>
          <w:lang w:val="en-US"/>
        </w:rPr>
      </w:pPr>
      <w:r>
        <w:t xml:space="preserve">Table </w:t>
      </w:r>
      <w:r>
        <w:fldChar w:fldCharType="begin"/>
      </w:r>
      <w:r>
        <w:instrText xml:space="preserve"> SEQ Table \* ARABIC </w:instrText>
      </w:r>
      <w:r>
        <w:fldChar w:fldCharType="separate"/>
      </w:r>
      <w:r>
        <w:rPr>
          <w:noProof/>
        </w:rPr>
        <w:t>3</w:t>
      </w:r>
      <w:r>
        <w:fldChar w:fldCharType="end"/>
      </w:r>
      <w:r>
        <w:t>:  45 GHz example frequency</w:t>
      </w:r>
      <w:r>
        <w:tab/>
      </w:r>
    </w:p>
    <w:tbl>
      <w:tblPr>
        <w:tblStyle w:val="TableGrid"/>
        <w:tblW w:w="0" w:type="auto"/>
        <w:tblInd w:w="675" w:type="dxa"/>
        <w:tblLook w:val="04A0" w:firstRow="1" w:lastRow="0" w:firstColumn="1" w:lastColumn="0" w:noHBand="0" w:noVBand="1"/>
      </w:tblPr>
      <w:tblGrid>
        <w:gridCol w:w="1769"/>
        <w:gridCol w:w="1492"/>
        <w:gridCol w:w="2976"/>
        <w:gridCol w:w="1560"/>
      </w:tblGrid>
      <w:tr w:rsidR="00CA444B" w:rsidTr="00D336C8">
        <w:tc>
          <w:tcPr>
            <w:tcW w:w="1769" w:type="dxa"/>
          </w:tcPr>
          <w:p w:rsidR="00CA444B" w:rsidRDefault="00CA444B" w:rsidP="00A002DE">
            <w:pPr>
              <w:rPr>
                <w:lang w:val="en-US"/>
              </w:rPr>
            </w:pPr>
            <w:r>
              <w:rPr>
                <w:lang w:val="en-US"/>
              </w:rPr>
              <w:t>Subcarrier spacing</w:t>
            </w:r>
          </w:p>
        </w:tc>
        <w:tc>
          <w:tcPr>
            <w:tcW w:w="1492" w:type="dxa"/>
          </w:tcPr>
          <w:p w:rsidR="00CA444B" w:rsidRDefault="00CA444B" w:rsidP="00A002DE">
            <w:pPr>
              <w:rPr>
                <w:lang w:val="en-US"/>
              </w:rPr>
            </w:pPr>
            <w:r>
              <w:rPr>
                <w:lang w:val="en-US"/>
              </w:rPr>
              <w:t>FFT size</w:t>
            </w:r>
          </w:p>
        </w:tc>
        <w:tc>
          <w:tcPr>
            <w:tcW w:w="2976" w:type="dxa"/>
          </w:tcPr>
          <w:p w:rsidR="00CA444B" w:rsidRDefault="00E363ED" w:rsidP="00D336C8">
            <w:pPr>
              <w:jc w:val="left"/>
              <w:rPr>
                <w:lang w:val="en-US"/>
              </w:rPr>
            </w:pPr>
            <w:r>
              <w:rPr>
                <w:lang w:val="en-US"/>
              </w:rPr>
              <w:t>Example t</w:t>
            </w:r>
            <w:r w:rsidR="00CA444B">
              <w:rPr>
                <w:lang w:val="en-US"/>
              </w:rPr>
              <w:t>ransmission bandwidth Configuration</w:t>
            </w:r>
          </w:p>
        </w:tc>
        <w:tc>
          <w:tcPr>
            <w:tcW w:w="1560" w:type="dxa"/>
          </w:tcPr>
          <w:p w:rsidR="00CA444B" w:rsidRDefault="00CA444B" w:rsidP="00A002DE">
            <w:pPr>
              <w:rPr>
                <w:lang w:val="en-US"/>
              </w:rPr>
            </w:pPr>
            <w:r>
              <w:rPr>
                <w:lang w:val="en-US"/>
              </w:rPr>
              <w:t xml:space="preserve">Channel bandwidth  </w:t>
            </w:r>
          </w:p>
        </w:tc>
      </w:tr>
      <w:tr w:rsidR="00E363ED" w:rsidTr="00D336C8">
        <w:tc>
          <w:tcPr>
            <w:tcW w:w="1769" w:type="dxa"/>
          </w:tcPr>
          <w:p w:rsidR="00E363ED" w:rsidRDefault="00E363ED" w:rsidP="00A002DE">
            <w:pPr>
              <w:rPr>
                <w:lang w:val="en-US"/>
              </w:rPr>
            </w:pPr>
            <w:r>
              <w:rPr>
                <w:lang w:val="en-US"/>
              </w:rPr>
              <w:t>120kHz</w:t>
            </w:r>
          </w:p>
        </w:tc>
        <w:tc>
          <w:tcPr>
            <w:tcW w:w="1492" w:type="dxa"/>
          </w:tcPr>
          <w:p w:rsidR="00E363ED" w:rsidRDefault="00E363ED" w:rsidP="00A002DE">
            <w:pPr>
              <w:rPr>
                <w:lang w:val="en-US"/>
              </w:rPr>
            </w:pPr>
            <w:r>
              <w:rPr>
                <w:lang w:val="en-US"/>
              </w:rPr>
              <w:t>2048</w:t>
            </w:r>
          </w:p>
        </w:tc>
        <w:tc>
          <w:tcPr>
            <w:tcW w:w="2976" w:type="dxa"/>
          </w:tcPr>
          <w:p w:rsidR="00E363ED" w:rsidRDefault="00E363ED" w:rsidP="00A002DE">
            <w:pPr>
              <w:rPr>
                <w:lang w:val="en-US"/>
              </w:rPr>
            </w:pPr>
            <w:r>
              <w:rPr>
                <w:lang w:val="en-US"/>
              </w:rPr>
              <w:t xml:space="preserve">200MHz </w:t>
            </w:r>
          </w:p>
        </w:tc>
        <w:tc>
          <w:tcPr>
            <w:tcW w:w="1560" w:type="dxa"/>
            <w:vMerge w:val="restart"/>
          </w:tcPr>
          <w:p w:rsidR="00E363ED" w:rsidRDefault="00E363ED" w:rsidP="00A002DE">
            <w:pPr>
              <w:rPr>
                <w:lang w:val="en-US"/>
              </w:rPr>
            </w:pPr>
            <w:r>
              <w:rPr>
                <w:lang w:val="en-US"/>
              </w:rPr>
              <w:t>TBD</w:t>
            </w:r>
          </w:p>
          <w:p w:rsidR="00E363ED" w:rsidRDefault="00E363ED" w:rsidP="00A002DE">
            <w:pPr>
              <w:rPr>
                <w:lang w:val="en-US"/>
              </w:rPr>
            </w:pPr>
          </w:p>
        </w:tc>
      </w:tr>
      <w:tr w:rsidR="00E363ED" w:rsidTr="00D336C8">
        <w:tc>
          <w:tcPr>
            <w:tcW w:w="1769" w:type="dxa"/>
          </w:tcPr>
          <w:p w:rsidR="00E363ED" w:rsidRDefault="00E363ED" w:rsidP="00A002DE">
            <w:pPr>
              <w:rPr>
                <w:lang w:val="en-US"/>
              </w:rPr>
            </w:pPr>
            <w:r>
              <w:rPr>
                <w:lang w:val="en-US"/>
              </w:rPr>
              <w:t>240kHz</w:t>
            </w:r>
          </w:p>
        </w:tc>
        <w:tc>
          <w:tcPr>
            <w:tcW w:w="1492" w:type="dxa"/>
          </w:tcPr>
          <w:p w:rsidR="00E363ED" w:rsidRDefault="00E363ED" w:rsidP="00A002DE">
            <w:pPr>
              <w:rPr>
                <w:lang w:val="en-US"/>
              </w:rPr>
            </w:pPr>
            <w:r>
              <w:rPr>
                <w:lang w:val="en-US"/>
              </w:rPr>
              <w:t>2048</w:t>
            </w:r>
          </w:p>
        </w:tc>
        <w:tc>
          <w:tcPr>
            <w:tcW w:w="2976" w:type="dxa"/>
          </w:tcPr>
          <w:p w:rsidR="00E363ED" w:rsidRDefault="00E363ED" w:rsidP="00E363ED">
            <w:pPr>
              <w:rPr>
                <w:lang w:val="en-US"/>
              </w:rPr>
            </w:pPr>
            <w:r>
              <w:rPr>
                <w:lang w:val="en-US"/>
              </w:rPr>
              <w:t xml:space="preserve">400MHz </w:t>
            </w:r>
          </w:p>
        </w:tc>
        <w:tc>
          <w:tcPr>
            <w:tcW w:w="1560" w:type="dxa"/>
            <w:vMerge/>
          </w:tcPr>
          <w:p w:rsidR="00E363ED" w:rsidRDefault="00E363ED" w:rsidP="00A002DE">
            <w:pPr>
              <w:rPr>
                <w:lang w:val="en-US"/>
              </w:rPr>
            </w:pPr>
          </w:p>
        </w:tc>
      </w:tr>
      <w:tr w:rsidR="00E363ED" w:rsidTr="00D336C8">
        <w:tc>
          <w:tcPr>
            <w:tcW w:w="1769" w:type="dxa"/>
          </w:tcPr>
          <w:p w:rsidR="00E363ED" w:rsidRDefault="00E363ED" w:rsidP="00A002DE">
            <w:pPr>
              <w:rPr>
                <w:lang w:val="en-US"/>
              </w:rPr>
            </w:pPr>
            <w:r>
              <w:rPr>
                <w:lang w:val="en-US"/>
              </w:rPr>
              <w:t>120kHz</w:t>
            </w:r>
          </w:p>
        </w:tc>
        <w:tc>
          <w:tcPr>
            <w:tcW w:w="1492" w:type="dxa"/>
          </w:tcPr>
          <w:p w:rsidR="00E363ED" w:rsidRDefault="00E363ED" w:rsidP="00A002DE">
            <w:pPr>
              <w:rPr>
                <w:lang w:val="en-US"/>
              </w:rPr>
            </w:pPr>
            <w:r>
              <w:rPr>
                <w:lang w:val="en-US"/>
              </w:rPr>
              <w:t>4096</w:t>
            </w:r>
          </w:p>
        </w:tc>
        <w:tc>
          <w:tcPr>
            <w:tcW w:w="2976" w:type="dxa"/>
          </w:tcPr>
          <w:p w:rsidR="00E363ED" w:rsidRDefault="00E363ED" w:rsidP="00A002DE">
            <w:pPr>
              <w:rPr>
                <w:lang w:val="en-US"/>
              </w:rPr>
            </w:pPr>
            <w:r>
              <w:rPr>
                <w:lang w:val="en-US"/>
              </w:rPr>
              <w:t xml:space="preserve">400MHz </w:t>
            </w:r>
          </w:p>
        </w:tc>
        <w:tc>
          <w:tcPr>
            <w:tcW w:w="1560" w:type="dxa"/>
            <w:vMerge/>
          </w:tcPr>
          <w:p w:rsidR="00E363ED" w:rsidRDefault="00E363ED" w:rsidP="00A002DE">
            <w:pPr>
              <w:rPr>
                <w:lang w:val="en-US"/>
              </w:rPr>
            </w:pPr>
          </w:p>
        </w:tc>
      </w:tr>
      <w:tr w:rsidR="00E363ED" w:rsidTr="00D336C8">
        <w:tc>
          <w:tcPr>
            <w:tcW w:w="1769" w:type="dxa"/>
          </w:tcPr>
          <w:p w:rsidR="00E363ED" w:rsidRDefault="00E363ED" w:rsidP="00A002DE">
            <w:pPr>
              <w:rPr>
                <w:lang w:val="en-US"/>
              </w:rPr>
            </w:pPr>
            <w:r>
              <w:rPr>
                <w:lang w:val="en-US"/>
              </w:rPr>
              <w:t>240kHz</w:t>
            </w:r>
          </w:p>
        </w:tc>
        <w:tc>
          <w:tcPr>
            <w:tcW w:w="1492" w:type="dxa"/>
          </w:tcPr>
          <w:p w:rsidR="00E363ED" w:rsidRDefault="00E363ED" w:rsidP="00A002DE">
            <w:pPr>
              <w:rPr>
                <w:lang w:val="en-US"/>
              </w:rPr>
            </w:pPr>
            <w:r>
              <w:rPr>
                <w:lang w:val="en-US"/>
              </w:rPr>
              <w:t>4096</w:t>
            </w:r>
          </w:p>
        </w:tc>
        <w:tc>
          <w:tcPr>
            <w:tcW w:w="2976" w:type="dxa"/>
          </w:tcPr>
          <w:p w:rsidR="00E363ED" w:rsidRDefault="00E363ED" w:rsidP="00E363ED">
            <w:pPr>
              <w:rPr>
                <w:lang w:val="en-US"/>
              </w:rPr>
            </w:pPr>
            <w:r>
              <w:rPr>
                <w:lang w:val="en-US"/>
              </w:rPr>
              <w:t xml:space="preserve">800MHz </w:t>
            </w:r>
          </w:p>
        </w:tc>
        <w:tc>
          <w:tcPr>
            <w:tcW w:w="1560" w:type="dxa"/>
            <w:vMerge/>
          </w:tcPr>
          <w:p w:rsidR="00E363ED" w:rsidRDefault="00E363ED" w:rsidP="00A002DE">
            <w:pPr>
              <w:rPr>
                <w:lang w:val="en-US"/>
              </w:rPr>
            </w:pPr>
          </w:p>
        </w:tc>
      </w:tr>
    </w:tbl>
    <w:p w:rsidR="00CA444B" w:rsidRDefault="00443456" w:rsidP="00CA444B">
      <w:pPr>
        <w:rPr>
          <w:lang w:val="en-US"/>
        </w:rPr>
      </w:pPr>
      <w:r>
        <w:rPr>
          <w:lang w:val="en-US"/>
        </w:rPr>
        <w:t xml:space="preserve"> </w:t>
      </w:r>
    </w:p>
    <w:p w:rsidR="0034205D" w:rsidRDefault="0034205D" w:rsidP="00BF3283">
      <w:pPr>
        <w:pStyle w:val="Caption"/>
        <w:rPr>
          <w:lang w:val="en-US"/>
        </w:rPr>
      </w:pPr>
      <w:r>
        <w:t xml:space="preserve">Table </w:t>
      </w:r>
      <w:r>
        <w:fldChar w:fldCharType="begin"/>
      </w:r>
      <w:r>
        <w:instrText xml:space="preserve"> SEQ Table \* ARABIC </w:instrText>
      </w:r>
      <w:r>
        <w:fldChar w:fldCharType="separate"/>
      </w:r>
      <w:r>
        <w:rPr>
          <w:noProof/>
        </w:rPr>
        <w:t>4</w:t>
      </w:r>
      <w:r>
        <w:fldChar w:fldCharType="end"/>
      </w:r>
      <w:r>
        <w:t>:   70 GHz example frequency</w:t>
      </w:r>
    </w:p>
    <w:tbl>
      <w:tblPr>
        <w:tblStyle w:val="TableGrid"/>
        <w:tblW w:w="0" w:type="auto"/>
        <w:tblInd w:w="675" w:type="dxa"/>
        <w:tblLook w:val="04A0" w:firstRow="1" w:lastRow="0" w:firstColumn="1" w:lastColumn="0" w:noHBand="0" w:noVBand="1"/>
      </w:tblPr>
      <w:tblGrid>
        <w:gridCol w:w="1769"/>
        <w:gridCol w:w="1492"/>
        <w:gridCol w:w="2976"/>
        <w:gridCol w:w="1560"/>
      </w:tblGrid>
      <w:tr w:rsidR="00CA444B" w:rsidTr="00D336C8">
        <w:tc>
          <w:tcPr>
            <w:tcW w:w="1769" w:type="dxa"/>
          </w:tcPr>
          <w:p w:rsidR="00CA444B" w:rsidRDefault="00CA444B" w:rsidP="00A002DE">
            <w:pPr>
              <w:rPr>
                <w:lang w:val="en-US"/>
              </w:rPr>
            </w:pPr>
            <w:r>
              <w:rPr>
                <w:lang w:val="en-US"/>
              </w:rPr>
              <w:t>Subcarrier spacing</w:t>
            </w:r>
          </w:p>
        </w:tc>
        <w:tc>
          <w:tcPr>
            <w:tcW w:w="1492" w:type="dxa"/>
          </w:tcPr>
          <w:p w:rsidR="00CA444B" w:rsidRDefault="00CA444B" w:rsidP="00A002DE">
            <w:pPr>
              <w:rPr>
                <w:lang w:val="en-US"/>
              </w:rPr>
            </w:pPr>
            <w:r>
              <w:rPr>
                <w:lang w:val="en-US"/>
              </w:rPr>
              <w:t>FFT size</w:t>
            </w:r>
          </w:p>
        </w:tc>
        <w:tc>
          <w:tcPr>
            <w:tcW w:w="2976" w:type="dxa"/>
          </w:tcPr>
          <w:p w:rsidR="00CA444B" w:rsidRDefault="00E363ED" w:rsidP="00D336C8">
            <w:pPr>
              <w:jc w:val="left"/>
              <w:rPr>
                <w:lang w:val="en-US"/>
              </w:rPr>
            </w:pPr>
            <w:r>
              <w:rPr>
                <w:lang w:val="en-US"/>
              </w:rPr>
              <w:t>Example t</w:t>
            </w:r>
            <w:r w:rsidR="00CA444B">
              <w:rPr>
                <w:lang w:val="en-US"/>
              </w:rPr>
              <w:t>ransmission bandwidth Configuration</w:t>
            </w:r>
          </w:p>
        </w:tc>
        <w:tc>
          <w:tcPr>
            <w:tcW w:w="1560" w:type="dxa"/>
          </w:tcPr>
          <w:p w:rsidR="00CA444B" w:rsidRDefault="00CA444B" w:rsidP="00A002DE">
            <w:pPr>
              <w:rPr>
                <w:lang w:val="en-US"/>
              </w:rPr>
            </w:pPr>
            <w:r>
              <w:rPr>
                <w:lang w:val="en-US"/>
              </w:rPr>
              <w:t xml:space="preserve">Channel bandwidth  </w:t>
            </w:r>
          </w:p>
        </w:tc>
      </w:tr>
      <w:tr w:rsidR="00E363ED" w:rsidTr="00D336C8">
        <w:tc>
          <w:tcPr>
            <w:tcW w:w="1769" w:type="dxa"/>
          </w:tcPr>
          <w:p w:rsidR="00E363ED" w:rsidRDefault="00E363ED" w:rsidP="00A002DE">
            <w:pPr>
              <w:rPr>
                <w:lang w:val="en-US"/>
              </w:rPr>
            </w:pPr>
            <w:r>
              <w:rPr>
                <w:lang w:val="en-US"/>
              </w:rPr>
              <w:t>240kHz</w:t>
            </w:r>
          </w:p>
        </w:tc>
        <w:tc>
          <w:tcPr>
            <w:tcW w:w="1492" w:type="dxa"/>
          </w:tcPr>
          <w:p w:rsidR="00E363ED" w:rsidRDefault="00E363ED" w:rsidP="00A002DE">
            <w:pPr>
              <w:rPr>
                <w:lang w:val="en-US"/>
              </w:rPr>
            </w:pPr>
            <w:r>
              <w:rPr>
                <w:lang w:val="en-US"/>
              </w:rPr>
              <w:t>2048</w:t>
            </w:r>
          </w:p>
        </w:tc>
        <w:tc>
          <w:tcPr>
            <w:tcW w:w="2976" w:type="dxa"/>
          </w:tcPr>
          <w:p w:rsidR="00E363ED" w:rsidRDefault="00E363ED" w:rsidP="00E363ED">
            <w:pPr>
              <w:rPr>
                <w:lang w:val="en-US"/>
              </w:rPr>
            </w:pPr>
            <w:r>
              <w:rPr>
                <w:lang w:val="en-US"/>
              </w:rPr>
              <w:t xml:space="preserve">400MHz </w:t>
            </w:r>
          </w:p>
        </w:tc>
        <w:tc>
          <w:tcPr>
            <w:tcW w:w="1560" w:type="dxa"/>
            <w:vMerge w:val="restart"/>
          </w:tcPr>
          <w:p w:rsidR="00E363ED" w:rsidRDefault="00E363ED" w:rsidP="00A002DE">
            <w:pPr>
              <w:rPr>
                <w:lang w:val="en-US"/>
              </w:rPr>
            </w:pPr>
            <w:r>
              <w:rPr>
                <w:lang w:val="en-US"/>
              </w:rPr>
              <w:t>TBD</w:t>
            </w:r>
          </w:p>
        </w:tc>
      </w:tr>
      <w:tr w:rsidR="00E363ED" w:rsidTr="00D336C8">
        <w:tc>
          <w:tcPr>
            <w:tcW w:w="1769" w:type="dxa"/>
          </w:tcPr>
          <w:p w:rsidR="00E363ED" w:rsidRDefault="00E363ED" w:rsidP="00A002DE">
            <w:pPr>
              <w:rPr>
                <w:lang w:val="en-US"/>
              </w:rPr>
            </w:pPr>
            <w:r>
              <w:rPr>
                <w:lang w:val="en-US"/>
              </w:rPr>
              <w:t>480kHz</w:t>
            </w:r>
          </w:p>
        </w:tc>
        <w:tc>
          <w:tcPr>
            <w:tcW w:w="1492" w:type="dxa"/>
          </w:tcPr>
          <w:p w:rsidR="00E363ED" w:rsidRDefault="00E363ED" w:rsidP="00A002DE">
            <w:pPr>
              <w:rPr>
                <w:lang w:val="en-US"/>
              </w:rPr>
            </w:pPr>
            <w:r>
              <w:rPr>
                <w:lang w:val="en-US"/>
              </w:rPr>
              <w:t>2048</w:t>
            </w:r>
          </w:p>
        </w:tc>
        <w:tc>
          <w:tcPr>
            <w:tcW w:w="2976" w:type="dxa"/>
          </w:tcPr>
          <w:p w:rsidR="00E363ED" w:rsidRDefault="00E363ED" w:rsidP="00A002DE">
            <w:pPr>
              <w:rPr>
                <w:lang w:val="en-US"/>
              </w:rPr>
            </w:pPr>
            <w:r>
              <w:rPr>
                <w:lang w:val="en-US"/>
              </w:rPr>
              <w:t xml:space="preserve">800MHz </w:t>
            </w:r>
          </w:p>
        </w:tc>
        <w:tc>
          <w:tcPr>
            <w:tcW w:w="1560" w:type="dxa"/>
            <w:vMerge/>
          </w:tcPr>
          <w:p w:rsidR="00E363ED" w:rsidRDefault="00E363ED" w:rsidP="00A002DE">
            <w:pPr>
              <w:rPr>
                <w:lang w:val="en-US"/>
              </w:rPr>
            </w:pPr>
          </w:p>
        </w:tc>
      </w:tr>
      <w:tr w:rsidR="00E363ED" w:rsidTr="00D336C8">
        <w:tc>
          <w:tcPr>
            <w:tcW w:w="1769" w:type="dxa"/>
          </w:tcPr>
          <w:p w:rsidR="00E363ED" w:rsidRDefault="00E363ED" w:rsidP="00A002DE">
            <w:pPr>
              <w:rPr>
                <w:lang w:val="en-US"/>
              </w:rPr>
            </w:pPr>
            <w:r>
              <w:rPr>
                <w:lang w:val="en-US"/>
              </w:rPr>
              <w:t>240kHz</w:t>
            </w:r>
          </w:p>
        </w:tc>
        <w:tc>
          <w:tcPr>
            <w:tcW w:w="1492" w:type="dxa"/>
          </w:tcPr>
          <w:p w:rsidR="00E363ED" w:rsidRDefault="00E363ED" w:rsidP="00A002DE">
            <w:pPr>
              <w:rPr>
                <w:lang w:val="en-US"/>
              </w:rPr>
            </w:pPr>
            <w:r>
              <w:rPr>
                <w:lang w:val="en-US"/>
              </w:rPr>
              <w:t>4096</w:t>
            </w:r>
          </w:p>
        </w:tc>
        <w:tc>
          <w:tcPr>
            <w:tcW w:w="2976" w:type="dxa"/>
          </w:tcPr>
          <w:p w:rsidR="00E363ED" w:rsidRDefault="00E363ED" w:rsidP="00A002DE">
            <w:pPr>
              <w:rPr>
                <w:lang w:val="en-US"/>
              </w:rPr>
            </w:pPr>
            <w:r>
              <w:rPr>
                <w:lang w:val="en-US"/>
              </w:rPr>
              <w:t xml:space="preserve">800MHz </w:t>
            </w:r>
          </w:p>
        </w:tc>
        <w:tc>
          <w:tcPr>
            <w:tcW w:w="1560" w:type="dxa"/>
            <w:vMerge/>
          </w:tcPr>
          <w:p w:rsidR="00E363ED" w:rsidRDefault="00E363ED" w:rsidP="00A002DE">
            <w:pPr>
              <w:rPr>
                <w:lang w:val="en-US"/>
              </w:rPr>
            </w:pPr>
          </w:p>
        </w:tc>
      </w:tr>
      <w:tr w:rsidR="00E363ED" w:rsidTr="00D336C8">
        <w:tc>
          <w:tcPr>
            <w:tcW w:w="1769" w:type="dxa"/>
          </w:tcPr>
          <w:p w:rsidR="00E363ED" w:rsidRDefault="00E363ED" w:rsidP="00A002DE">
            <w:pPr>
              <w:rPr>
                <w:lang w:val="en-US"/>
              </w:rPr>
            </w:pPr>
            <w:r>
              <w:rPr>
                <w:lang w:val="en-US"/>
              </w:rPr>
              <w:t>480kHz</w:t>
            </w:r>
          </w:p>
        </w:tc>
        <w:tc>
          <w:tcPr>
            <w:tcW w:w="1492" w:type="dxa"/>
          </w:tcPr>
          <w:p w:rsidR="00E363ED" w:rsidRDefault="00E363ED" w:rsidP="00A002DE">
            <w:pPr>
              <w:rPr>
                <w:lang w:val="en-US"/>
              </w:rPr>
            </w:pPr>
            <w:r>
              <w:rPr>
                <w:lang w:val="en-US"/>
              </w:rPr>
              <w:t>4096</w:t>
            </w:r>
          </w:p>
        </w:tc>
        <w:tc>
          <w:tcPr>
            <w:tcW w:w="2976" w:type="dxa"/>
          </w:tcPr>
          <w:p w:rsidR="00E363ED" w:rsidRDefault="00E363ED" w:rsidP="00CA444B">
            <w:pPr>
              <w:rPr>
                <w:lang w:val="en-US"/>
              </w:rPr>
            </w:pPr>
            <w:r>
              <w:rPr>
                <w:lang w:val="en-US"/>
              </w:rPr>
              <w:t xml:space="preserve">1600MHz </w:t>
            </w:r>
          </w:p>
        </w:tc>
        <w:tc>
          <w:tcPr>
            <w:tcW w:w="1560" w:type="dxa"/>
            <w:vMerge/>
          </w:tcPr>
          <w:p w:rsidR="00E363ED" w:rsidRDefault="00E363ED" w:rsidP="00A002DE">
            <w:pPr>
              <w:rPr>
                <w:lang w:val="en-US"/>
              </w:rPr>
            </w:pPr>
          </w:p>
        </w:tc>
      </w:tr>
    </w:tbl>
    <w:p w:rsidR="00CA444B" w:rsidRDefault="00CA444B" w:rsidP="00CA444B">
      <w:pPr>
        <w:rPr>
          <w:lang w:val="en-US"/>
        </w:rPr>
      </w:pPr>
    </w:p>
    <w:p w:rsidR="0034205D" w:rsidRDefault="0034205D" w:rsidP="00CA444B">
      <w:pPr>
        <w:rPr>
          <w:sz w:val="22"/>
          <w:szCs w:val="22"/>
          <w:lang w:val="en-US"/>
        </w:rPr>
      </w:pPr>
      <w:r w:rsidRPr="00BF3283">
        <w:rPr>
          <w:sz w:val="22"/>
          <w:szCs w:val="22"/>
          <w:lang w:val="en-US"/>
        </w:rPr>
        <w:t xml:space="preserve">The example transmission bandwidth configurations above are simply considering the FFT/IFFT assumed size and </w:t>
      </w:r>
      <w:r w:rsidR="00BF3283" w:rsidRPr="00BF3283">
        <w:rPr>
          <w:sz w:val="22"/>
          <w:szCs w:val="22"/>
          <w:lang w:val="en-US"/>
        </w:rPr>
        <w:t xml:space="preserve">hypothetical </w:t>
      </w:r>
      <w:r w:rsidRPr="00BF3283">
        <w:rPr>
          <w:sz w:val="22"/>
          <w:szCs w:val="22"/>
          <w:lang w:val="en-US"/>
        </w:rPr>
        <w:t xml:space="preserve">sub-carrier spacing for </w:t>
      </w:r>
      <w:r w:rsidR="00BF3283" w:rsidRPr="00BF3283">
        <w:rPr>
          <w:sz w:val="22"/>
          <w:szCs w:val="22"/>
          <w:lang w:val="en-US"/>
        </w:rPr>
        <w:t>the example frequency.</w:t>
      </w:r>
    </w:p>
    <w:p w:rsidR="00BF3283" w:rsidRDefault="00BF3283" w:rsidP="00CA444B">
      <w:pPr>
        <w:rPr>
          <w:sz w:val="22"/>
          <w:szCs w:val="22"/>
          <w:lang w:val="en-US"/>
        </w:rPr>
      </w:pPr>
      <w:r>
        <w:rPr>
          <w:sz w:val="22"/>
          <w:szCs w:val="22"/>
          <w:lang w:val="en-US"/>
        </w:rPr>
        <w:t>As the choice of sub-carrier spacing is related to the phase noise performance of UE and BS, without detailed discussion on achievable phase noise, the numerology for different frequency ranges cannot be decided. In addition, there is an ongoing discussion on spectrum confinement for NR where the level of guard would also highly affect the maximum achievable bandwidths.</w:t>
      </w:r>
      <w:r w:rsidR="007E5BC2">
        <w:rPr>
          <w:sz w:val="22"/>
          <w:szCs w:val="22"/>
          <w:lang w:val="en-US"/>
        </w:rPr>
        <w:t xml:space="preserve"> Furthermore, the level of guard will also impact the relative spectral efficiency of the multi-carrier vs single carrier approach.</w:t>
      </w:r>
    </w:p>
    <w:p w:rsidR="000B7F85" w:rsidRDefault="000B7F85" w:rsidP="00CA444B">
      <w:pPr>
        <w:rPr>
          <w:sz w:val="22"/>
          <w:szCs w:val="22"/>
          <w:lang w:val="en-US"/>
        </w:rPr>
      </w:pPr>
      <w:r>
        <w:rPr>
          <w:sz w:val="22"/>
          <w:szCs w:val="22"/>
          <w:lang w:val="en-US"/>
        </w:rPr>
        <w:t xml:space="preserve">Furthermore, unwanted emissions levels, noise figure in the receiver, receiver dynamic range and blocking performance levels will limit the maximum supportable carrier bandwidth. These </w:t>
      </w:r>
      <w:r>
        <w:rPr>
          <w:sz w:val="22"/>
          <w:szCs w:val="22"/>
          <w:lang w:val="en-US"/>
        </w:rPr>
        <w:lastRenderedPageBreak/>
        <w:t>requirements have not yet been settled and RAN4 is continuing to discuss the interactions between these parameters and bandwidths considering the technology potential and limitations. Clearly the eventual decisions on requirements will impact the consideration on whether single carrier or multi-carrier is needed to cover large bandwidths.</w:t>
      </w:r>
    </w:p>
    <w:p w:rsidR="00BF3283" w:rsidRDefault="00BF3283" w:rsidP="00CA444B">
      <w:pPr>
        <w:rPr>
          <w:sz w:val="22"/>
          <w:szCs w:val="22"/>
          <w:lang w:val="en-US"/>
        </w:rPr>
      </w:pPr>
      <w:r>
        <w:rPr>
          <w:sz w:val="22"/>
          <w:szCs w:val="22"/>
          <w:lang w:val="en-US"/>
        </w:rPr>
        <w:t xml:space="preserve">The possibility to have a different </w:t>
      </w:r>
      <w:r w:rsidR="007E5BC2">
        <w:rPr>
          <w:sz w:val="22"/>
          <w:szCs w:val="22"/>
          <w:lang w:val="en-US"/>
        </w:rPr>
        <w:t xml:space="preserve">and flexible </w:t>
      </w:r>
      <w:r>
        <w:rPr>
          <w:sz w:val="22"/>
          <w:szCs w:val="22"/>
          <w:lang w:val="en-US"/>
        </w:rPr>
        <w:t>UE bandwidth compared to the serving network bandwidth would create a significant amount of new permutations</w:t>
      </w:r>
      <w:r w:rsidR="007E5BC2">
        <w:rPr>
          <w:sz w:val="22"/>
          <w:szCs w:val="22"/>
          <w:lang w:val="en-US"/>
        </w:rPr>
        <w:t xml:space="preserve"> </w:t>
      </w:r>
      <w:r w:rsidR="000F7F14">
        <w:rPr>
          <w:sz w:val="22"/>
          <w:szCs w:val="22"/>
          <w:lang w:val="en-US"/>
        </w:rPr>
        <w:t>for the</w:t>
      </w:r>
      <w:r w:rsidR="007E5BC2">
        <w:rPr>
          <w:sz w:val="22"/>
          <w:szCs w:val="22"/>
          <w:lang w:val="en-US"/>
        </w:rPr>
        <w:t xml:space="preserve"> UE</w:t>
      </w:r>
      <w:r>
        <w:rPr>
          <w:sz w:val="22"/>
          <w:szCs w:val="22"/>
          <w:lang w:val="en-US"/>
        </w:rPr>
        <w:t xml:space="preserve"> which should be analyzed in detail</w:t>
      </w:r>
      <w:r w:rsidR="007E5BC2">
        <w:rPr>
          <w:sz w:val="22"/>
          <w:szCs w:val="22"/>
          <w:lang w:val="en-US"/>
        </w:rPr>
        <w:t xml:space="preserve">, </w:t>
      </w:r>
      <w:proofErr w:type="gramStart"/>
      <w:r w:rsidR="007E5BC2">
        <w:rPr>
          <w:sz w:val="22"/>
          <w:szCs w:val="22"/>
          <w:lang w:val="en-US"/>
        </w:rPr>
        <w:t>in particular with</w:t>
      </w:r>
      <w:proofErr w:type="gramEnd"/>
      <w:r w:rsidR="007E5BC2">
        <w:rPr>
          <w:sz w:val="22"/>
          <w:szCs w:val="22"/>
          <w:lang w:val="en-US"/>
        </w:rPr>
        <w:t xml:space="preserve"> respect to the potential overheads for testing. Furthermore,</w:t>
      </w:r>
      <w:r>
        <w:rPr>
          <w:sz w:val="22"/>
          <w:szCs w:val="22"/>
          <w:lang w:val="en-US"/>
        </w:rPr>
        <w:t xml:space="preserve"> handling of DC sub-carrier</w:t>
      </w:r>
      <w:r w:rsidR="007E5BC2">
        <w:rPr>
          <w:sz w:val="22"/>
          <w:szCs w:val="22"/>
          <w:lang w:val="en-US"/>
        </w:rPr>
        <w:t xml:space="preserve"> at the UE and the impact on testing configurations </w:t>
      </w:r>
      <w:proofErr w:type="gramStart"/>
      <w:r w:rsidR="007E5BC2">
        <w:rPr>
          <w:sz w:val="22"/>
          <w:szCs w:val="22"/>
          <w:lang w:val="en-US"/>
        </w:rPr>
        <w:t>needs to</w:t>
      </w:r>
      <w:proofErr w:type="gramEnd"/>
      <w:r w:rsidR="007E5BC2">
        <w:rPr>
          <w:sz w:val="22"/>
          <w:szCs w:val="22"/>
          <w:lang w:val="en-US"/>
        </w:rPr>
        <w:t xml:space="preserve"> be considered further</w:t>
      </w:r>
      <w:r>
        <w:rPr>
          <w:sz w:val="22"/>
          <w:szCs w:val="22"/>
          <w:lang w:val="en-US"/>
        </w:rPr>
        <w:t>.</w:t>
      </w:r>
    </w:p>
    <w:p w:rsidR="00BF3283" w:rsidRDefault="00BF3283" w:rsidP="00CA444B">
      <w:pPr>
        <w:rPr>
          <w:sz w:val="22"/>
          <w:szCs w:val="22"/>
          <w:lang w:val="en-US"/>
        </w:rPr>
      </w:pPr>
      <w:r>
        <w:rPr>
          <w:sz w:val="22"/>
          <w:szCs w:val="22"/>
          <w:lang w:val="en-US"/>
        </w:rPr>
        <w:t xml:space="preserve">As we have so far no </w:t>
      </w:r>
      <w:proofErr w:type="gramStart"/>
      <w:r w:rsidR="00253262">
        <w:rPr>
          <w:sz w:val="22"/>
          <w:szCs w:val="22"/>
          <w:lang w:val="en-US"/>
        </w:rPr>
        <w:t xml:space="preserve">specific </w:t>
      </w:r>
      <w:r>
        <w:rPr>
          <w:sz w:val="22"/>
          <w:szCs w:val="22"/>
          <w:lang w:val="en-US"/>
        </w:rPr>
        <w:t>band</w:t>
      </w:r>
      <w:proofErr w:type="gramEnd"/>
      <w:r>
        <w:rPr>
          <w:sz w:val="22"/>
          <w:szCs w:val="22"/>
          <w:lang w:val="en-US"/>
        </w:rPr>
        <w:t xml:space="preserve"> </w:t>
      </w:r>
      <w:r w:rsidR="00253262">
        <w:rPr>
          <w:sz w:val="22"/>
          <w:szCs w:val="22"/>
          <w:lang w:val="en-US"/>
        </w:rPr>
        <w:t xml:space="preserve">for mm-wave frequencies </w:t>
      </w:r>
      <w:r>
        <w:rPr>
          <w:sz w:val="22"/>
          <w:szCs w:val="22"/>
          <w:lang w:val="en-US"/>
        </w:rPr>
        <w:t xml:space="preserve">defined in the NR SI phase and the fact settling a level for maximum bandwidth is dependent on so many additional parameters where non is settled at this stage, RAN4 should consider </w:t>
      </w:r>
      <w:r w:rsidR="00A172E8">
        <w:rPr>
          <w:sz w:val="22"/>
          <w:szCs w:val="22"/>
          <w:lang w:val="en-US"/>
        </w:rPr>
        <w:t xml:space="preserve">resolving </w:t>
      </w:r>
      <w:r>
        <w:rPr>
          <w:sz w:val="22"/>
          <w:szCs w:val="22"/>
          <w:lang w:val="en-US"/>
        </w:rPr>
        <w:t xml:space="preserve">the </w:t>
      </w:r>
      <w:r w:rsidR="00A172E8">
        <w:rPr>
          <w:sz w:val="22"/>
          <w:szCs w:val="22"/>
          <w:lang w:val="en-US"/>
        </w:rPr>
        <w:t>question</w:t>
      </w:r>
      <w:r>
        <w:rPr>
          <w:sz w:val="22"/>
          <w:szCs w:val="22"/>
          <w:lang w:val="en-US"/>
        </w:rPr>
        <w:t xml:space="preserve"> requested in the LS </w:t>
      </w:r>
      <w:r w:rsidR="00A172E8">
        <w:rPr>
          <w:sz w:val="22"/>
          <w:szCs w:val="22"/>
          <w:lang w:val="en-US"/>
        </w:rPr>
        <w:t xml:space="preserve">on the single carrier vs multicarrier approach </w:t>
      </w:r>
      <w:r>
        <w:rPr>
          <w:sz w:val="22"/>
          <w:szCs w:val="22"/>
          <w:lang w:val="en-US"/>
        </w:rPr>
        <w:t>when the work has progressed more with additional parameters settled</w:t>
      </w:r>
      <w:r w:rsidR="00A172E8">
        <w:rPr>
          <w:sz w:val="22"/>
          <w:szCs w:val="22"/>
          <w:lang w:val="en-US"/>
        </w:rPr>
        <w:t>, so that the</w:t>
      </w:r>
      <w:r>
        <w:rPr>
          <w:sz w:val="22"/>
          <w:szCs w:val="22"/>
          <w:lang w:val="en-US"/>
        </w:rPr>
        <w:t xml:space="preserve"> response </w:t>
      </w:r>
      <w:r w:rsidR="00A172E8">
        <w:rPr>
          <w:sz w:val="22"/>
          <w:szCs w:val="22"/>
          <w:lang w:val="en-US"/>
        </w:rPr>
        <w:t xml:space="preserve">is not </w:t>
      </w:r>
      <w:r>
        <w:rPr>
          <w:sz w:val="22"/>
          <w:szCs w:val="22"/>
          <w:lang w:val="en-US"/>
        </w:rPr>
        <w:t>purely based on speculations.</w:t>
      </w:r>
      <w:r w:rsidR="007E5BC2">
        <w:rPr>
          <w:sz w:val="22"/>
          <w:szCs w:val="22"/>
          <w:lang w:val="en-US"/>
        </w:rPr>
        <w:t xml:space="preserve"> In the meantime, we pr</w:t>
      </w:r>
      <w:r w:rsidR="000F7F14">
        <w:rPr>
          <w:sz w:val="22"/>
          <w:szCs w:val="22"/>
          <w:lang w:val="en-US"/>
        </w:rPr>
        <w:t>opose to send a reply LS to RAN1</w:t>
      </w:r>
      <w:r w:rsidR="007E5BC2">
        <w:rPr>
          <w:sz w:val="22"/>
          <w:szCs w:val="22"/>
          <w:lang w:val="en-US"/>
        </w:rPr>
        <w:t xml:space="preserve"> indicating that a decision should be made </w:t>
      </w:r>
      <w:r w:rsidR="000F7F14">
        <w:rPr>
          <w:sz w:val="22"/>
          <w:szCs w:val="22"/>
          <w:lang w:val="en-US"/>
        </w:rPr>
        <w:t xml:space="preserve">in RAN4 </w:t>
      </w:r>
      <w:r w:rsidR="007E5BC2">
        <w:rPr>
          <w:sz w:val="22"/>
          <w:szCs w:val="22"/>
          <w:lang w:val="en-US"/>
        </w:rPr>
        <w:t>once work on these topics has progressed further.</w:t>
      </w:r>
    </w:p>
    <w:p w:rsidR="00BF3283" w:rsidRPr="00BF3283" w:rsidRDefault="00BF3283" w:rsidP="00CA444B">
      <w:pPr>
        <w:rPr>
          <w:sz w:val="22"/>
          <w:szCs w:val="22"/>
          <w:lang w:val="en-US"/>
        </w:rPr>
      </w:pPr>
      <w:r>
        <w:rPr>
          <w:sz w:val="22"/>
          <w:szCs w:val="22"/>
          <w:lang w:val="en-US"/>
        </w:rPr>
        <w:t xml:space="preserve">It should also be noted that beside 3GPP requirements, we </w:t>
      </w:r>
      <w:r w:rsidR="00253262">
        <w:rPr>
          <w:sz w:val="22"/>
          <w:szCs w:val="22"/>
          <w:lang w:val="en-US"/>
        </w:rPr>
        <w:t>should</w:t>
      </w:r>
      <w:r>
        <w:rPr>
          <w:sz w:val="22"/>
          <w:szCs w:val="22"/>
          <w:lang w:val="en-US"/>
        </w:rPr>
        <w:t xml:space="preserve"> also consider the regulations in different regions</w:t>
      </w:r>
      <w:r w:rsidR="00A172E8">
        <w:rPr>
          <w:sz w:val="22"/>
          <w:szCs w:val="22"/>
          <w:lang w:val="en-US"/>
        </w:rPr>
        <w:t>.</w:t>
      </w:r>
      <w:r>
        <w:rPr>
          <w:sz w:val="22"/>
          <w:szCs w:val="22"/>
          <w:lang w:val="en-US"/>
        </w:rPr>
        <w:t xml:space="preserve"> </w:t>
      </w:r>
      <w:r w:rsidR="00A172E8">
        <w:rPr>
          <w:sz w:val="22"/>
          <w:szCs w:val="22"/>
          <w:lang w:val="en-US"/>
        </w:rPr>
        <w:t>I</w:t>
      </w:r>
      <w:r>
        <w:rPr>
          <w:sz w:val="22"/>
          <w:szCs w:val="22"/>
          <w:lang w:val="en-US"/>
        </w:rPr>
        <w:t xml:space="preserve">n North America, FCC has already settled the regulation </w:t>
      </w:r>
      <w:r w:rsidR="00A172E8">
        <w:rPr>
          <w:sz w:val="22"/>
          <w:szCs w:val="22"/>
          <w:lang w:val="en-US"/>
        </w:rPr>
        <w:t>but</w:t>
      </w:r>
      <w:r>
        <w:rPr>
          <w:sz w:val="22"/>
          <w:szCs w:val="22"/>
          <w:lang w:val="en-US"/>
        </w:rPr>
        <w:t xml:space="preserve"> in other region neither any allocation nor regulation is in place.</w:t>
      </w:r>
      <w:r w:rsidR="000F7F14">
        <w:rPr>
          <w:sz w:val="22"/>
          <w:szCs w:val="22"/>
          <w:lang w:val="en-US"/>
        </w:rPr>
        <w:t xml:space="preserve"> These regulatory requirements may in turn impact supportable bandwidths, for example due to complexities in meeting emissions masks at larger bandwidths.</w:t>
      </w:r>
    </w:p>
    <w:p w:rsidR="00C01F33" w:rsidRDefault="00C01F33" w:rsidP="00C01F33">
      <w:pPr>
        <w:pStyle w:val="Heading1"/>
        <w:rPr>
          <w:lang w:val="en-US"/>
        </w:rPr>
      </w:pPr>
      <w:r w:rsidRPr="001363CA">
        <w:rPr>
          <w:lang w:val="en-US"/>
        </w:rPr>
        <w:t>Conclusion</w:t>
      </w:r>
    </w:p>
    <w:p w:rsidR="004A17D7" w:rsidRDefault="00CF57DA" w:rsidP="004D25D8">
      <w:pPr>
        <w:rPr>
          <w:sz w:val="22"/>
          <w:szCs w:val="22"/>
          <w:lang w:val="en-US"/>
        </w:rPr>
      </w:pPr>
      <w:r w:rsidRPr="00CF57DA">
        <w:rPr>
          <w:sz w:val="22"/>
          <w:szCs w:val="22"/>
          <w:lang w:val="en-US"/>
        </w:rPr>
        <w:t>In this paper</w:t>
      </w:r>
      <w:r>
        <w:rPr>
          <w:sz w:val="22"/>
          <w:szCs w:val="22"/>
          <w:lang w:val="en-US"/>
        </w:rPr>
        <w:t>,</w:t>
      </w:r>
      <w:r w:rsidR="004A17D7">
        <w:rPr>
          <w:sz w:val="22"/>
          <w:szCs w:val="22"/>
          <w:lang w:val="en-US"/>
        </w:rPr>
        <w:t xml:space="preserve"> </w:t>
      </w:r>
      <w:r w:rsidR="00A172E8">
        <w:rPr>
          <w:sz w:val="22"/>
          <w:szCs w:val="22"/>
          <w:lang w:val="en-US"/>
        </w:rPr>
        <w:t>we initiate</w:t>
      </w:r>
      <w:r w:rsidR="00253262">
        <w:rPr>
          <w:sz w:val="22"/>
          <w:szCs w:val="22"/>
          <w:lang w:val="en-US"/>
        </w:rPr>
        <w:t xml:space="preserve"> discussion based on the received LS from RAN1 considering the feasibility of mechanism</w:t>
      </w:r>
      <w:r w:rsidR="00A172E8">
        <w:rPr>
          <w:sz w:val="22"/>
          <w:szCs w:val="22"/>
          <w:lang w:val="en-US"/>
        </w:rPr>
        <w:t>s</w:t>
      </w:r>
      <w:r w:rsidR="00253262">
        <w:rPr>
          <w:sz w:val="22"/>
          <w:szCs w:val="22"/>
          <w:lang w:val="en-US"/>
        </w:rPr>
        <w:t xml:space="preserve"> to reach large bandwidth for NR.</w:t>
      </w:r>
    </w:p>
    <w:p w:rsidR="00253262" w:rsidRPr="00920E42" w:rsidRDefault="00253262" w:rsidP="004D25D8">
      <w:pPr>
        <w:rPr>
          <w:b/>
          <w:i/>
          <w:lang w:val="en-US"/>
        </w:rPr>
      </w:pPr>
      <w:r>
        <w:rPr>
          <w:sz w:val="22"/>
          <w:szCs w:val="22"/>
          <w:lang w:val="en-US"/>
        </w:rPr>
        <w:t xml:space="preserve">As discussed in this paper, there are a significant number of parameters and dependencies which affect the achievable maximum carrier bandwidths for NR </w:t>
      </w:r>
      <w:r w:rsidR="00A172E8">
        <w:rPr>
          <w:sz w:val="22"/>
          <w:szCs w:val="22"/>
          <w:lang w:val="en-US"/>
        </w:rPr>
        <w:t>as well as the overhead of supporting multi-carrier. M</w:t>
      </w:r>
      <w:r>
        <w:rPr>
          <w:sz w:val="22"/>
          <w:szCs w:val="22"/>
          <w:lang w:val="en-US"/>
        </w:rPr>
        <w:t xml:space="preserve">ore progress in settling the parameters is needed, </w:t>
      </w:r>
      <w:r w:rsidR="00A172E8">
        <w:rPr>
          <w:sz w:val="22"/>
          <w:szCs w:val="22"/>
          <w:lang w:val="en-US"/>
        </w:rPr>
        <w:t xml:space="preserve">and </w:t>
      </w:r>
      <w:r>
        <w:rPr>
          <w:sz w:val="22"/>
          <w:szCs w:val="22"/>
          <w:lang w:val="en-US"/>
        </w:rPr>
        <w:t>at this stage, RAN4 might not be able to</w:t>
      </w:r>
      <w:r w:rsidR="00A172E8">
        <w:rPr>
          <w:sz w:val="22"/>
          <w:szCs w:val="22"/>
          <w:lang w:val="en-US"/>
        </w:rPr>
        <w:t xml:space="preserve"> provide accurate answer to RAN1. </w:t>
      </w:r>
      <w:r>
        <w:rPr>
          <w:sz w:val="22"/>
          <w:szCs w:val="22"/>
          <w:lang w:val="en-US"/>
        </w:rPr>
        <w:t xml:space="preserve">RAN4 should consider the request and send </w:t>
      </w:r>
      <w:r w:rsidR="00A172E8">
        <w:rPr>
          <w:sz w:val="22"/>
          <w:szCs w:val="22"/>
          <w:lang w:val="en-US"/>
        </w:rPr>
        <w:t xml:space="preserve">a </w:t>
      </w:r>
      <w:r>
        <w:rPr>
          <w:sz w:val="22"/>
          <w:szCs w:val="22"/>
          <w:lang w:val="en-US"/>
        </w:rPr>
        <w:t xml:space="preserve">proper response when </w:t>
      </w:r>
      <w:r w:rsidR="00A172E8">
        <w:rPr>
          <w:sz w:val="22"/>
          <w:szCs w:val="22"/>
          <w:lang w:val="en-US"/>
        </w:rPr>
        <w:t>more details on the dependent parameters have been resolved</w:t>
      </w:r>
      <w:r>
        <w:rPr>
          <w:sz w:val="22"/>
          <w:szCs w:val="22"/>
          <w:lang w:val="en-US"/>
        </w:rPr>
        <w:t>.</w:t>
      </w:r>
    </w:p>
    <w:p w:rsidR="004A17D7" w:rsidRPr="00CF57DA" w:rsidRDefault="004A17D7" w:rsidP="00CF57DA">
      <w:pPr>
        <w:rPr>
          <w:sz w:val="22"/>
          <w:szCs w:val="22"/>
          <w:lang w:val="en-US"/>
        </w:rPr>
      </w:pPr>
    </w:p>
    <w:p w:rsidR="00F507D1" w:rsidRPr="001363CA" w:rsidRDefault="00F507D1" w:rsidP="00F507D1">
      <w:pPr>
        <w:pStyle w:val="Heading1"/>
        <w:rPr>
          <w:lang w:val="en-US"/>
        </w:rPr>
      </w:pPr>
      <w:bookmarkStart w:id="1" w:name="_In-sequence_SDU_delivery"/>
      <w:bookmarkEnd w:id="1"/>
      <w:r w:rsidRPr="001363CA">
        <w:rPr>
          <w:lang w:val="en-US"/>
        </w:rPr>
        <w:t>References</w:t>
      </w:r>
    </w:p>
    <w:p w:rsidR="007361D9" w:rsidRPr="002C6C2F" w:rsidRDefault="007361D9" w:rsidP="007361D9">
      <w:pPr>
        <w:spacing w:after="60"/>
        <w:ind w:left="1985" w:hanging="1985"/>
        <w:rPr>
          <w:rFonts w:eastAsia="MS Mincho" w:cs="Arial"/>
          <w:bCs/>
          <w:sz w:val="22"/>
          <w:szCs w:val="22"/>
          <w:lang w:eastAsia="ja-JP"/>
        </w:rPr>
      </w:pPr>
      <w:bookmarkStart w:id="2" w:name="_Ref174151459"/>
      <w:bookmarkStart w:id="3" w:name="_Ref189809556"/>
      <w:bookmarkStart w:id="4" w:name="_Ref449615003"/>
      <w:r w:rsidRPr="002C6C2F">
        <w:rPr>
          <w:sz w:val="22"/>
          <w:szCs w:val="22"/>
          <w:lang w:val="en-US"/>
        </w:rPr>
        <w:t xml:space="preserve">[1]   </w:t>
      </w:r>
      <w:r w:rsidR="00253E53" w:rsidRPr="002C6C2F">
        <w:rPr>
          <w:sz w:val="22"/>
          <w:szCs w:val="22"/>
          <w:lang w:val="en-US"/>
        </w:rPr>
        <w:t>RP-160676</w:t>
      </w:r>
      <w:r w:rsidR="00311702" w:rsidRPr="002C6C2F">
        <w:rPr>
          <w:sz w:val="22"/>
          <w:szCs w:val="22"/>
          <w:lang w:val="en-US"/>
        </w:rPr>
        <w:t>,</w:t>
      </w:r>
      <w:r w:rsidR="0098295C" w:rsidRPr="002C6C2F">
        <w:rPr>
          <w:sz w:val="22"/>
          <w:szCs w:val="22"/>
          <w:lang w:val="en-US"/>
        </w:rPr>
        <w:t xml:space="preserve"> </w:t>
      </w:r>
      <w:r w:rsidRPr="002C6C2F">
        <w:rPr>
          <w:sz w:val="22"/>
          <w:szCs w:val="22"/>
          <w:lang w:val="en-US"/>
        </w:rPr>
        <w:t>“</w:t>
      </w:r>
      <w:r w:rsidRPr="002C6C2F">
        <w:rPr>
          <w:rFonts w:eastAsia="MS Mincho" w:cs="Arial"/>
          <w:bCs/>
          <w:sz w:val="22"/>
          <w:szCs w:val="22"/>
          <w:lang w:eastAsia="ja-JP"/>
        </w:rPr>
        <w:t xml:space="preserve">LS on </w:t>
      </w:r>
      <w:r w:rsidRPr="002C6C2F">
        <w:rPr>
          <w:rFonts w:eastAsia="MS Mincho" w:cs="Arial" w:hint="eastAsia"/>
          <w:bCs/>
          <w:sz w:val="22"/>
          <w:szCs w:val="22"/>
          <w:lang w:eastAsia="ja-JP"/>
        </w:rPr>
        <w:t>wider bandwidth operation for NR</w:t>
      </w:r>
      <w:r w:rsidRPr="002C6C2F">
        <w:rPr>
          <w:rFonts w:eastAsia="MS Mincho" w:cs="Arial"/>
          <w:bCs/>
          <w:sz w:val="22"/>
          <w:szCs w:val="22"/>
          <w:lang w:eastAsia="ja-JP"/>
        </w:rPr>
        <w:t>”, RAN1</w:t>
      </w:r>
    </w:p>
    <w:p w:rsidR="002C6C2F" w:rsidRPr="002C6C2F" w:rsidRDefault="002C6C2F" w:rsidP="007361D9">
      <w:pPr>
        <w:spacing w:after="60"/>
        <w:ind w:left="1985" w:hanging="1985"/>
        <w:rPr>
          <w:rFonts w:eastAsia="MS Mincho" w:cs="Arial"/>
          <w:bCs/>
          <w:sz w:val="22"/>
          <w:szCs w:val="22"/>
          <w:lang w:eastAsia="ja-JP"/>
        </w:rPr>
      </w:pPr>
      <w:r>
        <w:rPr>
          <w:rFonts w:eastAsia="MS Mincho" w:cs="Arial"/>
          <w:bCs/>
          <w:sz w:val="22"/>
          <w:szCs w:val="22"/>
          <w:lang w:eastAsia="ja-JP"/>
        </w:rPr>
        <w:t>[2]   R4-</w:t>
      </w:r>
      <w:r w:rsidRPr="002C6C2F">
        <w:rPr>
          <w:rFonts w:eastAsia="MS Mincho" w:cs="Arial"/>
          <w:bCs/>
          <w:sz w:val="22"/>
          <w:szCs w:val="22"/>
          <w:lang w:eastAsia="ja-JP"/>
        </w:rPr>
        <w:t>166523, “</w:t>
      </w:r>
      <w:r w:rsidRPr="002C6C2F">
        <w:rPr>
          <w:sz w:val="22"/>
          <w:szCs w:val="22"/>
          <w:lang w:val="en-US"/>
        </w:rPr>
        <w:t xml:space="preserve">On carrier bandwidths for NR in below 6GHz and </w:t>
      </w:r>
      <w:proofErr w:type="gramStart"/>
      <w:r w:rsidRPr="002C6C2F">
        <w:rPr>
          <w:sz w:val="22"/>
          <w:szCs w:val="22"/>
          <w:lang w:val="en-US"/>
        </w:rPr>
        <w:t>mm</w:t>
      </w:r>
      <w:proofErr w:type="gramEnd"/>
      <w:r w:rsidRPr="002C6C2F">
        <w:rPr>
          <w:sz w:val="22"/>
          <w:szCs w:val="22"/>
          <w:lang w:val="en-US"/>
        </w:rPr>
        <w:t>-Wave frequencies”, Ericsson</w:t>
      </w:r>
      <w:r w:rsidRPr="002C6C2F">
        <w:rPr>
          <w:rFonts w:eastAsia="MS Mincho" w:cs="Arial"/>
          <w:bCs/>
          <w:sz w:val="22"/>
          <w:szCs w:val="22"/>
          <w:lang w:eastAsia="ja-JP"/>
        </w:rPr>
        <w:tab/>
      </w:r>
    </w:p>
    <w:bookmarkEnd w:id="2"/>
    <w:bookmarkEnd w:id="3"/>
    <w:bookmarkEnd w:id="4"/>
    <w:p w:rsidR="008525F8" w:rsidRPr="00A16C26" w:rsidRDefault="008525F8" w:rsidP="007361D9">
      <w:pPr>
        <w:pStyle w:val="Reference"/>
        <w:numPr>
          <w:ilvl w:val="0"/>
          <w:numId w:val="0"/>
        </w:numPr>
        <w:ind w:left="567" w:hanging="567"/>
        <w:rPr>
          <w:sz w:val="22"/>
          <w:szCs w:val="22"/>
          <w:lang w:val="en-US"/>
        </w:rPr>
      </w:pPr>
    </w:p>
    <w:sectPr w:rsidR="008525F8" w:rsidRPr="00A16C2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1DA" w:rsidRDefault="000A71DA">
      <w:r>
        <w:separator/>
      </w:r>
    </w:p>
  </w:endnote>
  <w:endnote w:type="continuationSeparator" w:id="0">
    <w:p w:rsidR="000A71DA" w:rsidRDefault="000A71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3F3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3F38">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1DA" w:rsidRDefault="000A71DA">
      <w:r>
        <w:separator/>
      </w:r>
    </w:p>
  </w:footnote>
  <w:footnote w:type="continuationSeparator" w:id="0">
    <w:p w:rsidR="000A71DA" w:rsidRDefault="000A71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E60A7" w:rsidRDefault="006E60A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9C62A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EDC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9807B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285"/>
        </w:tabs>
        <w:ind w:left="128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E4073C"/>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5E47EB"/>
    <w:multiLevelType w:val="hybridMultilevel"/>
    <w:tmpl w:val="695C643C"/>
    <w:lvl w:ilvl="0" w:tplc="AC9A296C">
      <w:start w:val="1"/>
      <w:numFmt w:val="bullet"/>
      <w:lvlText w:val="–"/>
      <w:lvlJc w:val="left"/>
      <w:pPr>
        <w:tabs>
          <w:tab w:val="num" w:pos="720"/>
        </w:tabs>
        <w:ind w:left="720" w:hanging="360"/>
      </w:pPr>
      <w:rPr>
        <w:rFonts w:ascii="Ericsson Capital TT" w:hAnsi="Ericsson Capital TT" w:hint="default"/>
      </w:rPr>
    </w:lvl>
    <w:lvl w:ilvl="1" w:tplc="5F887886">
      <w:start w:val="1"/>
      <w:numFmt w:val="bullet"/>
      <w:lvlText w:val="–"/>
      <w:lvlJc w:val="left"/>
      <w:pPr>
        <w:tabs>
          <w:tab w:val="num" w:pos="1440"/>
        </w:tabs>
        <w:ind w:left="1440" w:hanging="360"/>
      </w:pPr>
      <w:rPr>
        <w:rFonts w:ascii="Ericsson Capital TT" w:hAnsi="Ericsson Capital TT" w:hint="default"/>
      </w:rPr>
    </w:lvl>
    <w:lvl w:ilvl="2" w:tplc="427E2B5A" w:tentative="1">
      <w:start w:val="1"/>
      <w:numFmt w:val="bullet"/>
      <w:lvlText w:val="–"/>
      <w:lvlJc w:val="left"/>
      <w:pPr>
        <w:tabs>
          <w:tab w:val="num" w:pos="2160"/>
        </w:tabs>
        <w:ind w:left="2160" w:hanging="360"/>
      </w:pPr>
      <w:rPr>
        <w:rFonts w:ascii="Ericsson Capital TT" w:hAnsi="Ericsson Capital TT" w:hint="default"/>
      </w:rPr>
    </w:lvl>
    <w:lvl w:ilvl="3" w:tplc="9E36E75A" w:tentative="1">
      <w:start w:val="1"/>
      <w:numFmt w:val="bullet"/>
      <w:lvlText w:val="–"/>
      <w:lvlJc w:val="left"/>
      <w:pPr>
        <w:tabs>
          <w:tab w:val="num" w:pos="2880"/>
        </w:tabs>
        <w:ind w:left="2880" w:hanging="360"/>
      </w:pPr>
      <w:rPr>
        <w:rFonts w:ascii="Ericsson Capital TT" w:hAnsi="Ericsson Capital TT" w:hint="default"/>
      </w:rPr>
    </w:lvl>
    <w:lvl w:ilvl="4" w:tplc="069A83B8" w:tentative="1">
      <w:start w:val="1"/>
      <w:numFmt w:val="bullet"/>
      <w:lvlText w:val="–"/>
      <w:lvlJc w:val="left"/>
      <w:pPr>
        <w:tabs>
          <w:tab w:val="num" w:pos="3600"/>
        </w:tabs>
        <w:ind w:left="3600" w:hanging="360"/>
      </w:pPr>
      <w:rPr>
        <w:rFonts w:ascii="Ericsson Capital TT" w:hAnsi="Ericsson Capital TT" w:hint="default"/>
      </w:rPr>
    </w:lvl>
    <w:lvl w:ilvl="5" w:tplc="9954CFB2" w:tentative="1">
      <w:start w:val="1"/>
      <w:numFmt w:val="bullet"/>
      <w:lvlText w:val="–"/>
      <w:lvlJc w:val="left"/>
      <w:pPr>
        <w:tabs>
          <w:tab w:val="num" w:pos="4320"/>
        </w:tabs>
        <w:ind w:left="4320" w:hanging="360"/>
      </w:pPr>
      <w:rPr>
        <w:rFonts w:ascii="Ericsson Capital TT" w:hAnsi="Ericsson Capital TT" w:hint="default"/>
      </w:rPr>
    </w:lvl>
    <w:lvl w:ilvl="6" w:tplc="6F3476A8" w:tentative="1">
      <w:start w:val="1"/>
      <w:numFmt w:val="bullet"/>
      <w:lvlText w:val="–"/>
      <w:lvlJc w:val="left"/>
      <w:pPr>
        <w:tabs>
          <w:tab w:val="num" w:pos="5040"/>
        </w:tabs>
        <w:ind w:left="5040" w:hanging="360"/>
      </w:pPr>
      <w:rPr>
        <w:rFonts w:ascii="Ericsson Capital TT" w:hAnsi="Ericsson Capital TT" w:hint="default"/>
      </w:rPr>
    </w:lvl>
    <w:lvl w:ilvl="7" w:tplc="854E6E22" w:tentative="1">
      <w:start w:val="1"/>
      <w:numFmt w:val="bullet"/>
      <w:lvlText w:val="–"/>
      <w:lvlJc w:val="left"/>
      <w:pPr>
        <w:tabs>
          <w:tab w:val="num" w:pos="5760"/>
        </w:tabs>
        <w:ind w:left="5760" w:hanging="360"/>
      </w:pPr>
      <w:rPr>
        <w:rFonts w:ascii="Ericsson Capital TT" w:hAnsi="Ericsson Capital TT" w:hint="default"/>
      </w:rPr>
    </w:lvl>
    <w:lvl w:ilvl="8" w:tplc="ABCE9180" w:tentative="1">
      <w:start w:val="1"/>
      <w:numFmt w:val="bullet"/>
      <w:lvlText w:val="–"/>
      <w:lvlJc w:val="left"/>
      <w:pPr>
        <w:tabs>
          <w:tab w:val="num" w:pos="6480"/>
        </w:tabs>
        <w:ind w:left="6480" w:hanging="360"/>
      </w:pPr>
      <w:rPr>
        <w:rFonts w:ascii="Ericsson Capital TT" w:hAnsi="Ericsson Capital TT" w:hint="default"/>
      </w:r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4508D1"/>
    <w:multiLevelType w:val="hybridMultilevel"/>
    <w:tmpl w:val="5F1C5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EF81C52"/>
    <w:multiLevelType w:val="hybridMultilevel"/>
    <w:tmpl w:val="43E04B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0246199"/>
    <w:multiLevelType w:val="hybridMultilevel"/>
    <w:tmpl w:val="F892ADA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1BE5A36"/>
    <w:multiLevelType w:val="hybridMultilevel"/>
    <w:tmpl w:val="6896C0C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FD85EF4"/>
    <w:multiLevelType w:val="hybridMultilevel"/>
    <w:tmpl w:val="0E94A5E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7"/>
  </w:num>
  <w:num w:numId="3">
    <w:abstractNumId w:val="21"/>
  </w:num>
  <w:num w:numId="4">
    <w:abstractNumId w:val="22"/>
  </w:num>
  <w:num w:numId="5">
    <w:abstractNumId w:val="15"/>
  </w:num>
  <w:num w:numId="6">
    <w:abstractNumId w:val="25"/>
  </w:num>
  <w:num w:numId="7">
    <w:abstractNumId w:val="30"/>
  </w:num>
  <w:num w:numId="8">
    <w:abstractNumId w:val="16"/>
  </w:num>
  <w:num w:numId="9">
    <w:abstractNumId w:val="11"/>
  </w:num>
  <w:num w:numId="10">
    <w:abstractNumId w:val="9"/>
  </w:num>
  <w:num w:numId="11">
    <w:abstractNumId w:val="10"/>
  </w:num>
  <w:num w:numId="12">
    <w:abstractNumId w:val="17"/>
  </w:num>
  <w:num w:numId="13">
    <w:abstractNumId w:val="18"/>
  </w:num>
  <w:num w:numId="14">
    <w:abstractNumId w:val="8"/>
  </w:num>
  <w:num w:numId="15">
    <w:abstractNumId w:val="13"/>
  </w:num>
  <w:num w:numId="16">
    <w:abstractNumId w:val="32"/>
  </w:num>
  <w:num w:numId="17">
    <w:abstractNumId w:val="33"/>
  </w:num>
  <w:num w:numId="18">
    <w:abstractNumId w:val="36"/>
  </w:num>
  <w:num w:numId="19">
    <w:abstractNumId w:val="31"/>
  </w:num>
  <w:num w:numId="20">
    <w:abstractNumId w:val="19"/>
  </w:num>
  <w:num w:numId="21">
    <w:abstractNumId w:val="29"/>
  </w:num>
  <w:num w:numId="22">
    <w:abstractNumId w:val="23"/>
  </w:num>
  <w:num w:numId="23">
    <w:abstractNumId w:val="7"/>
  </w:num>
  <w:num w:numId="24">
    <w:abstractNumId w:val="37"/>
  </w:num>
  <w:num w:numId="25">
    <w:abstractNumId w:val="6"/>
  </w:num>
  <w:num w:numId="26">
    <w:abstractNumId w:val="26"/>
  </w:num>
  <w:num w:numId="27">
    <w:abstractNumId w:val="20"/>
  </w:num>
  <w:num w:numId="28">
    <w:abstractNumId w:val="5"/>
  </w:num>
  <w:num w:numId="29">
    <w:abstractNumId w:val="14"/>
  </w:num>
  <w:num w:numId="30">
    <w:abstractNumId w:val="2"/>
  </w:num>
  <w:num w:numId="31">
    <w:abstractNumId w:val="1"/>
  </w:num>
  <w:num w:numId="32">
    <w:abstractNumId w:val="0"/>
  </w:num>
  <w:num w:numId="33">
    <w:abstractNumId w:val="4"/>
  </w:num>
  <w:num w:numId="34">
    <w:abstractNumId w:val="35"/>
  </w:num>
  <w:num w:numId="35">
    <w:abstractNumId w:val="27"/>
  </w:num>
  <w:num w:numId="36">
    <w:abstractNumId w:val="38"/>
  </w:num>
  <w:num w:numId="37">
    <w:abstractNumId w:val="12"/>
  </w:num>
  <w:num w:numId="38">
    <w:abstractNumId w:val="34"/>
  </w:num>
  <w:num w:numId="39">
    <w:abstractNumId w:val="24"/>
  </w:num>
  <w:num w:numId="4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A37"/>
    <w:rsid w:val="00003960"/>
    <w:rsid w:val="00006446"/>
    <w:rsid w:val="00006896"/>
    <w:rsid w:val="00007CDC"/>
    <w:rsid w:val="00011B28"/>
    <w:rsid w:val="000145BF"/>
    <w:rsid w:val="00015D15"/>
    <w:rsid w:val="00022DAC"/>
    <w:rsid w:val="000241AC"/>
    <w:rsid w:val="0002564D"/>
    <w:rsid w:val="00025ECA"/>
    <w:rsid w:val="000325B8"/>
    <w:rsid w:val="00034C15"/>
    <w:rsid w:val="00036BA1"/>
    <w:rsid w:val="000371DC"/>
    <w:rsid w:val="000422E2"/>
    <w:rsid w:val="00042EF7"/>
    <w:rsid w:val="00042F22"/>
    <w:rsid w:val="000444EF"/>
    <w:rsid w:val="00052A07"/>
    <w:rsid w:val="000534E3"/>
    <w:rsid w:val="0005606A"/>
    <w:rsid w:val="00056FB2"/>
    <w:rsid w:val="00057117"/>
    <w:rsid w:val="000616E7"/>
    <w:rsid w:val="0006487E"/>
    <w:rsid w:val="00065D5B"/>
    <w:rsid w:val="00065E1A"/>
    <w:rsid w:val="00072A13"/>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56F2"/>
    <w:rsid w:val="000A6358"/>
    <w:rsid w:val="000A71DA"/>
    <w:rsid w:val="000B2719"/>
    <w:rsid w:val="000B3A8F"/>
    <w:rsid w:val="000B3B40"/>
    <w:rsid w:val="000B49D0"/>
    <w:rsid w:val="000B4AB9"/>
    <w:rsid w:val="000B58C3"/>
    <w:rsid w:val="000B61E9"/>
    <w:rsid w:val="000B7F85"/>
    <w:rsid w:val="000C165A"/>
    <w:rsid w:val="000C2E19"/>
    <w:rsid w:val="000C60C7"/>
    <w:rsid w:val="000D0D07"/>
    <w:rsid w:val="000D251E"/>
    <w:rsid w:val="000D4797"/>
    <w:rsid w:val="000D627C"/>
    <w:rsid w:val="000E0527"/>
    <w:rsid w:val="000E1E92"/>
    <w:rsid w:val="000E5BBE"/>
    <w:rsid w:val="000F06D6"/>
    <w:rsid w:val="000F0EB1"/>
    <w:rsid w:val="000F1106"/>
    <w:rsid w:val="000F3BE9"/>
    <w:rsid w:val="000F3F6C"/>
    <w:rsid w:val="000F5542"/>
    <w:rsid w:val="000F6DF3"/>
    <w:rsid w:val="000F7742"/>
    <w:rsid w:val="000F7F14"/>
    <w:rsid w:val="001005FF"/>
    <w:rsid w:val="00103BD6"/>
    <w:rsid w:val="001062FB"/>
    <w:rsid w:val="001063E6"/>
    <w:rsid w:val="00112F35"/>
    <w:rsid w:val="00113CF4"/>
    <w:rsid w:val="001153EA"/>
    <w:rsid w:val="00115643"/>
    <w:rsid w:val="00116765"/>
    <w:rsid w:val="001219F5"/>
    <w:rsid w:val="00121A20"/>
    <w:rsid w:val="0012344F"/>
    <w:rsid w:val="0012377F"/>
    <w:rsid w:val="00124314"/>
    <w:rsid w:val="00126B4A"/>
    <w:rsid w:val="0012705A"/>
    <w:rsid w:val="00132FD0"/>
    <w:rsid w:val="001344C0"/>
    <w:rsid w:val="001346FA"/>
    <w:rsid w:val="00135252"/>
    <w:rsid w:val="001363CA"/>
    <w:rsid w:val="00137AB5"/>
    <w:rsid w:val="00137F0B"/>
    <w:rsid w:val="00141AFE"/>
    <w:rsid w:val="001456AA"/>
    <w:rsid w:val="00150E0C"/>
    <w:rsid w:val="00151E23"/>
    <w:rsid w:val="001526E0"/>
    <w:rsid w:val="001551B5"/>
    <w:rsid w:val="001659C1"/>
    <w:rsid w:val="00173A8E"/>
    <w:rsid w:val="0018143F"/>
    <w:rsid w:val="00190AC1"/>
    <w:rsid w:val="0019341A"/>
    <w:rsid w:val="00197DF9"/>
    <w:rsid w:val="001A1987"/>
    <w:rsid w:val="001A2564"/>
    <w:rsid w:val="001A6173"/>
    <w:rsid w:val="001A6CBA"/>
    <w:rsid w:val="001B08B6"/>
    <w:rsid w:val="001B0D97"/>
    <w:rsid w:val="001B5025"/>
    <w:rsid w:val="001B5A5D"/>
    <w:rsid w:val="001C0955"/>
    <w:rsid w:val="001C185C"/>
    <w:rsid w:val="001C1CE5"/>
    <w:rsid w:val="001C3027"/>
    <w:rsid w:val="001C3D2A"/>
    <w:rsid w:val="001C4F57"/>
    <w:rsid w:val="001D51BA"/>
    <w:rsid w:val="001D6342"/>
    <w:rsid w:val="001D6D53"/>
    <w:rsid w:val="001D7E2C"/>
    <w:rsid w:val="001E58E2"/>
    <w:rsid w:val="001E7AED"/>
    <w:rsid w:val="001F1573"/>
    <w:rsid w:val="001F3916"/>
    <w:rsid w:val="001F54C5"/>
    <w:rsid w:val="001F662C"/>
    <w:rsid w:val="001F7074"/>
    <w:rsid w:val="00200490"/>
    <w:rsid w:val="00201F3A"/>
    <w:rsid w:val="0020349C"/>
    <w:rsid w:val="00203F96"/>
    <w:rsid w:val="002069B2"/>
    <w:rsid w:val="00206B1C"/>
    <w:rsid w:val="00207FA3"/>
    <w:rsid w:val="00213C9A"/>
    <w:rsid w:val="00214DA8"/>
    <w:rsid w:val="00215423"/>
    <w:rsid w:val="002158FA"/>
    <w:rsid w:val="00220600"/>
    <w:rsid w:val="002224DB"/>
    <w:rsid w:val="002239B1"/>
    <w:rsid w:val="00223FCB"/>
    <w:rsid w:val="002252C3"/>
    <w:rsid w:val="00225C54"/>
    <w:rsid w:val="00230765"/>
    <w:rsid w:val="002319E4"/>
    <w:rsid w:val="00235632"/>
    <w:rsid w:val="00235872"/>
    <w:rsid w:val="00236580"/>
    <w:rsid w:val="00241559"/>
    <w:rsid w:val="002435B3"/>
    <w:rsid w:val="002458EB"/>
    <w:rsid w:val="002500C8"/>
    <w:rsid w:val="0025253B"/>
    <w:rsid w:val="00253262"/>
    <w:rsid w:val="00253E53"/>
    <w:rsid w:val="00257543"/>
    <w:rsid w:val="002617E7"/>
    <w:rsid w:val="00264228"/>
    <w:rsid w:val="00264334"/>
    <w:rsid w:val="0026473E"/>
    <w:rsid w:val="00266214"/>
    <w:rsid w:val="00267C83"/>
    <w:rsid w:val="0027144F"/>
    <w:rsid w:val="00271F3A"/>
    <w:rsid w:val="00273278"/>
    <w:rsid w:val="002737F4"/>
    <w:rsid w:val="00276DDC"/>
    <w:rsid w:val="002805F5"/>
    <w:rsid w:val="00280751"/>
    <w:rsid w:val="0028280A"/>
    <w:rsid w:val="00283337"/>
    <w:rsid w:val="00286ACD"/>
    <w:rsid w:val="00287838"/>
    <w:rsid w:val="002907B5"/>
    <w:rsid w:val="00292EB7"/>
    <w:rsid w:val="00295A32"/>
    <w:rsid w:val="00296227"/>
    <w:rsid w:val="00296F44"/>
    <w:rsid w:val="0029777D"/>
    <w:rsid w:val="002A055E"/>
    <w:rsid w:val="002A1D4E"/>
    <w:rsid w:val="002A2869"/>
    <w:rsid w:val="002B1119"/>
    <w:rsid w:val="002B24D6"/>
    <w:rsid w:val="002C41E6"/>
    <w:rsid w:val="002C6C2F"/>
    <w:rsid w:val="002D071A"/>
    <w:rsid w:val="002D34B2"/>
    <w:rsid w:val="002D7637"/>
    <w:rsid w:val="002E17F2"/>
    <w:rsid w:val="002E7CAE"/>
    <w:rsid w:val="002F2771"/>
    <w:rsid w:val="002F37A9"/>
    <w:rsid w:val="00301CE6"/>
    <w:rsid w:val="0030256B"/>
    <w:rsid w:val="00304492"/>
    <w:rsid w:val="0030501F"/>
    <w:rsid w:val="00307BA1"/>
    <w:rsid w:val="00311702"/>
    <w:rsid w:val="00311E82"/>
    <w:rsid w:val="003133BF"/>
    <w:rsid w:val="00313FD6"/>
    <w:rsid w:val="003143BD"/>
    <w:rsid w:val="003203ED"/>
    <w:rsid w:val="00322C9F"/>
    <w:rsid w:val="00324D23"/>
    <w:rsid w:val="0032670E"/>
    <w:rsid w:val="00331751"/>
    <w:rsid w:val="00334579"/>
    <w:rsid w:val="00335858"/>
    <w:rsid w:val="00336BDA"/>
    <w:rsid w:val="0034205D"/>
    <w:rsid w:val="00342BD7"/>
    <w:rsid w:val="00346DB5"/>
    <w:rsid w:val="003477B1"/>
    <w:rsid w:val="00347BE6"/>
    <w:rsid w:val="00357380"/>
    <w:rsid w:val="003602D9"/>
    <w:rsid w:val="003604CE"/>
    <w:rsid w:val="00370E47"/>
    <w:rsid w:val="00371A61"/>
    <w:rsid w:val="003742AC"/>
    <w:rsid w:val="00374A8E"/>
    <w:rsid w:val="00377CE1"/>
    <w:rsid w:val="00385BF0"/>
    <w:rsid w:val="003939FF"/>
    <w:rsid w:val="003A2223"/>
    <w:rsid w:val="003A2A0F"/>
    <w:rsid w:val="003A341F"/>
    <w:rsid w:val="003A45A1"/>
    <w:rsid w:val="003A5B0A"/>
    <w:rsid w:val="003A6BAC"/>
    <w:rsid w:val="003A7EF3"/>
    <w:rsid w:val="003B159C"/>
    <w:rsid w:val="003B369F"/>
    <w:rsid w:val="003B36A3"/>
    <w:rsid w:val="003B7FE5"/>
    <w:rsid w:val="003C11C8"/>
    <w:rsid w:val="003C2702"/>
    <w:rsid w:val="003C7806"/>
    <w:rsid w:val="003D109F"/>
    <w:rsid w:val="003D2478"/>
    <w:rsid w:val="003D5B1F"/>
    <w:rsid w:val="003E15FA"/>
    <w:rsid w:val="003E55E4"/>
    <w:rsid w:val="003E74E3"/>
    <w:rsid w:val="003F05C7"/>
    <w:rsid w:val="003F0A21"/>
    <w:rsid w:val="003F2CD4"/>
    <w:rsid w:val="003F6BBE"/>
    <w:rsid w:val="004000E8"/>
    <w:rsid w:val="00402E2B"/>
    <w:rsid w:val="0040512B"/>
    <w:rsid w:val="00405CA5"/>
    <w:rsid w:val="00407CD3"/>
    <w:rsid w:val="00410134"/>
    <w:rsid w:val="00410B72"/>
    <w:rsid w:val="00410F18"/>
    <w:rsid w:val="0041263E"/>
    <w:rsid w:val="00413AAC"/>
    <w:rsid w:val="00421105"/>
    <w:rsid w:val="00421F94"/>
    <w:rsid w:val="004242F4"/>
    <w:rsid w:val="00427248"/>
    <w:rsid w:val="00435B86"/>
    <w:rsid w:val="00437447"/>
    <w:rsid w:val="0044128F"/>
    <w:rsid w:val="00441A92"/>
    <w:rsid w:val="00443456"/>
    <w:rsid w:val="00444F56"/>
    <w:rsid w:val="00446488"/>
    <w:rsid w:val="004517AA"/>
    <w:rsid w:val="0045259B"/>
    <w:rsid w:val="00452CAC"/>
    <w:rsid w:val="0045372C"/>
    <w:rsid w:val="00457565"/>
    <w:rsid w:val="00457B71"/>
    <w:rsid w:val="004629F7"/>
    <w:rsid w:val="004669E2"/>
    <w:rsid w:val="0046781D"/>
    <w:rsid w:val="00470C31"/>
    <w:rsid w:val="004734D0"/>
    <w:rsid w:val="0047556B"/>
    <w:rsid w:val="00477768"/>
    <w:rsid w:val="00477E6E"/>
    <w:rsid w:val="00481903"/>
    <w:rsid w:val="004874C1"/>
    <w:rsid w:val="00492BC5"/>
    <w:rsid w:val="00493F38"/>
    <w:rsid w:val="004964F1"/>
    <w:rsid w:val="004A16BC"/>
    <w:rsid w:val="004A17D7"/>
    <w:rsid w:val="004A2B94"/>
    <w:rsid w:val="004A3016"/>
    <w:rsid w:val="004B450E"/>
    <w:rsid w:val="004B7C0C"/>
    <w:rsid w:val="004C210F"/>
    <w:rsid w:val="004C3898"/>
    <w:rsid w:val="004C6FF7"/>
    <w:rsid w:val="004D25D8"/>
    <w:rsid w:val="004D36B1"/>
    <w:rsid w:val="004D5851"/>
    <w:rsid w:val="004D7EBD"/>
    <w:rsid w:val="004E19B3"/>
    <w:rsid w:val="004E2680"/>
    <w:rsid w:val="004E28F9"/>
    <w:rsid w:val="004E462E"/>
    <w:rsid w:val="004E56DC"/>
    <w:rsid w:val="004E76F4"/>
    <w:rsid w:val="004F0B4E"/>
    <w:rsid w:val="004F0B6C"/>
    <w:rsid w:val="004F2078"/>
    <w:rsid w:val="004F2910"/>
    <w:rsid w:val="004F4DA3"/>
    <w:rsid w:val="00503AFB"/>
    <w:rsid w:val="00506557"/>
    <w:rsid w:val="0050677A"/>
    <w:rsid w:val="005108D8"/>
    <w:rsid w:val="005116F9"/>
    <w:rsid w:val="005153A7"/>
    <w:rsid w:val="005219CF"/>
    <w:rsid w:val="005270CC"/>
    <w:rsid w:val="00534B59"/>
    <w:rsid w:val="00536759"/>
    <w:rsid w:val="00537C62"/>
    <w:rsid w:val="00541927"/>
    <w:rsid w:val="0054499E"/>
    <w:rsid w:val="00546970"/>
    <w:rsid w:val="00550C36"/>
    <w:rsid w:val="005536C2"/>
    <w:rsid w:val="00554E19"/>
    <w:rsid w:val="0056121F"/>
    <w:rsid w:val="00572505"/>
    <w:rsid w:val="00582809"/>
    <w:rsid w:val="005835DE"/>
    <w:rsid w:val="0058798C"/>
    <w:rsid w:val="005900FA"/>
    <w:rsid w:val="005935A4"/>
    <w:rsid w:val="005948C2"/>
    <w:rsid w:val="00595DCA"/>
    <w:rsid w:val="00596666"/>
    <w:rsid w:val="0059779B"/>
    <w:rsid w:val="005A209A"/>
    <w:rsid w:val="005A662D"/>
    <w:rsid w:val="005B126D"/>
    <w:rsid w:val="005B35D7"/>
    <w:rsid w:val="005B392A"/>
    <w:rsid w:val="005B3AA3"/>
    <w:rsid w:val="005B6476"/>
    <w:rsid w:val="005B6F83"/>
    <w:rsid w:val="005C19FF"/>
    <w:rsid w:val="005C67DB"/>
    <w:rsid w:val="005C70CE"/>
    <w:rsid w:val="005C74FB"/>
    <w:rsid w:val="005D1602"/>
    <w:rsid w:val="005E044D"/>
    <w:rsid w:val="005E385F"/>
    <w:rsid w:val="005E5B81"/>
    <w:rsid w:val="005E6835"/>
    <w:rsid w:val="005F0F4A"/>
    <w:rsid w:val="005F1AD4"/>
    <w:rsid w:val="005F2CB1"/>
    <w:rsid w:val="005F5620"/>
    <w:rsid w:val="005F5DB4"/>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466D1"/>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E6F"/>
    <w:rsid w:val="0067218F"/>
    <w:rsid w:val="006741F2"/>
    <w:rsid w:val="00674CC3"/>
    <w:rsid w:val="00675C72"/>
    <w:rsid w:val="006771F9"/>
    <w:rsid w:val="006776D7"/>
    <w:rsid w:val="00677CB9"/>
    <w:rsid w:val="00681003"/>
    <w:rsid w:val="006817C9"/>
    <w:rsid w:val="00683ECE"/>
    <w:rsid w:val="00695FC2"/>
    <w:rsid w:val="00696949"/>
    <w:rsid w:val="00697052"/>
    <w:rsid w:val="006A46FB"/>
    <w:rsid w:val="006A5E28"/>
    <w:rsid w:val="006A697B"/>
    <w:rsid w:val="006A7AFF"/>
    <w:rsid w:val="006B1816"/>
    <w:rsid w:val="006B2099"/>
    <w:rsid w:val="006B50CF"/>
    <w:rsid w:val="006B7746"/>
    <w:rsid w:val="006C03B8"/>
    <w:rsid w:val="006C5EC9"/>
    <w:rsid w:val="006C6059"/>
    <w:rsid w:val="006C7522"/>
    <w:rsid w:val="006D371D"/>
    <w:rsid w:val="006D6F08"/>
    <w:rsid w:val="006E062C"/>
    <w:rsid w:val="006E28B7"/>
    <w:rsid w:val="006E3310"/>
    <w:rsid w:val="006E4E39"/>
    <w:rsid w:val="006E565E"/>
    <w:rsid w:val="006E60A7"/>
    <w:rsid w:val="006E673D"/>
    <w:rsid w:val="006E7D3B"/>
    <w:rsid w:val="006F1B70"/>
    <w:rsid w:val="006F341D"/>
    <w:rsid w:val="006F3CDE"/>
    <w:rsid w:val="006F58D4"/>
    <w:rsid w:val="00700EC6"/>
    <w:rsid w:val="00703346"/>
    <w:rsid w:val="0070346E"/>
    <w:rsid w:val="00704EDB"/>
    <w:rsid w:val="00706101"/>
    <w:rsid w:val="00707072"/>
    <w:rsid w:val="00707D61"/>
    <w:rsid w:val="00712287"/>
    <w:rsid w:val="00712772"/>
    <w:rsid w:val="007148D3"/>
    <w:rsid w:val="00715B9A"/>
    <w:rsid w:val="00720E9E"/>
    <w:rsid w:val="0072600F"/>
    <w:rsid w:val="00726EA6"/>
    <w:rsid w:val="00727208"/>
    <w:rsid w:val="00727680"/>
    <w:rsid w:val="00732096"/>
    <w:rsid w:val="007348B1"/>
    <w:rsid w:val="007361D9"/>
    <w:rsid w:val="007362A6"/>
    <w:rsid w:val="00736D7D"/>
    <w:rsid w:val="00740E58"/>
    <w:rsid w:val="007445A0"/>
    <w:rsid w:val="0074524B"/>
    <w:rsid w:val="007454F4"/>
    <w:rsid w:val="007468F7"/>
    <w:rsid w:val="007473F1"/>
    <w:rsid w:val="00747D8B"/>
    <w:rsid w:val="00751228"/>
    <w:rsid w:val="007571E1"/>
    <w:rsid w:val="007604B2"/>
    <w:rsid w:val="00765281"/>
    <w:rsid w:val="00766BAD"/>
    <w:rsid w:val="007727A5"/>
    <w:rsid w:val="00775375"/>
    <w:rsid w:val="007755F2"/>
    <w:rsid w:val="00776971"/>
    <w:rsid w:val="0078177E"/>
    <w:rsid w:val="0078304C"/>
    <w:rsid w:val="00783673"/>
    <w:rsid w:val="00784159"/>
    <w:rsid w:val="007850E2"/>
    <w:rsid w:val="00785490"/>
    <w:rsid w:val="00787677"/>
    <w:rsid w:val="007925EA"/>
    <w:rsid w:val="00793CD8"/>
    <w:rsid w:val="00795C92"/>
    <w:rsid w:val="00796231"/>
    <w:rsid w:val="007973DE"/>
    <w:rsid w:val="007A1CB3"/>
    <w:rsid w:val="007A306F"/>
    <w:rsid w:val="007A43A6"/>
    <w:rsid w:val="007A58A6"/>
    <w:rsid w:val="007B3985"/>
    <w:rsid w:val="007B3D2D"/>
    <w:rsid w:val="007B50AE"/>
    <w:rsid w:val="007B51DF"/>
    <w:rsid w:val="007C05DD"/>
    <w:rsid w:val="007C3D18"/>
    <w:rsid w:val="007C60BF"/>
    <w:rsid w:val="007C64D5"/>
    <w:rsid w:val="007C6A07"/>
    <w:rsid w:val="007C75A1"/>
    <w:rsid w:val="007C77A5"/>
    <w:rsid w:val="007D04E5"/>
    <w:rsid w:val="007D4AC3"/>
    <w:rsid w:val="007D5901"/>
    <w:rsid w:val="007D7526"/>
    <w:rsid w:val="007E4610"/>
    <w:rsid w:val="007E4715"/>
    <w:rsid w:val="007E505B"/>
    <w:rsid w:val="007E5BC2"/>
    <w:rsid w:val="007E673C"/>
    <w:rsid w:val="007E7091"/>
    <w:rsid w:val="007F7DCF"/>
    <w:rsid w:val="00803FAE"/>
    <w:rsid w:val="00805DC4"/>
    <w:rsid w:val="0080605F"/>
    <w:rsid w:val="00807786"/>
    <w:rsid w:val="00811FCB"/>
    <w:rsid w:val="008158D6"/>
    <w:rsid w:val="0081669C"/>
    <w:rsid w:val="00817196"/>
    <w:rsid w:val="008173B2"/>
    <w:rsid w:val="00817D39"/>
    <w:rsid w:val="00821786"/>
    <w:rsid w:val="00823111"/>
    <w:rsid w:val="008235DB"/>
    <w:rsid w:val="00824AB4"/>
    <w:rsid w:val="00825C42"/>
    <w:rsid w:val="00825D25"/>
    <w:rsid w:val="00827D6F"/>
    <w:rsid w:val="00833714"/>
    <w:rsid w:val="008376AC"/>
    <w:rsid w:val="0084172E"/>
    <w:rsid w:val="008444E8"/>
    <w:rsid w:val="00844E80"/>
    <w:rsid w:val="00846FE7"/>
    <w:rsid w:val="008525F8"/>
    <w:rsid w:val="00856911"/>
    <w:rsid w:val="00865524"/>
    <w:rsid w:val="008677FD"/>
    <w:rsid w:val="008706D4"/>
    <w:rsid w:val="00870F8A"/>
    <w:rsid w:val="008719A4"/>
    <w:rsid w:val="00871D23"/>
    <w:rsid w:val="00874312"/>
    <w:rsid w:val="0087437C"/>
    <w:rsid w:val="008755C4"/>
    <w:rsid w:val="00875CD7"/>
    <w:rsid w:val="00876B4D"/>
    <w:rsid w:val="00877F18"/>
    <w:rsid w:val="00881F2F"/>
    <w:rsid w:val="00894A88"/>
    <w:rsid w:val="00895386"/>
    <w:rsid w:val="00897195"/>
    <w:rsid w:val="008A21FF"/>
    <w:rsid w:val="008A2CE2"/>
    <w:rsid w:val="008A30AC"/>
    <w:rsid w:val="008A44B8"/>
    <w:rsid w:val="008A51A8"/>
    <w:rsid w:val="008A54C7"/>
    <w:rsid w:val="008A7704"/>
    <w:rsid w:val="008A77D8"/>
    <w:rsid w:val="008A7EDC"/>
    <w:rsid w:val="008B0483"/>
    <w:rsid w:val="008B120C"/>
    <w:rsid w:val="008B51A0"/>
    <w:rsid w:val="008B592A"/>
    <w:rsid w:val="008B6143"/>
    <w:rsid w:val="008B7B5C"/>
    <w:rsid w:val="008C012E"/>
    <w:rsid w:val="008C0C99"/>
    <w:rsid w:val="008C2017"/>
    <w:rsid w:val="008C4958"/>
    <w:rsid w:val="008C4BAA"/>
    <w:rsid w:val="008C5D9C"/>
    <w:rsid w:val="008C640F"/>
    <w:rsid w:val="008C6AE8"/>
    <w:rsid w:val="008C7573"/>
    <w:rsid w:val="008D34F1"/>
    <w:rsid w:val="008D39D8"/>
    <w:rsid w:val="008D6D1A"/>
    <w:rsid w:val="008D77F2"/>
    <w:rsid w:val="008E0927"/>
    <w:rsid w:val="008E1909"/>
    <w:rsid w:val="008E1B8B"/>
    <w:rsid w:val="008E28F5"/>
    <w:rsid w:val="008F03D8"/>
    <w:rsid w:val="008F14D1"/>
    <w:rsid w:val="008F1EAB"/>
    <w:rsid w:val="008F2F68"/>
    <w:rsid w:val="008F33DC"/>
    <w:rsid w:val="008F477F"/>
    <w:rsid w:val="008F6358"/>
    <w:rsid w:val="00902350"/>
    <w:rsid w:val="0090336B"/>
    <w:rsid w:val="009053AA"/>
    <w:rsid w:val="00906939"/>
    <w:rsid w:val="009106CA"/>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5BF"/>
    <w:rsid w:val="00947713"/>
    <w:rsid w:val="00950DE7"/>
    <w:rsid w:val="00953920"/>
    <w:rsid w:val="00953D47"/>
    <w:rsid w:val="0095681E"/>
    <w:rsid w:val="009572D4"/>
    <w:rsid w:val="00961921"/>
    <w:rsid w:val="0096430A"/>
    <w:rsid w:val="0096477F"/>
    <w:rsid w:val="0096554B"/>
    <w:rsid w:val="0096584A"/>
    <w:rsid w:val="0096668A"/>
    <w:rsid w:val="00971F08"/>
    <w:rsid w:val="0097603D"/>
    <w:rsid w:val="00976949"/>
    <w:rsid w:val="00980477"/>
    <w:rsid w:val="0098295C"/>
    <w:rsid w:val="00984E66"/>
    <w:rsid w:val="00985253"/>
    <w:rsid w:val="009853B3"/>
    <w:rsid w:val="009877CB"/>
    <w:rsid w:val="00990630"/>
    <w:rsid w:val="00991761"/>
    <w:rsid w:val="00994DCA"/>
    <w:rsid w:val="009960EC"/>
    <w:rsid w:val="009970DD"/>
    <w:rsid w:val="009A0FBA"/>
    <w:rsid w:val="009A1601"/>
    <w:rsid w:val="009A4514"/>
    <w:rsid w:val="009A462D"/>
    <w:rsid w:val="009A5CBA"/>
    <w:rsid w:val="009B1F30"/>
    <w:rsid w:val="009B3AC2"/>
    <w:rsid w:val="009B4DF4"/>
    <w:rsid w:val="009B564E"/>
    <w:rsid w:val="009B7E87"/>
    <w:rsid w:val="009C0D4F"/>
    <w:rsid w:val="009C403E"/>
    <w:rsid w:val="009D4FF0"/>
    <w:rsid w:val="009D703C"/>
    <w:rsid w:val="009D718F"/>
    <w:rsid w:val="009E068F"/>
    <w:rsid w:val="009E14E0"/>
    <w:rsid w:val="009E35DB"/>
    <w:rsid w:val="009E47A3"/>
    <w:rsid w:val="009F08F3"/>
    <w:rsid w:val="009F344F"/>
    <w:rsid w:val="00A048A8"/>
    <w:rsid w:val="00A064C3"/>
    <w:rsid w:val="00A101F1"/>
    <w:rsid w:val="00A12653"/>
    <w:rsid w:val="00A13E54"/>
    <w:rsid w:val="00A16C26"/>
    <w:rsid w:val="00A172E8"/>
    <w:rsid w:val="00A17F63"/>
    <w:rsid w:val="00A2193B"/>
    <w:rsid w:val="00A2351A"/>
    <w:rsid w:val="00A264A9"/>
    <w:rsid w:val="00A27785"/>
    <w:rsid w:val="00A30187"/>
    <w:rsid w:val="00A3448A"/>
    <w:rsid w:val="00A36297"/>
    <w:rsid w:val="00A41E2B"/>
    <w:rsid w:val="00A45B74"/>
    <w:rsid w:val="00A504D2"/>
    <w:rsid w:val="00A52E1D"/>
    <w:rsid w:val="00A61499"/>
    <w:rsid w:val="00A62A77"/>
    <w:rsid w:val="00A63483"/>
    <w:rsid w:val="00A657D7"/>
    <w:rsid w:val="00A660AC"/>
    <w:rsid w:val="00A67E6C"/>
    <w:rsid w:val="00A71B99"/>
    <w:rsid w:val="00A725C0"/>
    <w:rsid w:val="00A739D0"/>
    <w:rsid w:val="00A761D4"/>
    <w:rsid w:val="00A77EC4"/>
    <w:rsid w:val="00A86418"/>
    <w:rsid w:val="00A92879"/>
    <w:rsid w:val="00A934AB"/>
    <w:rsid w:val="00A9442A"/>
    <w:rsid w:val="00AA016F"/>
    <w:rsid w:val="00AA1ED6"/>
    <w:rsid w:val="00AA51D6"/>
    <w:rsid w:val="00AB061C"/>
    <w:rsid w:val="00AB0BC8"/>
    <w:rsid w:val="00AB11CA"/>
    <w:rsid w:val="00AB14D9"/>
    <w:rsid w:val="00AB4AB8"/>
    <w:rsid w:val="00AB655E"/>
    <w:rsid w:val="00AC007F"/>
    <w:rsid w:val="00AC2ECD"/>
    <w:rsid w:val="00AC3119"/>
    <w:rsid w:val="00AC49FB"/>
    <w:rsid w:val="00AC5A10"/>
    <w:rsid w:val="00AD0AA3"/>
    <w:rsid w:val="00AD2642"/>
    <w:rsid w:val="00AD3F94"/>
    <w:rsid w:val="00AD4A5A"/>
    <w:rsid w:val="00AE27AC"/>
    <w:rsid w:val="00AE40E0"/>
    <w:rsid w:val="00AE4DBA"/>
    <w:rsid w:val="00AE4F07"/>
    <w:rsid w:val="00AF19E0"/>
    <w:rsid w:val="00AF1C5D"/>
    <w:rsid w:val="00AF42D7"/>
    <w:rsid w:val="00B006FE"/>
    <w:rsid w:val="00B007CB"/>
    <w:rsid w:val="00B02565"/>
    <w:rsid w:val="00B02AA9"/>
    <w:rsid w:val="00B02C00"/>
    <w:rsid w:val="00B02FA3"/>
    <w:rsid w:val="00B05084"/>
    <w:rsid w:val="00B06F59"/>
    <w:rsid w:val="00B12A07"/>
    <w:rsid w:val="00B157F9"/>
    <w:rsid w:val="00B20256"/>
    <w:rsid w:val="00B20D09"/>
    <w:rsid w:val="00B2763F"/>
    <w:rsid w:val="00B27AAC"/>
    <w:rsid w:val="00B30929"/>
    <w:rsid w:val="00B31D99"/>
    <w:rsid w:val="00B372AA"/>
    <w:rsid w:val="00B40445"/>
    <w:rsid w:val="00B41888"/>
    <w:rsid w:val="00B45A52"/>
    <w:rsid w:val="00B46175"/>
    <w:rsid w:val="00B5330B"/>
    <w:rsid w:val="00B664C7"/>
    <w:rsid w:val="00B739F6"/>
    <w:rsid w:val="00B81A6C"/>
    <w:rsid w:val="00B83D6A"/>
    <w:rsid w:val="00B85DE5"/>
    <w:rsid w:val="00B90F73"/>
    <w:rsid w:val="00B9186D"/>
    <w:rsid w:val="00B93B59"/>
    <w:rsid w:val="00B9406A"/>
    <w:rsid w:val="00BA2280"/>
    <w:rsid w:val="00BA2A08"/>
    <w:rsid w:val="00BA3921"/>
    <w:rsid w:val="00BA56D2"/>
    <w:rsid w:val="00BA76E0"/>
    <w:rsid w:val="00BB2A25"/>
    <w:rsid w:val="00BB51E9"/>
    <w:rsid w:val="00BC0FDC"/>
    <w:rsid w:val="00BC3053"/>
    <w:rsid w:val="00BC4D2E"/>
    <w:rsid w:val="00BC590C"/>
    <w:rsid w:val="00BD48AC"/>
    <w:rsid w:val="00BD5F1A"/>
    <w:rsid w:val="00BD6434"/>
    <w:rsid w:val="00BD7D33"/>
    <w:rsid w:val="00BE1234"/>
    <w:rsid w:val="00BE1C5A"/>
    <w:rsid w:val="00BE2FA6"/>
    <w:rsid w:val="00BE333F"/>
    <w:rsid w:val="00BE7406"/>
    <w:rsid w:val="00BE7603"/>
    <w:rsid w:val="00BF1FAE"/>
    <w:rsid w:val="00BF3279"/>
    <w:rsid w:val="00BF3283"/>
    <w:rsid w:val="00BF3EFE"/>
    <w:rsid w:val="00BF74C7"/>
    <w:rsid w:val="00C015F1"/>
    <w:rsid w:val="00C01F33"/>
    <w:rsid w:val="00C02CC6"/>
    <w:rsid w:val="00C040F7"/>
    <w:rsid w:val="00C044AB"/>
    <w:rsid w:val="00C05706"/>
    <w:rsid w:val="00C07377"/>
    <w:rsid w:val="00C07665"/>
    <w:rsid w:val="00C10478"/>
    <w:rsid w:val="00C12107"/>
    <w:rsid w:val="00C14D4B"/>
    <w:rsid w:val="00C154BB"/>
    <w:rsid w:val="00C279B5"/>
    <w:rsid w:val="00C27C45"/>
    <w:rsid w:val="00C3719D"/>
    <w:rsid w:val="00C52AB0"/>
    <w:rsid w:val="00C5308F"/>
    <w:rsid w:val="00C54995"/>
    <w:rsid w:val="00C54D41"/>
    <w:rsid w:val="00C60783"/>
    <w:rsid w:val="00C64672"/>
    <w:rsid w:val="00C65D02"/>
    <w:rsid w:val="00C70697"/>
    <w:rsid w:val="00C72EF4"/>
    <w:rsid w:val="00C75D2F"/>
    <w:rsid w:val="00C767BE"/>
    <w:rsid w:val="00C76E3C"/>
    <w:rsid w:val="00C77BFD"/>
    <w:rsid w:val="00C81568"/>
    <w:rsid w:val="00C82C19"/>
    <w:rsid w:val="00C8423B"/>
    <w:rsid w:val="00C9027A"/>
    <w:rsid w:val="00C9068E"/>
    <w:rsid w:val="00C93C4B"/>
    <w:rsid w:val="00C944AB"/>
    <w:rsid w:val="00C95B40"/>
    <w:rsid w:val="00C97623"/>
    <w:rsid w:val="00CA0230"/>
    <w:rsid w:val="00CA1ED8"/>
    <w:rsid w:val="00CA3F6F"/>
    <w:rsid w:val="00CA444B"/>
    <w:rsid w:val="00CB1F63"/>
    <w:rsid w:val="00CB7170"/>
    <w:rsid w:val="00CC040E"/>
    <w:rsid w:val="00CC111F"/>
    <w:rsid w:val="00CC1A6B"/>
    <w:rsid w:val="00CC2011"/>
    <w:rsid w:val="00CC3EA0"/>
    <w:rsid w:val="00CC3F1F"/>
    <w:rsid w:val="00CC7B45"/>
    <w:rsid w:val="00CD1188"/>
    <w:rsid w:val="00CD2ED1"/>
    <w:rsid w:val="00CD337B"/>
    <w:rsid w:val="00CD5696"/>
    <w:rsid w:val="00CE41AD"/>
    <w:rsid w:val="00CE7561"/>
    <w:rsid w:val="00CF1354"/>
    <w:rsid w:val="00CF3B1F"/>
    <w:rsid w:val="00CF3BF6"/>
    <w:rsid w:val="00CF57DA"/>
    <w:rsid w:val="00CF625B"/>
    <w:rsid w:val="00CF687E"/>
    <w:rsid w:val="00D0349B"/>
    <w:rsid w:val="00D10249"/>
    <w:rsid w:val="00D115C3"/>
    <w:rsid w:val="00D11897"/>
    <w:rsid w:val="00D13135"/>
    <w:rsid w:val="00D13571"/>
    <w:rsid w:val="00D13E4E"/>
    <w:rsid w:val="00D239A7"/>
    <w:rsid w:val="00D23F47"/>
    <w:rsid w:val="00D25BED"/>
    <w:rsid w:val="00D336C8"/>
    <w:rsid w:val="00D36E71"/>
    <w:rsid w:val="00D37D87"/>
    <w:rsid w:val="00D40B33"/>
    <w:rsid w:val="00D4318F"/>
    <w:rsid w:val="00D438BF"/>
    <w:rsid w:val="00D440F8"/>
    <w:rsid w:val="00D47CC0"/>
    <w:rsid w:val="00D546FF"/>
    <w:rsid w:val="00D55AD5"/>
    <w:rsid w:val="00D576CA"/>
    <w:rsid w:val="00D61AF5"/>
    <w:rsid w:val="00D652B5"/>
    <w:rsid w:val="00D66155"/>
    <w:rsid w:val="00D708B0"/>
    <w:rsid w:val="00D70FCF"/>
    <w:rsid w:val="00D77B1D"/>
    <w:rsid w:val="00D8021F"/>
    <w:rsid w:val="00D80383"/>
    <w:rsid w:val="00D823C6"/>
    <w:rsid w:val="00D869E1"/>
    <w:rsid w:val="00D86CA3"/>
    <w:rsid w:val="00D871CE"/>
    <w:rsid w:val="00D9196D"/>
    <w:rsid w:val="00D92982"/>
    <w:rsid w:val="00D95C04"/>
    <w:rsid w:val="00DA17EA"/>
    <w:rsid w:val="00DA305E"/>
    <w:rsid w:val="00DA5417"/>
    <w:rsid w:val="00DA56E8"/>
    <w:rsid w:val="00DB0009"/>
    <w:rsid w:val="00DB27F0"/>
    <w:rsid w:val="00DB377D"/>
    <w:rsid w:val="00DC2D36"/>
    <w:rsid w:val="00DC4220"/>
    <w:rsid w:val="00DC49B8"/>
    <w:rsid w:val="00DC53EF"/>
    <w:rsid w:val="00DC6A6D"/>
    <w:rsid w:val="00DD5DFE"/>
    <w:rsid w:val="00DE35AD"/>
    <w:rsid w:val="00DE5608"/>
    <w:rsid w:val="00DE58D0"/>
    <w:rsid w:val="00DE654F"/>
    <w:rsid w:val="00DE761A"/>
    <w:rsid w:val="00DF0B6E"/>
    <w:rsid w:val="00DF15E0"/>
    <w:rsid w:val="00DF189F"/>
    <w:rsid w:val="00DF36BF"/>
    <w:rsid w:val="00DF37A0"/>
    <w:rsid w:val="00E00F56"/>
    <w:rsid w:val="00E10F57"/>
    <w:rsid w:val="00E110E7"/>
    <w:rsid w:val="00E11B20"/>
    <w:rsid w:val="00E17FA2"/>
    <w:rsid w:val="00E22330"/>
    <w:rsid w:val="00E30B5A"/>
    <w:rsid w:val="00E3123D"/>
    <w:rsid w:val="00E31461"/>
    <w:rsid w:val="00E31D43"/>
    <w:rsid w:val="00E32608"/>
    <w:rsid w:val="00E32BD2"/>
    <w:rsid w:val="00E34188"/>
    <w:rsid w:val="00E34B6E"/>
    <w:rsid w:val="00E35559"/>
    <w:rsid w:val="00E363ED"/>
    <w:rsid w:val="00E3723A"/>
    <w:rsid w:val="00E37860"/>
    <w:rsid w:val="00E414E4"/>
    <w:rsid w:val="00E41EC2"/>
    <w:rsid w:val="00E446F1"/>
    <w:rsid w:val="00E46886"/>
    <w:rsid w:val="00E47AEF"/>
    <w:rsid w:val="00E53B75"/>
    <w:rsid w:val="00E54E3B"/>
    <w:rsid w:val="00E57565"/>
    <w:rsid w:val="00E61B60"/>
    <w:rsid w:val="00E620F6"/>
    <w:rsid w:val="00E63838"/>
    <w:rsid w:val="00E64434"/>
    <w:rsid w:val="00E64629"/>
    <w:rsid w:val="00E67C51"/>
    <w:rsid w:val="00E7287A"/>
    <w:rsid w:val="00E72EFC"/>
    <w:rsid w:val="00E734CA"/>
    <w:rsid w:val="00E758EC"/>
    <w:rsid w:val="00E8234C"/>
    <w:rsid w:val="00E83AA9"/>
    <w:rsid w:val="00E85928"/>
    <w:rsid w:val="00E8634B"/>
    <w:rsid w:val="00E87822"/>
    <w:rsid w:val="00E90395"/>
    <w:rsid w:val="00E90E49"/>
    <w:rsid w:val="00E917F9"/>
    <w:rsid w:val="00E9291C"/>
    <w:rsid w:val="00E93FFE"/>
    <w:rsid w:val="00E94F8A"/>
    <w:rsid w:val="00EA7A41"/>
    <w:rsid w:val="00EB048A"/>
    <w:rsid w:val="00EB077B"/>
    <w:rsid w:val="00EB390A"/>
    <w:rsid w:val="00EB4EA2"/>
    <w:rsid w:val="00EC27C6"/>
    <w:rsid w:val="00EC3CD9"/>
    <w:rsid w:val="00EC4207"/>
    <w:rsid w:val="00EC5653"/>
    <w:rsid w:val="00EC6DA5"/>
    <w:rsid w:val="00EC71CE"/>
    <w:rsid w:val="00ED054C"/>
    <w:rsid w:val="00ED1006"/>
    <w:rsid w:val="00EE104A"/>
    <w:rsid w:val="00EE4D9A"/>
    <w:rsid w:val="00EF18FE"/>
    <w:rsid w:val="00EF5787"/>
    <w:rsid w:val="00EF60D0"/>
    <w:rsid w:val="00F0528D"/>
    <w:rsid w:val="00F06C67"/>
    <w:rsid w:val="00F06DFD"/>
    <w:rsid w:val="00F071D1"/>
    <w:rsid w:val="00F07533"/>
    <w:rsid w:val="00F10629"/>
    <w:rsid w:val="00F136FF"/>
    <w:rsid w:val="00F15FA5"/>
    <w:rsid w:val="00F209B7"/>
    <w:rsid w:val="00F23510"/>
    <w:rsid w:val="00F2376F"/>
    <w:rsid w:val="00F243D8"/>
    <w:rsid w:val="00F30828"/>
    <w:rsid w:val="00F313D6"/>
    <w:rsid w:val="00F34E1A"/>
    <w:rsid w:val="00F35CBB"/>
    <w:rsid w:val="00F367A2"/>
    <w:rsid w:val="00F40E77"/>
    <w:rsid w:val="00F40F0C"/>
    <w:rsid w:val="00F42FF4"/>
    <w:rsid w:val="00F436FF"/>
    <w:rsid w:val="00F4766C"/>
    <w:rsid w:val="00F50595"/>
    <w:rsid w:val="00F507D1"/>
    <w:rsid w:val="00F519CE"/>
    <w:rsid w:val="00F51ADA"/>
    <w:rsid w:val="00F55F72"/>
    <w:rsid w:val="00F607C5"/>
    <w:rsid w:val="00F60DEA"/>
    <w:rsid w:val="00F6302A"/>
    <w:rsid w:val="00F64C2B"/>
    <w:rsid w:val="00F651BE"/>
    <w:rsid w:val="00F67F53"/>
    <w:rsid w:val="00F703BE"/>
    <w:rsid w:val="00F71F69"/>
    <w:rsid w:val="00F72B72"/>
    <w:rsid w:val="00F74BB9"/>
    <w:rsid w:val="00F75582"/>
    <w:rsid w:val="00F76EFA"/>
    <w:rsid w:val="00F8030B"/>
    <w:rsid w:val="00F804BE"/>
    <w:rsid w:val="00F817CE"/>
    <w:rsid w:val="00F8456C"/>
    <w:rsid w:val="00F84FE7"/>
    <w:rsid w:val="00F859D8"/>
    <w:rsid w:val="00F868F5"/>
    <w:rsid w:val="00F9056A"/>
    <w:rsid w:val="00F90BAB"/>
    <w:rsid w:val="00F90F8D"/>
    <w:rsid w:val="00F92782"/>
    <w:rsid w:val="00F93AA9"/>
    <w:rsid w:val="00F95EE3"/>
    <w:rsid w:val="00F96985"/>
    <w:rsid w:val="00F97838"/>
    <w:rsid w:val="00FA2BB3"/>
    <w:rsid w:val="00FB4C80"/>
    <w:rsid w:val="00FB528C"/>
    <w:rsid w:val="00FB52F6"/>
    <w:rsid w:val="00FB6A6A"/>
    <w:rsid w:val="00FC7429"/>
    <w:rsid w:val="00FD07F6"/>
    <w:rsid w:val="00FD12C9"/>
    <w:rsid w:val="00FD1EC8"/>
    <w:rsid w:val="00FD286B"/>
    <w:rsid w:val="00FD47ED"/>
    <w:rsid w:val="00FD61E8"/>
    <w:rsid w:val="00FD74DB"/>
    <w:rsid w:val="00FD7660"/>
    <w:rsid w:val="00FE0655"/>
    <w:rsid w:val="00FE2365"/>
    <w:rsid w:val="00FE4C7B"/>
    <w:rsid w:val="00FE7336"/>
    <w:rsid w:val="00FE787C"/>
    <w:rsid w:val="00FF45A5"/>
    <w:rsid w:val="00FF50DA"/>
    <w:rsid w:val="00FF5C91"/>
    <w:rsid w:val="00FF6D7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A13EB"/>
  <w15:docId w15:val="{5F04EF33-16A5-4653-B536-D62D75DD3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
    <w:uiPriority w:val="99"/>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styleId="ListParagraph">
    <w:name w:val="List Paragraph"/>
    <w:basedOn w:val="Normal"/>
    <w:uiPriority w:val="34"/>
    <w:qFormat/>
    <w:rsid w:val="00703346"/>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E41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link w:val="enumlev1"/>
    <w:uiPriority w:val="99"/>
    <w:locked/>
    <w:rsid w:val="00FF6D71"/>
    <w:rPr>
      <w:rFonts w:ascii="Times New Roman" w:hAnsi="Times New Roman"/>
      <w:sz w:val="24"/>
      <w:lang w:val="en-GB" w:eastAsia="en-US"/>
    </w:rPr>
  </w:style>
  <w:style w:type="paragraph" w:customStyle="1" w:styleId="enumlev1">
    <w:name w:val="enumlev1"/>
    <w:basedOn w:val="Normal"/>
    <w:link w:val="enumlev1Char"/>
    <w:uiPriority w:val="99"/>
    <w:rsid w:val="00FF6D71"/>
    <w:pPr>
      <w:tabs>
        <w:tab w:val="left" w:pos="1134"/>
        <w:tab w:val="left" w:pos="1871"/>
        <w:tab w:val="left" w:pos="2608"/>
        <w:tab w:val="left" w:pos="3345"/>
      </w:tabs>
      <w:spacing w:before="80" w:after="0"/>
      <w:ind w:left="1134" w:hanging="1134"/>
      <w:jc w:val="left"/>
      <w:textAlignment w:val="auto"/>
    </w:pPr>
    <w:rPr>
      <w:rFonts w:ascii="Times New Roman" w:hAnsi="Times New Roman"/>
      <w:sz w:val="24"/>
      <w:lang w:eastAsia="en-US"/>
    </w:rPr>
  </w:style>
  <w:style w:type="paragraph" w:customStyle="1" w:styleId="enumlev2">
    <w:name w:val="enumlev2"/>
    <w:basedOn w:val="enumlev1"/>
    <w:uiPriority w:val="99"/>
    <w:rsid w:val="00FF6D71"/>
    <w:pPr>
      <w:ind w:left="1871" w:hanging="737"/>
    </w:pPr>
  </w:style>
  <w:style w:type="character" w:customStyle="1" w:styleId="TabletextChar">
    <w:name w:val="Table_text Char"/>
    <w:link w:val="Tabletext"/>
    <w:locked/>
    <w:rsid w:val="00A16C26"/>
    <w:rPr>
      <w:rFonts w:ascii="Times New Roman" w:hAnsi="Times New Roman"/>
      <w:lang w:val="en-GB" w:eastAsia="en-US"/>
    </w:rPr>
  </w:style>
  <w:style w:type="paragraph" w:customStyle="1" w:styleId="Tabletext">
    <w:name w:val="Table_text"/>
    <w:basedOn w:val="Normal"/>
    <w:link w:val="TabletextChar"/>
    <w:rsid w:val="00A16C2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textAlignment w:val="auto"/>
    </w:pPr>
    <w:rPr>
      <w:rFonts w:ascii="Times New Roman" w:hAnsi="Times New Roman"/>
      <w:lang w:eastAsia="en-US"/>
    </w:rPr>
  </w:style>
  <w:style w:type="character" w:customStyle="1" w:styleId="TableheadChar">
    <w:name w:val="Table_head Char"/>
    <w:basedOn w:val="DefaultParagraphFont"/>
    <w:link w:val="Tablehead"/>
    <w:locked/>
    <w:rsid w:val="00A16C26"/>
    <w:rPr>
      <w:rFonts w:ascii="Times New Roman Bold" w:hAnsi="Times New Roman Bold" w:cs="Times New Roman Bold"/>
      <w:b/>
      <w:lang w:val="en-GB" w:eastAsia="en-US"/>
    </w:rPr>
  </w:style>
  <w:style w:type="paragraph" w:customStyle="1" w:styleId="Tablehead">
    <w:name w:val="Table_head"/>
    <w:basedOn w:val="Normal"/>
    <w:link w:val="TableheadChar"/>
    <w:rsid w:val="00A16C26"/>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A16C26"/>
    <w:rPr>
      <w:rFonts w:ascii="Times New Roman" w:hAnsi="Times New Roman"/>
      <w:caps/>
      <w:lang w:val="en-GB" w:eastAsia="en-US"/>
    </w:rPr>
  </w:style>
  <w:style w:type="paragraph" w:customStyle="1" w:styleId="TableNo">
    <w:name w:val="Table_No"/>
    <w:basedOn w:val="Normal"/>
    <w:next w:val="Normal"/>
    <w:link w:val="TableNoChar"/>
    <w:rsid w:val="00A16C26"/>
    <w:pPr>
      <w:keepNext/>
      <w:tabs>
        <w:tab w:val="left" w:pos="1134"/>
        <w:tab w:val="left" w:pos="1871"/>
        <w:tab w:val="left" w:pos="2268"/>
      </w:tabs>
      <w:spacing w:before="560"/>
      <w:jc w:val="center"/>
      <w:textAlignment w:val="auto"/>
    </w:pPr>
    <w:rPr>
      <w:rFonts w:ascii="Times New Roman" w:hAnsi="Times New Roman"/>
      <w:caps/>
      <w:lang w:eastAsia="en-US"/>
    </w:rPr>
  </w:style>
  <w:style w:type="character" w:customStyle="1" w:styleId="TabletitleChar">
    <w:name w:val="Table_title Char"/>
    <w:link w:val="Tabletitle"/>
    <w:locked/>
    <w:rsid w:val="00A16C26"/>
    <w:rPr>
      <w:rFonts w:ascii="Times New Roman Bold" w:hAnsi="Times New Roman Bold"/>
      <w:b/>
      <w:lang w:val="en-GB" w:eastAsia="en-US"/>
    </w:rPr>
  </w:style>
  <w:style w:type="paragraph" w:customStyle="1" w:styleId="Tabletitle">
    <w:name w:val="Table_title"/>
    <w:basedOn w:val="Normal"/>
    <w:next w:val="Tabletext"/>
    <w:link w:val="TabletitleChar"/>
    <w:rsid w:val="00A16C26"/>
    <w:pPr>
      <w:keepNext/>
      <w:keepLines/>
      <w:tabs>
        <w:tab w:val="left" w:pos="1134"/>
        <w:tab w:val="left" w:pos="1871"/>
        <w:tab w:val="left" w:pos="2268"/>
      </w:tabs>
      <w:jc w:val="center"/>
      <w:textAlignment w:val="auto"/>
    </w:pPr>
    <w:rPr>
      <w:rFonts w:ascii="Times New Roman Bold" w:hAnsi="Times New Roman Bold"/>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96628">
      <w:bodyDiv w:val="1"/>
      <w:marLeft w:val="0"/>
      <w:marRight w:val="0"/>
      <w:marTop w:val="0"/>
      <w:marBottom w:val="0"/>
      <w:divBdr>
        <w:top w:val="none" w:sz="0" w:space="0" w:color="auto"/>
        <w:left w:val="none" w:sz="0" w:space="0" w:color="auto"/>
        <w:bottom w:val="none" w:sz="0" w:space="0" w:color="auto"/>
        <w:right w:val="none" w:sz="0" w:space="0" w:color="auto"/>
      </w:divBdr>
    </w:div>
    <w:div w:id="599526713">
      <w:bodyDiv w:val="1"/>
      <w:marLeft w:val="0"/>
      <w:marRight w:val="0"/>
      <w:marTop w:val="0"/>
      <w:marBottom w:val="0"/>
      <w:divBdr>
        <w:top w:val="none" w:sz="0" w:space="0" w:color="auto"/>
        <w:left w:val="none" w:sz="0" w:space="0" w:color="auto"/>
        <w:bottom w:val="none" w:sz="0" w:space="0" w:color="auto"/>
        <w:right w:val="none" w:sz="0" w:space="0" w:color="auto"/>
      </w:divBdr>
    </w:div>
    <w:div w:id="677080880">
      <w:bodyDiv w:val="1"/>
      <w:marLeft w:val="0"/>
      <w:marRight w:val="0"/>
      <w:marTop w:val="0"/>
      <w:marBottom w:val="0"/>
      <w:divBdr>
        <w:top w:val="none" w:sz="0" w:space="0" w:color="auto"/>
        <w:left w:val="none" w:sz="0" w:space="0" w:color="auto"/>
        <w:bottom w:val="none" w:sz="0" w:space="0" w:color="auto"/>
        <w:right w:val="none" w:sz="0" w:space="0" w:color="auto"/>
      </w:divBdr>
    </w:div>
    <w:div w:id="782772021">
      <w:bodyDiv w:val="1"/>
      <w:marLeft w:val="0"/>
      <w:marRight w:val="0"/>
      <w:marTop w:val="0"/>
      <w:marBottom w:val="0"/>
      <w:divBdr>
        <w:top w:val="none" w:sz="0" w:space="0" w:color="auto"/>
        <w:left w:val="none" w:sz="0" w:space="0" w:color="auto"/>
        <w:bottom w:val="none" w:sz="0" w:space="0" w:color="auto"/>
        <w:right w:val="none" w:sz="0" w:space="0" w:color="auto"/>
      </w:divBdr>
      <w:divsChild>
        <w:div w:id="527648558">
          <w:marLeft w:val="835"/>
          <w:marRight w:val="0"/>
          <w:marTop w:val="96"/>
          <w:marBottom w:val="0"/>
          <w:divBdr>
            <w:top w:val="none" w:sz="0" w:space="0" w:color="auto"/>
            <w:left w:val="none" w:sz="0" w:space="0" w:color="auto"/>
            <w:bottom w:val="none" w:sz="0" w:space="0" w:color="auto"/>
            <w:right w:val="none" w:sz="0" w:space="0" w:color="auto"/>
          </w:divBdr>
        </w:div>
        <w:div w:id="61296813">
          <w:marLeft w:val="835"/>
          <w:marRight w:val="0"/>
          <w:marTop w:val="96"/>
          <w:marBottom w:val="0"/>
          <w:divBdr>
            <w:top w:val="none" w:sz="0" w:space="0" w:color="auto"/>
            <w:left w:val="none" w:sz="0" w:space="0" w:color="auto"/>
            <w:bottom w:val="none" w:sz="0" w:space="0" w:color="auto"/>
            <w:right w:val="none" w:sz="0" w:space="0" w:color="auto"/>
          </w:divBdr>
        </w:div>
        <w:div w:id="332530683">
          <w:marLeft w:val="835"/>
          <w:marRight w:val="0"/>
          <w:marTop w:val="96"/>
          <w:marBottom w:val="0"/>
          <w:divBdr>
            <w:top w:val="none" w:sz="0" w:space="0" w:color="auto"/>
            <w:left w:val="none" w:sz="0" w:space="0" w:color="auto"/>
            <w:bottom w:val="none" w:sz="0" w:space="0" w:color="auto"/>
            <w:right w:val="none" w:sz="0" w:space="0" w:color="auto"/>
          </w:divBdr>
        </w:div>
      </w:divsChild>
    </w:div>
    <w:div w:id="1216353230">
      <w:bodyDiv w:val="1"/>
      <w:marLeft w:val="0"/>
      <w:marRight w:val="0"/>
      <w:marTop w:val="0"/>
      <w:marBottom w:val="0"/>
      <w:divBdr>
        <w:top w:val="none" w:sz="0" w:space="0" w:color="auto"/>
        <w:left w:val="none" w:sz="0" w:space="0" w:color="auto"/>
        <w:bottom w:val="none" w:sz="0" w:space="0" w:color="auto"/>
        <w:right w:val="none" w:sz="0" w:space="0" w:color="auto"/>
      </w:divBdr>
    </w:div>
    <w:div w:id="1667905192">
      <w:bodyDiv w:val="1"/>
      <w:marLeft w:val="0"/>
      <w:marRight w:val="0"/>
      <w:marTop w:val="0"/>
      <w:marBottom w:val="0"/>
      <w:divBdr>
        <w:top w:val="none" w:sz="0" w:space="0" w:color="auto"/>
        <w:left w:val="none" w:sz="0" w:space="0" w:color="auto"/>
        <w:bottom w:val="none" w:sz="0" w:space="0" w:color="auto"/>
        <w:right w:val="none" w:sz="0" w:space="0" w:color="auto"/>
      </w:divBdr>
    </w:div>
    <w:div w:id="1901090471">
      <w:bodyDiv w:val="1"/>
      <w:marLeft w:val="0"/>
      <w:marRight w:val="0"/>
      <w:marTop w:val="0"/>
      <w:marBottom w:val="0"/>
      <w:divBdr>
        <w:top w:val="none" w:sz="0" w:space="0" w:color="auto"/>
        <w:left w:val="none" w:sz="0" w:space="0" w:color="auto"/>
        <w:bottom w:val="none" w:sz="0" w:space="0" w:color="auto"/>
        <w:right w:val="none" w:sz="0" w:space="0" w:color="auto"/>
      </w:divBdr>
    </w:div>
    <w:div w:id="2064715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28D22-01BD-4892-BF52-B738609B2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25</TotalTime>
  <Pages>3</Pages>
  <Words>985</Words>
  <Characters>5225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4</cp:revision>
  <cp:lastPrinted>2008-01-31T07:09:00Z</cp:lastPrinted>
  <dcterms:created xsi:type="dcterms:W3CDTF">2016-11-04T10:04:00Z</dcterms:created>
  <dcterms:modified xsi:type="dcterms:W3CDTF">2016-11-04T14:09:00Z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