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4B3F64">
      <w:pPr>
        <w:pStyle w:val="Header"/>
        <w:tabs>
          <w:tab w:val="right" w:pos="9639"/>
        </w:tabs>
        <w:jc w:val="both"/>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6417C">
        <w:rPr>
          <w:noProof w:val="0"/>
          <w:sz w:val="24"/>
          <w:szCs w:val="24"/>
        </w:rPr>
        <w:t>WG</w:t>
      </w:r>
      <w:r w:rsidR="005973C0">
        <w:rPr>
          <w:noProof w:val="0"/>
          <w:sz w:val="24"/>
          <w:szCs w:val="24"/>
        </w:rPr>
        <w:t>4</w:t>
      </w:r>
      <w:r w:rsidRPr="00B266B0">
        <w:rPr>
          <w:noProof w:val="0"/>
          <w:sz w:val="24"/>
          <w:szCs w:val="24"/>
        </w:rPr>
        <w:t xml:space="preserve"> Meeting #</w:t>
      </w:r>
      <w:r w:rsidR="0096417C">
        <w:rPr>
          <w:noProof w:val="0"/>
          <w:sz w:val="24"/>
          <w:szCs w:val="24"/>
        </w:rPr>
        <w:t>8</w:t>
      </w:r>
      <w:r w:rsidR="005973C0">
        <w:rPr>
          <w:noProof w:val="0"/>
          <w:sz w:val="24"/>
          <w:szCs w:val="24"/>
        </w:rPr>
        <w:t>1</w:t>
      </w:r>
      <w:r w:rsidRPr="00B266B0">
        <w:rPr>
          <w:bCs/>
          <w:noProof w:val="0"/>
          <w:sz w:val="24"/>
          <w:szCs w:val="24"/>
        </w:rPr>
        <w:tab/>
      </w:r>
      <w:r w:rsidRPr="00C80339">
        <w:rPr>
          <w:bCs/>
          <w:noProof w:val="0"/>
          <w:sz w:val="24"/>
          <w:szCs w:val="24"/>
        </w:rPr>
        <w:t>R</w:t>
      </w:r>
      <w:r w:rsidR="005973C0" w:rsidRPr="00C80339">
        <w:rPr>
          <w:bCs/>
          <w:noProof w:val="0"/>
          <w:sz w:val="24"/>
          <w:szCs w:val="24"/>
        </w:rPr>
        <w:t>4</w:t>
      </w:r>
      <w:r w:rsidRPr="00C80339">
        <w:rPr>
          <w:bCs/>
          <w:noProof w:val="0"/>
          <w:sz w:val="24"/>
          <w:szCs w:val="24"/>
        </w:rPr>
        <w:t>-1</w:t>
      </w:r>
      <w:r w:rsidR="00C301CA">
        <w:rPr>
          <w:bCs/>
          <w:noProof w:val="0"/>
          <w:sz w:val="24"/>
          <w:szCs w:val="24"/>
        </w:rPr>
        <w:t>6</w:t>
      </w:r>
      <w:r w:rsidR="00C301CA" w:rsidRPr="00C80339">
        <w:rPr>
          <w:bCs/>
          <w:noProof w:val="0"/>
          <w:sz w:val="24"/>
          <w:szCs w:val="24"/>
        </w:rPr>
        <w:t>09331</w:t>
      </w:r>
    </w:p>
    <w:p w:rsidR="00CD4C7B" w:rsidRPr="00B266B0" w:rsidRDefault="009A0AF3" w:rsidP="004B3F64">
      <w:pPr>
        <w:pStyle w:val="Header"/>
        <w:tabs>
          <w:tab w:val="right" w:pos="9639"/>
        </w:tabs>
        <w:jc w:val="both"/>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14</w:t>
      </w:r>
      <w:r w:rsidR="00C24650" w:rsidRPr="00C24650">
        <w:rPr>
          <w:rFonts w:eastAsia="SimSun"/>
          <w:noProof w:val="0"/>
          <w:sz w:val="24"/>
          <w:szCs w:val="24"/>
          <w:lang w:eastAsia="zh-CN"/>
        </w:rPr>
        <w:t xml:space="preserve"> - </w:t>
      </w:r>
      <w:r>
        <w:rPr>
          <w:rFonts w:eastAsia="SimSun"/>
          <w:noProof w:val="0"/>
          <w:sz w:val="24"/>
          <w:szCs w:val="24"/>
          <w:lang w:eastAsia="zh-CN"/>
        </w:rPr>
        <w:t>18</w:t>
      </w:r>
      <w:r w:rsidR="00C24650" w:rsidRPr="00C24650">
        <w:rPr>
          <w:rFonts w:eastAsia="SimSun"/>
          <w:noProof w:val="0"/>
          <w:sz w:val="24"/>
          <w:szCs w:val="24"/>
          <w:lang w:eastAsia="zh-CN"/>
        </w:rPr>
        <w:t xml:space="preserve"> </w:t>
      </w:r>
      <w:r>
        <w:rPr>
          <w:rFonts w:eastAsia="SimSun"/>
          <w:noProof w:val="0"/>
          <w:sz w:val="24"/>
          <w:szCs w:val="24"/>
          <w:lang w:eastAsia="zh-CN"/>
        </w:rPr>
        <w:t>November</w:t>
      </w:r>
      <w:r w:rsidR="00C24650" w:rsidRPr="00C24650">
        <w:rPr>
          <w:rFonts w:eastAsia="SimSun"/>
          <w:noProof w:val="0"/>
          <w:sz w:val="24"/>
          <w:szCs w:val="24"/>
          <w:lang w:eastAsia="zh-CN"/>
        </w:rPr>
        <w:t xml:space="preserve"> 2016</w:t>
      </w:r>
    </w:p>
    <w:p w:rsidR="00CD4C7B" w:rsidRPr="00B266B0" w:rsidRDefault="00CD4C7B" w:rsidP="004B3F64">
      <w:pPr>
        <w:pStyle w:val="Header"/>
        <w:jc w:val="both"/>
        <w:rPr>
          <w:bCs/>
          <w:noProof w:val="0"/>
          <w:sz w:val="24"/>
        </w:rPr>
      </w:pPr>
    </w:p>
    <w:p w:rsidR="00CD4C7B" w:rsidRPr="00B266B0" w:rsidRDefault="00CD4C7B" w:rsidP="004B3F64">
      <w:pPr>
        <w:pStyle w:val="Header"/>
        <w:jc w:val="both"/>
        <w:rPr>
          <w:bCs/>
          <w:noProof w:val="0"/>
          <w:sz w:val="24"/>
        </w:rPr>
      </w:pPr>
    </w:p>
    <w:p w:rsidR="00CD4C7B" w:rsidRPr="00B266B0" w:rsidRDefault="00CD4C7B" w:rsidP="004B3F6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4B3F64">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301CA" w:rsidRPr="00C301CA">
        <w:rPr>
          <w:rFonts w:ascii="Arial" w:hAnsi="Arial" w:cs="Arial"/>
          <w:b/>
          <w:bCs/>
          <w:sz w:val="24"/>
        </w:rPr>
        <w:t>Discussion on latencies in NR</w:t>
      </w:r>
    </w:p>
    <w:p w:rsidR="00CD4C7B" w:rsidRPr="00B266B0" w:rsidRDefault="0096417C" w:rsidP="004B3F64">
      <w:pPr>
        <w:ind w:left="1985" w:hanging="1985"/>
        <w:jc w:val="both"/>
        <w:rPr>
          <w:rFonts w:ascii="Arial" w:hAnsi="Arial" w:cs="Arial"/>
          <w:b/>
          <w:bCs/>
          <w:sz w:val="24"/>
        </w:rPr>
      </w:pPr>
      <w:r>
        <w:rPr>
          <w:rFonts w:ascii="Arial" w:hAnsi="Arial" w:cs="Arial"/>
          <w:b/>
          <w:bCs/>
          <w:sz w:val="24"/>
        </w:rPr>
        <w:t>Agenda Item</w:t>
      </w:r>
      <w:r w:rsidR="00CD4C7B">
        <w:rPr>
          <w:rFonts w:ascii="Arial" w:hAnsi="Arial" w:cs="Arial"/>
          <w:b/>
          <w:bCs/>
          <w:sz w:val="24"/>
        </w:rPr>
        <w:t>:</w:t>
      </w:r>
      <w:r w:rsidR="00CD4C7B">
        <w:rPr>
          <w:rFonts w:ascii="Arial" w:hAnsi="Arial" w:cs="Arial"/>
          <w:b/>
          <w:bCs/>
          <w:sz w:val="24"/>
        </w:rPr>
        <w:tab/>
      </w:r>
      <w:r w:rsidR="00C301CA">
        <w:rPr>
          <w:rFonts w:ascii="Arial" w:hAnsi="Arial" w:cs="Arial"/>
          <w:b/>
          <w:bCs/>
          <w:sz w:val="24"/>
        </w:rPr>
        <w:t>11.6.1.1</w:t>
      </w:r>
    </w:p>
    <w:p w:rsidR="00CD4C7B" w:rsidRPr="00B266B0" w:rsidRDefault="00CD4C7B" w:rsidP="004B3F6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rsidR="00630BBA" w:rsidRDefault="00CD4C7B" w:rsidP="004B3F64">
      <w:pPr>
        <w:pStyle w:val="Heading1"/>
        <w:jc w:val="both"/>
      </w:pPr>
      <w:r w:rsidRPr="006E13D1">
        <w:t>1</w:t>
      </w:r>
      <w:r w:rsidRPr="006E13D1">
        <w:tab/>
      </w:r>
      <w:r w:rsidR="0056573F">
        <w:t>Introduction</w:t>
      </w:r>
    </w:p>
    <w:p w:rsidR="00A57FEB" w:rsidRDefault="00A57FEB" w:rsidP="004B3F64">
      <w:pPr>
        <w:spacing w:before="120" w:after="120"/>
        <w:jc w:val="both"/>
      </w:pPr>
      <w:r>
        <w:t>RAN4 agreed WF [</w:t>
      </w:r>
      <w:r w:rsidR="00C301CA">
        <w:t>4</w:t>
      </w:r>
      <w:r>
        <w:t>] in Ljubljana meeting including capturing following topics:</w:t>
      </w:r>
    </w:p>
    <w:p w:rsidR="00A57FEB" w:rsidRDefault="00A57FEB" w:rsidP="004B3F64">
      <w:pPr>
        <w:spacing w:before="120" w:after="120"/>
        <w:jc w:val="both"/>
      </w:pPr>
      <w:r>
        <w:rPr>
          <w:noProof/>
          <w:lang w:val="en-US"/>
        </w:rPr>
        <mc:AlternateContent>
          <mc:Choice Requires="wps">
            <w:drawing>
              <wp:anchor distT="45720" distB="45720" distL="114300" distR="114300" simplePos="0" relativeHeight="251659264" behindDoc="0" locked="0" layoutInCell="1" allowOverlap="1" wp14:anchorId="6CBDB6A7" wp14:editId="45150626">
                <wp:simplePos x="0" y="0"/>
                <wp:positionH relativeFrom="margin">
                  <wp:align>right</wp:align>
                </wp:positionH>
                <wp:positionV relativeFrom="paragraph">
                  <wp:posOffset>226695</wp:posOffset>
                </wp:positionV>
                <wp:extent cx="6100445" cy="1404620"/>
                <wp:effectExtent l="0" t="0" r="1460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876" cy="1404620"/>
                        </a:xfrm>
                        <a:prstGeom prst="rect">
                          <a:avLst/>
                        </a:prstGeom>
                        <a:solidFill>
                          <a:srgbClr val="FFFFFF"/>
                        </a:solidFill>
                        <a:ln w="9525">
                          <a:solidFill>
                            <a:srgbClr val="000000"/>
                          </a:solidFill>
                          <a:miter lim="800000"/>
                          <a:headEnd/>
                          <a:tailEnd/>
                        </a:ln>
                      </wps:spPr>
                      <wps:txbx>
                        <w:txbxContent>
                          <w:p w:rsidR="00A57FEB" w:rsidRPr="00A57FEB" w:rsidRDefault="00A57FEB" w:rsidP="00A57FEB">
                            <w:pPr>
                              <w:rPr>
                                <w:u w:val="single"/>
                              </w:rPr>
                            </w:pPr>
                            <w:r w:rsidRPr="00C80339">
                              <w:rPr>
                                <w:u w:val="single"/>
                              </w:rPr>
                              <w:t>Way forward</w:t>
                            </w:r>
                          </w:p>
                          <w:p w:rsidR="00A57FEB" w:rsidRPr="00C80339" w:rsidRDefault="00A57FEB" w:rsidP="00A57FEB">
                            <w:pPr>
                              <w:numPr>
                                <w:ilvl w:val="0"/>
                                <w:numId w:val="21"/>
                              </w:numPr>
                            </w:pPr>
                            <w:r w:rsidRPr="00C80339">
                              <w:t>Further investiations of RAN1 decisions on signals for cell identification and measurements (including discovery signals) and the means to have requirements for fast cell identfication and measurement</w:t>
                            </w:r>
                          </w:p>
                          <w:p w:rsidR="00A57FEB" w:rsidRPr="00A57FEB" w:rsidRDefault="00A57FEB" w:rsidP="00A57FEB">
                            <w:pPr>
                              <w:rPr>
                                <w:u w:val="single"/>
                              </w:rPr>
                            </w:pPr>
                            <w:r w:rsidRPr="00A57FEB">
                              <w:rPr>
                                <w:u w:val="single"/>
                              </w:rPr>
                              <w:t>Way forward</w:t>
                            </w:r>
                          </w:p>
                          <w:p w:rsidR="00A57FEB" w:rsidRPr="00A57FEB" w:rsidRDefault="00A57FEB" w:rsidP="00C80339">
                            <w:pPr>
                              <w:numPr>
                                <w:ilvl w:val="0"/>
                                <w:numId w:val="21"/>
                              </w:numPr>
                            </w:pPr>
                            <w:r w:rsidRPr="00C80339">
                              <w:t>Investigate agreements in other working groups on RRC states (eg “new” RRC state), HARQ feedback schemes for NR etc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BDB6A7" id="_x0000_t202" coordsize="21600,21600" o:spt="202" path="m,l,21600r21600,l21600,xe">
                <v:stroke joinstyle="miter"/>
                <v:path gradientshapeok="t" o:connecttype="rect"/>
              </v:shapetype>
              <v:shape id="Text Box 2" o:spid="_x0000_s1026" type="#_x0000_t202" style="position:absolute;left:0;text-align:left;margin-left:429.15pt;margin-top:17.85pt;width:480.3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">
                <v:textbox style="mso-fit-shape-to-text:t">
                  <w:txbxContent>
                    <w:p w:rsidR="00A57FEB" w:rsidRPr="00A57FEB" w:rsidRDefault="00A57FEB" w:rsidP="00A57FEB">
                      <w:pPr>
                        <w:rPr>
                          <w:u w:val="single"/>
                        </w:rPr>
                      </w:pPr>
                      <w:r w:rsidRPr="00C80339">
                        <w:rPr>
                          <w:u w:val="single"/>
                        </w:rPr>
                        <w:t>Way forward</w:t>
                      </w:r>
                      <w:r w:rsidRPr="00A57FEB">
                        <w:rPr>
                          <w:rStyle w:val="CommentReference"/>
                        </w:rPr>
                        <w:t/>
                      </w:r>
                    </w:p>
                    <w:p w:rsidR="00A57FEB" w:rsidRPr="00C80339" w:rsidRDefault="00A57FEB" w:rsidP="00A57FEB">
                      <w:pPr>
                        <w:numPr>
                          <w:ilvl w:val="0"/>
                          <w:numId w:val="21"/>
                        </w:numPr>
                      </w:pPr>
                      <w:r w:rsidRPr="00C80339">
                        <w:t>Further investiations of RAN1 decisions on signals for cell identification and measurements (including discovery signals) and the means to have requirements for fast cell identfication and measurement</w:t>
                      </w:r>
                    </w:p>
                    <w:p w:rsidR="00A57FEB" w:rsidRPr="00A57FEB" w:rsidRDefault="00A57FEB" w:rsidP="00A57FEB">
                      <w:pPr>
                        <w:rPr>
                          <w:u w:val="single"/>
                        </w:rPr>
                      </w:pPr>
                      <w:r w:rsidRPr="00A57FEB">
                        <w:rPr>
                          <w:u w:val="single"/>
                        </w:rPr>
                        <w:t>Way forward</w:t>
                      </w:r>
                      <w:r w:rsidRPr="00A57FEB">
                        <w:rPr>
                          <w:rStyle w:val="CommentReference"/>
                        </w:rPr>
                        <w:t/>
                      </w:r>
                    </w:p>
                    <w:p w:rsidR="00A57FEB" w:rsidRPr="00A57FEB" w:rsidRDefault="00A57FEB" w:rsidP="00C80339">
                      <w:pPr>
                        <w:numPr>
                          <w:ilvl w:val="0"/>
                          <w:numId w:val="21"/>
                        </w:numPr>
                      </w:pPr>
                      <w:r w:rsidRPr="00C80339">
                        <w:t>Investigate agreements in other working groups on RRC states (eg “new” RRC state), HARQ feedback schemes for NR etc</w:t>
                      </w:r>
                    </w:p>
                  </w:txbxContent>
                </v:textbox>
                <w10:wrap type="topAndBottom" anchorx="margin"/>
              </v:shape>
            </w:pict>
          </mc:Fallback>
        </mc:AlternateContent>
      </w:r>
    </w:p>
    <w:p w:rsidR="00861A0D" w:rsidRDefault="00861A0D" w:rsidP="004B3F64">
      <w:pPr>
        <w:spacing w:before="120" w:after="120"/>
        <w:jc w:val="both"/>
      </w:pPr>
      <w:r>
        <w:t xml:space="preserve">Following agreements were made </w:t>
      </w:r>
      <w:r w:rsidR="006B6981">
        <w:t>related to CA</w:t>
      </w:r>
      <w:r w:rsidR="00E61CB9">
        <w:t xml:space="preserve"> and </w:t>
      </w:r>
      <w:r w:rsidR="00772390">
        <w:t xml:space="preserve">Dual Connectivity </w:t>
      </w:r>
      <w:r w:rsidR="00E61CB9">
        <w:t xml:space="preserve">for </w:t>
      </w:r>
      <w:r w:rsidR="00772390">
        <w:t>NR</w:t>
      </w:r>
      <w:r w:rsidR="006B6981">
        <w:t xml:space="preserve"> </w:t>
      </w:r>
      <w:r>
        <w:t>(in RAN1#86</w:t>
      </w:r>
      <w:r w:rsidR="00A27B75">
        <w:t>bis</w:t>
      </w:r>
      <w:r>
        <w:t>):</w:t>
      </w:r>
    </w:p>
    <w:tbl>
      <w:tblPr>
        <w:tblStyle w:val="TableGrid"/>
        <w:tblW w:w="0" w:type="auto"/>
        <w:tblLook w:val="04A0" w:firstRow="1" w:lastRow="0" w:firstColumn="1" w:lastColumn="0" w:noHBand="0" w:noVBand="1"/>
      </w:tblPr>
      <w:tblGrid>
        <w:gridCol w:w="9631"/>
      </w:tblGrid>
      <w:tr w:rsidR="00A27B75" w:rsidTr="00A27B75">
        <w:tc>
          <w:tcPr>
            <w:tcW w:w="9631" w:type="dxa"/>
          </w:tcPr>
          <w:p w:rsidR="00A27B75" w:rsidRDefault="00A27B75" w:rsidP="004B3F64">
            <w:pPr>
              <w:spacing w:before="120" w:after="120"/>
              <w:jc w:val="both"/>
            </w:pPr>
            <w:r>
              <w:t>Agreements</w:t>
            </w:r>
          </w:p>
          <w:p w:rsidR="00A27B75" w:rsidRPr="00017AE4" w:rsidRDefault="00A27B75" w:rsidP="004B3F64">
            <w:pPr>
              <w:numPr>
                <w:ilvl w:val="0"/>
                <w:numId w:val="19"/>
              </w:numPr>
              <w:spacing w:after="0"/>
              <w:jc w:val="both"/>
              <w:rPr>
                <w:rFonts w:eastAsia="MS Mincho"/>
              </w:rPr>
            </w:pPr>
            <w:r w:rsidRPr="00017AE4">
              <w:rPr>
                <w:rFonts w:eastAsia="MS Mincho"/>
              </w:rPr>
              <w:t>Study at least the following aspects for NR carrier aggregation / dual connectivity</w:t>
            </w:r>
          </w:p>
          <w:p w:rsidR="00A27B75" w:rsidRPr="00017AE4" w:rsidRDefault="00A27B75" w:rsidP="004B3F64">
            <w:pPr>
              <w:widowControl w:val="0"/>
              <w:numPr>
                <w:ilvl w:val="1"/>
                <w:numId w:val="20"/>
              </w:numPr>
              <w:tabs>
                <w:tab w:val="clear" w:pos="1080"/>
                <w:tab w:val="num" w:pos="1440"/>
              </w:tabs>
              <w:spacing w:after="0"/>
              <w:jc w:val="both"/>
            </w:pPr>
            <w:r w:rsidRPr="00017AE4">
              <w:t>Intra-TRP and inter-TRP with ideal and non-ideal backhaul scenarios</w:t>
            </w:r>
          </w:p>
          <w:p w:rsidR="00A27B75" w:rsidRPr="00017AE4" w:rsidRDefault="00A27B75" w:rsidP="004B3F64">
            <w:pPr>
              <w:widowControl w:val="0"/>
              <w:numPr>
                <w:ilvl w:val="1"/>
                <w:numId w:val="20"/>
              </w:numPr>
              <w:tabs>
                <w:tab w:val="clear" w:pos="1080"/>
                <w:tab w:val="num" w:pos="1440"/>
              </w:tabs>
              <w:spacing w:after="0"/>
              <w:jc w:val="both"/>
            </w:pPr>
            <w:r w:rsidRPr="00017AE4">
              <w:t>Number of carriers</w:t>
            </w:r>
          </w:p>
          <w:p w:rsidR="00A27B75" w:rsidRPr="00017AE4" w:rsidRDefault="00A27B75" w:rsidP="004B3F64">
            <w:pPr>
              <w:widowControl w:val="0"/>
              <w:numPr>
                <w:ilvl w:val="1"/>
                <w:numId w:val="20"/>
              </w:numPr>
              <w:tabs>
                <w:tab w:val="clear" w:pos="1080"/>
                <w:tab w:val="num" w:pos="1440"/>
              </w:tabs>
              <w:spacing w:after="0"/>
              <w:jc w:val="both"/>
            </w:pPr>
            <w:r w:rsidRPr="00017AE4">
              <w:t>The need for certain channels, e.g. downlink control channel, uplink control channel or PBCH for some carriers</w:t>
            </w:r>
          </w:p>
          <w:p w:rsidR="00A27B75" w:rsidRPr="00017AE4" w:rsidRDefault="00A27B75" w:rsidP="004B3F64">
            <w:pPr>
              <w:widowControl w:val="0"/>
              <w:numPr>
                <w:ilvl w:val="1"/>
                <w:numId w:val="20"/>
              </w:numPr>
              <w:tabs>
                <w:tab w:val="clear" w:pos="1080"/>
                <w:tab w:val="num" w:pos="1440"/>
              </w:tabs>
              <w:spacing w:after="0"/>
              <w:jc w:val="both"/>
            </w:pPr>
            <w:r w:rsidRPr="00017AE4">
              <w:t>Cross-carrier scheduling and joint UCI feedback, e.g. HARQ-ACK feedback</w:t>
            </w:r>
          </w:p>
          <w:p w:rsidR="00A27B75" w:rsidRPr="00017AE4" w:rsidRDefault="00A27B75" w:rsidP="004B3F64">
            <w:pPr>
              <w:widowControl w:val="0"/>
              <w:numPr>
                <w:ilvl w:val="1"/>
                <w:numId w:val="20"/>
              </w:numPr>
              <w:tabs>
                <w:tab w:val="clear" w:pos="1080"/>
                <w:tab w:val="num" w:pos="1440"/>
              </w:tabs>
              <w:spacing w:after="0"/>
              <w:jc w:val="both"/>
            </w:pPr>
            <w:r w:rsidRPr="00017AE4">
              <w:t>TB mapping, i.e., per carrier or across carriers</w:t>
            </w:r>
          </w:p>
          <w:p w:rsidR="00A27B75" w:rsidRPr="00017AE4" w:rsidRDefault="00A27B75" w:rsidP="004B3F64">
            <w:pPr>
              <w:widowControl w:val="0"/>
              <w:numPr>
                <w:ilvl w:val="1"/>
                <w:numId w:val="20"/>
              </w:numPr>
              <w:tabs>
                <w:tab w:val="clear" w:pos="1080"/>
                <w:tab w:val="num" w:pos="1440"/>
              </w:tabs>
              <w:spacing w:after="0"/>
              <w:jc w:val="both"/>
            </w:pPr>
            <w:r w:rsidRPr="00017AE4">
              <w:t>Carrier on/off switching mechanism</w:t>
            </w:r>
          </w:p>
          <w:p w:rsidR="00A27B75" w:rsidRPr="00017AE4" w:rsidRDefault="00A27B75" w:rsidP="004B3F64">
            <w:pPr>
              <w:widowControl w:val="0"/>
              <w:numPr>
                <w:ilvl w:val="1"/>
                <w:numId w:val="20"/>
              </w:numPr>
              <w:tabs>
                <w:tab w:val="clear" w:pos="1080"/>
                <w:tab w:val="num" w:pos="1440"/>
              </w:tabs>
              <w:spacing w:after="0"/>
              <w:jc w:val="both"/>
            </w:pPr>
            <w:r w:rsidRPr="00017AE4">
              <w:t>Power control</w:t>
            </w:r>
          </w:p>
          <w:p w:rsidR="00A27B75" w:rsidRPr="00017AE4" w:rsidRDefault="00A27B75" w:rsidP="004B3F64">
            <w:pPr>
              <w:widowControl w:val="0"/>
              <w:numPr>
                <w:ilvl w:val="1"/>
                <w:numId w:val="20"/>
              </w:numPr>
              <w:tabs>
                <w:tab w:val="clear" w:pos="1080"/>
                <w:tab w:val="num" w:pos="1440"/>
              </w:tabs>
              <w:spacing w:after="0"/>
              <w:jc w:val="both"/>
            </w:pPr>
            <w:r w:rsidRPr="00017AE4">
              <w:t>Different numerologies between different/same carrier(s) for a given UE</w:t>
            </w:r>
          </w:p>
          <w:p w:rsidR="00A27B75" w:rsidRPr="00017AE4" w:rsidRDefault="00A27B75" w:rsidP="004B3F64">
            <w:pPr>
              <w:widowControl w:val="0"/>
              <w:numPr>
                <w:ilvl w:val="2"/>
                <w:numId w:val="20"/>
              </w:numPr>
              <w:spacing w:after="0"/>
              <w:jc w:val="both"/>
            </w:pPr>
            <w:r w:rsidRPr="00017AE4">
              <w:t>FFS: whether/if different numerologies are multiplexed on one carrier for one UE is called carrier aggregation / dual connectivity</w:t>
            </w:r>
          </w:p>
          <w:p w:rsidR="00A27B75" w:rsidRDefault="00A27B75" w:rsidP="004B3F64">
            <w:pPr>
              <w:spacing w:before="120" w:after="120"/>
              <w:jc w:val="both"/>
            </w:pPr>
          </w:p>
        </w:tc>
      </w:tr>
    </w:tbl>
    <w:p w:rsidR="006B6981" w:rsidRDefault="006B6981" w:rsidP="004B3F64">
      <w:pPr>
        <w:spacing w:before="120" w:after="120"/>
        <w:jc w:val="both"/>
      </w:pPr>
    </w:p>
    <w:p w:rsidR="00E9772D" w:rsidRDefault="00E9772D" w:rsidP="004B3F64">
      <w:pPr>
        <w:spacing w:before="120" w:after="120"/>
        <w:jc w:val="both"/>
      </w:pPr>
      <w:r>
        <w:t xml:space="preserve">One key point, </w:t>
      </w:r>
      <w:r w:rsidR="00A57FEB">
        <w:t xml:space="preserve">which needs to be </w:t>
      </w:r>
      <w:r>
        <w:t xml:space="preserve">addressed </w:t>
      </w:r>
      <w:r w:rsidR="00A57FEB">
        <w:t>in RAN4</w:t>
      </w:r>
      <w:r w:rsidR="00E44DE3">
        <w:t>, is the latency in getting an</w:t>
      </w:r>
      <w:r>
        <w:t xml:space="preserve"> inter-site small cell in use (both in CA and DC deployments).</w:t>
      </w:r>
      <w:r w:rsidR="00E44DE3">
        <w:t xml:space="preserve"> Even with very high small cell throughputs, the practical utilization of the</w:t>
      </w:r>
      <w:r w:rsidR="0068794B">
        <w:t xml:space="preserve"> small cells</w:t>
      </w:r>
      <w:r w:rsidR="00E44DE3">
        <w:t xml:space="preserve"> can be significantly hampered if the </w:t>
      </w:r>
      <w:r w:rsidR="00A57FEB">
        <w:t xml:space="preserve">configuration </w:t>
      </w:r>
      <w:r w:rsidR="00E44DE3">
        <w:t xml:space="preserve">and activation </w:t>
      </w:r>
      <w:r w:rsidR="00A57FEB">
        <w:t xml:space="preserve">latencies </w:t>
      </w:r>
      <w:r w:rsidR="00E44DE3">
        <w:t xml:space="preserve">are </w:t>
      </w:r>
      <w:r w:rsidR="00A57FEB">
        <w:t>long</w:t>
      </w:r>
      <w:r w:rsidR="00E44DE3">
        <w:t>.</w:t>
      </w:r>
    </w:p>
    <w:p w:rsidR="0068794B" w:rsidRDefault="00B10B49" w:rsidP="004B3F64">
      <w:pPr>
        <w:spacing w:before="120" w:after="120"/>
        <w:jc w:val="both"/>
      </w:pPr>
      <w:r>
        <w:t xml:space="preserve">The offloading to an inter-site (and inter-frequency) </w:t>
      </w:r>
      <w:r w:rsidR="008C3B7E">
        <w:t xml:space="preserve">small cell can be slow </w:t>
      </w:r>
      <w:r w:rsidR="0068794B">
        <w:t>due to the time it takes for UE to detect, measure and report th</w:t>
      </w:r>
      <w:r>
        <w:t>e</w:t>
      </w:r>
      <w:r w:rsidR="0068794B">
        <w:t xml:space="preserve"> small cell, the time it takes for the network to configure this cell, and finally the time it takes to activate the new cell.</w:t>
      </w:r>
      <w:r w:rsidR="002C2871">
        <w:t xml:space="preserve"> Each of these aspects are relevant, but in the current LTE the largest contributor to the offloading delay are the inter-frequency measurements.</w:t>
      </w:r>
    </w:p>
    <w:p w:rsidR="006B6981" w:rsidRDefault="006B6981" w:rsidP="004B3F64">
      <w:pPr>
        <w:spacing w:before="120" w:after="120"/>
        <w:jc w:val="both"/>
      </w:pPr>
      <w:r>
        <w:t xml:space="preserve">This contribution </w:t>
      </w:r>
      <w:r w:rsidR="00F67F37">
        <w:t>presents simulation results showing the performance impact of the offloading delay</w:t>
      </w:r>
      <w:r w:rsidR="00C301CA">
        <w:t>.</w:t>
      </w:r>
    </w:p>
    <w:p w:rsidR="007C3F43" w:rsidRPr="006E13D1" w:rsidRDefault="007C3F43" w:rsidP="004B3F64">
      <w:pPr>
        <w:jc w:val="both"/>
      </w:pPr>
    </w:p>
    <w:p w:rsidR="00CD4C7B" w:rsidRDefault="00D63EFC" w:rsidP="004B3F64">
      <w:pPr>
        <w:pStyle w:val="Heading1"/>
        <w:jc w:val="both"/>
      </w:pPr>
      <w:r>
        <w:lastRenderedPageBreak/>
        <w:t>2</w:t>
      </w:r>
      <w:r w:rsidR="00CD4C7B" w:rsidRPr="006E13D1">
        <w:tab/>
      </w:r>
      <w:r w:rsidR="008968DF">
        <w:t>Considerations on fast</w:t>
      </w:r>
      <w:r w:rsidR="008968DF" w:rsidRPr="008968DF">
        <w:t xml:space="preserve"> small cell </w:t>
      </w:r>
      <w:r w:rsidR="00892B67">
        <w:t xml:space="preserve">access </w:t>
      </w:r>
      <w:r w:rsidR="008968DF" w:rsidRPr="008968DF">
        <w:t>in NR</w:t>
      </w:r>
    </w:p>
    <w:p w:rsidR="00C86C67" w:rsidRPr="001207A0" w:rsidRDefault="00054184" w:rsidP="004B3F64">
      <w:pPr>
        <w:jc w:val="both"/>
        <w:rPr>
          <w:lang w:val="en-US"/>
        </w:rPr>
      </w:pPr>
      <w:r w:rsidRPr="001207A0">
        <w:rPr>
          <w:lang w:val="en-US"/>
        </w:rPr>
        <w:t xml:space="preserve">With today’s </w:t>
      </w:r>
      <w:r w:rsidR="00F454C5" w:rsidRPr="001207A0">
        <w:rPr>
          <w:lang w:val="en-US"/>
        </w:rPr>
        <w:t xml:space="preserve">typical </w:t>
      </w:r>
      <w:r w:rsidRPr="001207A0">
        <w:rPr>
          <w:lang w:val="en-US"/>
        </w:rPr>
        <w:t xml:space="preserve">smart phone traffic profile with always on applications, there are packet calls every few minutes or so, mostly having only small amount of data (few hundred kilobytes). In LTE networks, the UEs are </w:t>
      </w:r>
      <w:r w:rsidR="00F51BD8" w:rsidRPr="001207A0">
        <w:rPr>
          <w:lang w:val="en-US"/>
        </w:rPr>
        <w:t xml:space="preserve">often </w:t>
      </w:r>
      <w:r w:rsidRPr="001207A0">
        <w:rPr>
          <w:lang w:val="en-US"/>
        </w:rPr>
        <w:t xml:space="preserve">frequently transitioned between </w:t>
      </w:r>
      <w:r w:rsidR="002E23D5" w:rsidRPr="001207A0">
        <w:rPr>
          <w:lang w:val="en-US"/>
        </w:rPr>
        <w:t xml:space="preserve">RRC </w:t>
      </w:r>
      <w:r w:rsidRPr="001207A0">
        <w:rPr>
          <w:lang w:val="en-US"/>
        </w:rPr>
        <w:t>connected and IDLE states in</w:t>
      </w:r>
      <w:r w:rsidR="002E23D5" w:rsidRPr="001207A0">
        <w:rPr>
          <w:lang w:val="en-US"/>
        </w:rPr>
        <w:t>-</w:t>
      </w:r>
      <w:r w:rsidRPr="001207A0">
        <w:rPr>
          <w:lang w:val="en-US"/>
        </w:rPr>
        <w:t xml:space="preserve">between the </w:t>
      </w:r>
      <w:r w:rsidR="002E23D5" w:rsidRPr="001207A0">
        <w:rPr>
          <w:lang w:val="en-US"/>
        </w:rPr>
        <w:t>traffic activity</w:t>
      </w:r>
      <w:r w:rsidRPr="001207A0">
        <w:rPr>
          <w:lang w:val="en-US"/>
        </w:rPr>
        <w:t xml:space="preserve">. The reason for the network operating this way </w:t>
      </w:r>
      <w:r w:rsidR="00D66B25" w:rsidRPr="001207A0">
        <w:rPr>
          <w:lang w:val="en-US"/>
        </w:rPr>
        <w:t>(</w:t>
      </w:r>
      <w:r w:rsidRPr="001207A0">
        <w:rPr>
          <w:lang w:val="en-US"/>
        </w:rPr>
        <w:t xml:space="preserve">instead of keeping UE in the connected mode for longer </w:t>
      </w:r>
      <w:r w:rsidR="006B6981" w:rsidRPr="001207A0">
        <w:rPr>
          <w:lang w:val="en-US"/>
        </w:rPr>
        <w:t>periods</w:t>
      </w:r>
      <w:r w:rsidR="00D66B25" w:rsidRPr="001207A0">
        <w:rPr>
          <w:lang w:val="en-US"/>
        </w:rPr>
        <w:t>)</w:t>
      </w:r>
      <w:r w:rsidRPr="001207A0">
        <w:rPr>
          <w:lang w:val="en-US"/>
        </w:rPr>
        <w:t xml:space="preserve"> is to drive down the UE power consumption. </w:t>
      </w:r>
      <w:r w:rsidR="00A02A34" w:rsidRPr="001207A0">
        <w:rPr>
          <w:lang w:val="en-US"/>
        </w:rPr>
        <w:t>There is also the additional benefit of reduced HO signaling, c</w:t>
      </w:r>
      <w:r w:rsidRPr="001207A0">
        <w:rPr>
          <w:lang w:val="en-US"/>
        </w:rPr>
        <w:t>ompared to configuring UE with connected mode DRX and keeping the connection for longer time.</w:t>
      </w:r>
      <w:r w:rsidR="006963C1" w:rsidRPr="001207A0">
        <w:rPr>
          <w:lang w:val="en-US"/>
        </w:rPr>
        <w:t xml:space="preserve"> </w:t>
      </w:r>
      <w:r w:rsidR="00A711AF" w:rsidRPr="001207A0">
        <w:rPr>
          <w:lang w:val="en-US"/>
        </w:rPr>
        <w:t>However,</w:t>
      </w:r>
      <w:r w:rsidR="00CF1ED9" w:rsidRPr="001207A0">
        <w:rPr>
          <w:lang w:val="en-US"/>
        </w:rPr>
        <w:t xml:space="preserve"> </w:t>
      </w:r>
      <w:r w:rsidR="00F730CB" w:rsidRPr="001207A0">
        <w:rPr>
          <w:lang w:val="en-US"/>
        </w:rPr>
        <w:t>when</w:t>
      </w:r>
      <w:r w:rsidR="00CF1ED9" w:rsidRPr="001207A0">
        <w:rPr>
          <w:lang w:val="en-US"/>
        </w:rPr>
        <w:t xml:space="preserve"> </w:t>
      </w:r>
      <w:r w:rsidR="00CF1ED9" w:rsidRPr="001207A0">
        <w:t xml:space="preserve">UE is moved to idle/inactive state to allow saving power, UE </w:t>
      </w:r>
      <w:r w:rsidR="00F730CB" w:rsidRPr="001207A0">
        <w:t xml:space="preserve">typically </w:t>
      </w:r>
      <w:r w:rsidR="00B177EF" w:rsidRPr="001207A0">
        <w:t>w</w:t>
      </w:r>
      <w:r w:rsidR="00F730CB" w:rsidRPr="001207A0">
        <w:t>ould</w:t>
      </w:r>
      <w:r w:rsidR="00CF1ED9" w:rsidRPr="001207A0">
        <w:t xml:space="preserve"> not measure </w:t>
      </w:r>
      <w:r w:rsidR="006C3F3A" w:rsidRPr="001207A0">
        <w:t xml:space="preserve">inter-frequency </w:t>
      </w:r>
      <w:r w:rsidR="00CF1ED9" w:rsidRPr="001207A0">
        <w:t xml:space="preserve">small cells. </w:t>
      </w:r>
      <w:r w:rsidR="00CD72C5" w:rsidRPr="001207A0">
        <w:t>Therefore,</w:t>
      </w:r>
      <w:r w:rsidR="00C85A1C" w:rsidRPr="001207A0">
        <w:t xml:space="preserve"> there is a trade-off.</w:t>
      </w:r>
    </w:p>
    <w:p w:rsidR="00241CD5" w:rsidRDefault="004B638A" w:rsidP="00241CD5">
      <w:pPr>
        <w:jc w:val="both"/>
        <w:rPr>
          <w:lang w:val="en-US"/>
        </w:rPr>
      </w:pPr>
      <w:r>
        <w:rPr>
          <w:lang w:val="en-US"/>
        </w:rPr>
        <w:t>For</w:t>
      </w:r>
      <w:r w:rsidR="00A32003">
        <w:rPr>
          <w:lang w:val="en-US"/>
        </w:rPr>
        <w:t xml:space="preserve"> </w:t>
      </w:r>
      <w:r w:rsidR="000A45B4">
        <w:rPr>
          <w:lang w:val="en-US"/>
        </w:rPr>
        <w:t>NR</w:t>
      </w:r>
      <w:r w:rsidR="00A32003">
        <w:rPr>
          <w:lang w:val="en-US"/>
        </w:rPr>
        <w:t xml:space="preserve">, </w:t>
      </w:r>
      <w:r w:rsidR="00E66819">
        <w:rPr>
          <w:lang w:val="en-US"/>
        </w:rPr>
        <w:t xml:space="preserve">the </w:t>
      </w:r>
      <w:r w:rsidR="006717D5">
        <w:rPr>
          <w:lang w:val="en-US"/>
        </w:rPr>
        <w:t>same problem is still valid</w:t>
      </w:r>
      <w:r w:rsidR="00753485">
        <w:rPr>
          <w:lang w:val="en-US"/>
        </w:rPr>
        <w:t>, and should be addressed early on in the system design</w:t>
      </w:r>
      <w:r w:rsidR="006717D5">
        <w:rPr>
          <w:lang w:val="en-US"/>
        </w:rPr>
        <w:t>. Even if the UE’s connection is not released in-between the packet calls, but instead a new RRC-inactive state is used, the inter-site small cell configuration (CA</w:t>
      </w:r>
      <w:r w:rsidR="00B00DE4">
        <w:rPr>
          <w:lang w:val="en-US"/>
        </w:rPr>
        <w:t>,</w:t>
      </w:r>
      <w:r w:rsidR="006717D5">
        <w:rPr>
          <w:lang w:val="en-US"/>
        </w:rPr>
        <w:t xml:space="preserve"> DC</w:t>
      </w:r>
      <w:r w:rsidR="00B00DE4">
        <w:rPr>
          <w:lang w:val="en-US"/>
        </w:rPr>
        <w:t>, LTE-NR tight interworking, multi-connectivity etc.</w:t>
      </w:r>
      <w:r w:rsidR="006717D5">
        <w:rPr>
          <w:lang w:val="en-US"/>
        </w:rPr>
        <w:t>) may need to be dropped in order to conserve UE power that wo</w:t>
      </w:r>
      <w:r w:rsidR="004D2DFC">
        <w:rPr>
          <w:lang w:val="en-US"/>
        </w:rPr>
        <w:t>uld be spent on measuring the small cell.</w:t>
      </w:r>
      <w:r w:rsidR="00A8725D" w:rsidRPr="00A8725D">
        <w:t xml:space="preserve"> </w:t>
      </w:r>
      <w:r w:rsidR="00241CD5">
        <w:t xml:space="preserve">The scenario is illustrated in </w:t>
      </w:r>
      <w:r w:rsidR="00241CD5">
        <w:fldChar w:fldCharType="begin"/>
      </w:r>
      <w:r w:rsidR="00241CD5">
        <w:instrText xml:space="preserve"> REF _Ref465698765 \h </w:instrText>
      </w:r>
      <w:r w:rsidR="00241CD5">
        <w:fldChar w:fldCharType="separate"/>
      </w:r>
      <w:r w:rsidR="00241CD5">
        <w:t xml:space="preserve">Figure </w:t>
      </w:r>
      <w:r w:rsidR="00241CD5">
        <w:rPr>
          <w:noProof/>
        </w:rPr>
        <w:t>1</w:t>
      </w:r>
      <w:r w:rsidR="00241CD5">
        <w:fldChar w:fldCharType="end"/>
      </w:r>
      <w:r w:rsidR="00241CD5">
        <w:fldChar w:fldCharType="begin"/>
      </w:r>
      <w:r w:rsidR="00241CD5">
        <w:instrText xml:space="preserve"> REF _Ref465696810 \h </w:instrText>
      </w:r>
      <w:r w:rsidR="00241CD5">
        <w:fldChar w:fldCharType="end"/>
      </w:r>
      <w:r w:rsidR="00241CD5">
        <w:t>.</w:t>
      </w:r>
    </w:p>
    <w:p w:rsidR="00241CD5" w:rsidRDefault="00EB723A" w:rsidP="00241CD5">
      <w:pPr>
        <w:keepNext/>
        <w:jc w:val="center"/>
      </w:pPr>
      <w:r>
        <w:object w:dxaOrig="4382" w:dyaOrig="3633" w14:anchorId="3362E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5pt;height:165.5pt" o:ole="">
            <v:imagedata r:id="rId8" o:title=""/>
          </v:shape>
          <o:OLEObject Type="Embed" ProgID="Visio.Drawing.11" ShapeID="_x0000_i1025" DrawAspect="Content" ObjectID="_1539796303" r:id="rId9"/>
        </w:object>
      </w:r>
    </w:p>
    <w:p w:rsidR="00241CD5" w:rsidRDefault="00241CD5" w:rsidP="00241CD5">
      <w:pPr>
        <w:pStyle w:val="Caption"/>
        <w:jc w:val="center"/>
      </w:pPr>
      <w:bookmarkStart w:id="2" w:name="_Ref465698765"/>
      <w:r>
        <w:t xml:space="preserve">Figure </w:t>
      </w:r>
      <w:fldSimple w:instr=" SEQ Figure \* ARABIC ">
        <w:r>
          <w:rPr>
            <w:noProof/>
          </w:rPr>
          <w:t>1</w:t>
        </w:r>
      </w:fldSimple>
      <w:bookmarkEnd w:id="2"/>
      <w:r>
        <w:t xml:space="preserve"> Illustration of the inter-site small cell scenario.</w:t>
      </w:r>
    </w:p>
    <w:p w:rsidR="00A8725D" w:rsidRDefault="00A8725D" w:rsidP="00241CD5">
      <w:pPr>
        <w:jc w:val="both"/>
      </w:pPr>
    </w:p>
    <w:p w:rsidR="00A8725D" w:rsidRDefault="00A8725D" w:rsidP="004B3F64">
      <w:pPr>
        <w:jc w:val="both"/>
        <w:rPr>
          <w:lang w:val="en-US"/>
        </w:rPr>
      </w:pPr>
    </w:p>
    <w:p w:rsidR="001D083D" w:rsidRDefault="00E66819" w:rsidP="004B3F64">
      <w:pPr>
        <w:jc w:val="both"/>
        <w:rPr>
          <w:rFonts w:eastAsia="MS Mincho"/>
          <w:lang w:val="en-US"/>
        </w:rPr>
      </w:pPr>
      <w:r>
        <w:rPr>
          <w:lang w:val="en-US"/>
        </w:rPr>
        <w:t>O</w:t>
      </w:r>
      <w:r w:rsidR="00A32003">
        <w:rPr>
          <w:lang w:val="en-US"/>
        </w:rPr>
        <w:t xml:space="preserve">ne of the main KPI requirements </w:t>
      </w:r>
      <w:r>
        <w:rPr>
          <w:lang w:val="en-US"/>
        </w:rPr>
        <w:t xml:space="preserve">for NR </w:t>
      </w:r>
      <w:r w:rsidR="00A32003">
        <w:rPr>
          <w:lang w:val="en-US"/>
        </w:rPr>
        <w:t>is to achieve low latency</w:t>
      </w:r>
      <w:r w:rsidR="0089586F">
        <w:rPr>
          <w:lang w:val="en-US"/>
        </w:rPr>
        <w:t xml:space="preserve">. According to </w:t>
      </w:r>
      <w:r w:rsidR="0089586F">
        <w:rPr>
          <w:lang w:val="en-US"/>
        </w:rPr>
        <w:fldChar w:fldCharType="begin"/>
      </w:r>
      <w:r w:rsidR="0089586F">
        <w:rPr>
          <w:lang w:val="en-US"/>
        </w:rPr>
        <w:instrText xml:space="preserve"> REF _Ref463010798 \r \h </w:instrText>
      </w:r>
      <w:r w:rsidR="004B3F64">
        <w:rPr>
          <w:lang w:val="en-US"/>
        </w:rPr>
        <w:instrText xml:space="preserve"> \* MERGEFORMAT </w:instrText>
      </w:r>
      <w:r w:rsidR="0089586F">
        <w:rPr>
          <w:lang w:val="en-US"/>
        </w:rPr>
      </w:r>
      <w:r w:rsidR="0089586F">
        <w:rPr>
          <w:lang w:val="en-US"/>
        </w:rPr>
        <w:fldChar w:fldCharType="separate"/>
      </w:r>
      <w:r w:rsidR="005E08AB">
        <w:rPr>
          <w:lang w:val="en-US"/>
        </w:rPr>
        <w:t>[1]</w:t>
      </w:r>
      <w:r w:rsidR="0089586F">
        <w:rPr>
          <w:lang w:val="en-US"/>
        </w:rPr>
        <w:fldChar w:fldCharType="end"/>
      </w:r>
      <w:r w:rsidR="00A32003">
        <w:rPr>
          <w:lang w:val="en-US"/>
        </w:rPr>
        <w:t>, t</w:t>
      </w:r>
      <w:r w:rsidR="00A32003" w:rsidRPr="00A32003">
        <w:rPr>
          <w:lang w:val="en-US"/>
        </w:rPr>
        <w:t>he target for contr</w:t>
      </w:r>
      <w:r w:rsidR="00A32003">
        <w:rPr>
          <w:lang w:val="en-US"/>
        </w:rPr>
        <w:t>ol plane late</w:t>
      </w:r>
      <w:r w:rsidR="00AD1B4A">
        <w:rPr>
          <w:lang w:val="en-US"/>
        </w:rPr>
        <w:t>ncy should be 10</w:t>
      </w:r>
      <w:r w:rsidR="001C3F19">
        <w:rPr>
          <w:lang w:val="en-US"/>
        </w:rPr>
        <w:t xml:space="preserve"> </w:t>
      </w:r>
      <w:r w:rsidR="00AD1B4A">
        <w:rPr>
          <w:lang w:val="en-US"/>
        </w:rPr>
        <w:t>ms.</w:t>
      </w:r>
      <w:r w:rsidR="00A32003">
        <w:rPr>
          <w:lang w:val="en-US"/>
        </w:rPr>
        <w:t xml:space="preserve"> </w:t>
      </w:r>
      <w:r w:rsidR="00AD1B4A">
        <w:rPr>
          <w:lang w:val="en-US"/>
        </w:rPr>
        <w:t>F</w:t>
      </w:r>
      <w:r w:rsidR="00A32003">
        <w:rPr>
          <w:rFonts w:eastAsia="SimSun" w:hint="eastAsia"/>
          <w:lang w:val="en-US" w:eastAsia="zh-CN"/>
        </w:rPr>
        <w:t>or URLLC t</w:t>
      </w:r>
      <w:r w:rsidR="00A32003" w:rsidRPr="00524D35">
        <w:rPr>
          <w:rFonts w:eastAsia="MS Mincho"/>
          <w:lang w:val="en-US"/>
        </w:rPr>
        <w:t xml:space="preserve">he target for user plane latency should be </w:t>
      </w:r>
      <w:r w:rsidR="00A32003">
        <w:rPr>
          <w:rFonts w:eastAsia="SimSun" w:hint="eastAsia"/>
          <w:lang w:val="en-US" w:eastAsia="zh-CN"/>
        </w:rPr>
        <w:t>0.5</w:t>
      </w:r>
      <w:r w:rsidR="001C3F19">
        <w:rPr>
          <w:rFonts w:eastAsia="SimSun"/>
          <w:lang w:val="en-US" w:eastAsia="zh-CN"/>
        </w:rPr>
        <w:t xml:space="preserve"> </w:t>
      </w:r>
      <w:r w:rsidR="00A32003">
        <w:rPr>
          <w:rFonts w:eastAsia="SimSun" w:hint="eastAsia"/>
          <w:lang w:val="en-US" w:eastAsia="zh-CN"/>
        </w:rPr>
        <w:t xml:space="preserve">ms </w:t>
      </w:r>
      <w:r w:rsidR="00A32003" w:rsidRPr="00524D35">
        <w:rPr>
          <w:rFonts w:eastAsia="MS Mincho"/>
          <w:lang w:val="en-US"/>
        </w:rPr>
        <w:t xml:space="preserve">for UL, and </w:t>
      </w:r>
      <w:r w:rsidR="00A32003">
        <w:rPr>
          <w:rFonts w:eastAsia="SimSun" w:hint="eastAsia"/>
          <w:lang w:val="en-US" w:eastAsia="zh-CN"/>
        </w:rPr>
        <w:t>0.5</w:t>
      </w:r>
      <w:r w:rsidR="001C3F19">
        <w:rPr>
          <w:rFonts w:eastAsia="SimSun"/>
          <w:lang w:val="en-US" w:eastAsia="zh-CN"/>
        </w:rPr>
        <w:t xml:space="preserve"> </w:t>
      </w:r>
      <w:r w:rsidR="00A32003">
        <w:rPr>
          <w:rFonts w:eastAsia="SimSun" w:hint="eastAsia"/>
          <w:lang w:val="en-US" w:eastAsia="zh-CN"/>
        </w:rPr>
        <w:t xml:space="preserve">ms </w:t>
      </w:r>
      <w:r w:rsidR="00A32003" w:rsidRPr="00524D35">
        <w:rPr>
          <w:rFonts w:eastAsia="MS Mincho"/>
          <w:lang w:val="en-US"/>
        </w:rPr>
        <w:t>for DL</w:t>
      </w:r>
      <w:r w:rsidR="00A32003">
        <w:rPr>
          <w:rFonts w:eastAsia="MS Mincho"/>
          <w:lang w:val="en-US"/>
        </w:rPr>
        <w:t>. In addition, t</w:t>
      </w:r>
      <w:r w:rsidR="00A32003" w:rsidRPr="00A32003">
        <w:rPr>
          <w:rFonts w:eastAsia="MS Mincho"/>
          <w:lang w:val="en-US"/>
        </w:rPr>
        <w:t>he target for mobility interruption time should be 0</w:t>
      </w:r>
      <w:r w:rsidR="00E82482">
        <w:rPr>
          <w:rFonts w:eastAsia="MS Mincho"/>
          <w:lang w:val="en-US"/>
        </w:rPr>
        <w:t xml:space="preserve"> </w:t>
      </w:r>
      <w:r w:rsidR="00A32003" w:rsidRPr="00A32003">
        <w:rPr>
          <w:rFonts w:eastAsia="MS Mincho"/>
          <w:lang w:val="en-US"/>
        </w:rPr>
        <w:t>ms.</w:t>
      </w:r>
      <w:r w:rsidR="00A32003">
        <w:rPr>
          <w:rFonts w:eastAsia="MS Mincho"/>
          <w:lang w:val="en-US"/>
        </w:rPr>
        <w:t xml:space="preserve"> </w:t>
      </w:r>
      <w:r w:rsidR="00A32003" w:rsidRPr="00A32003">
        <w:rPr>
          <w:rFonts w:eastAsia="MS Mincho"/>
          <w:lang w:val="en-US"/>
        </w:rPr>
        <w:t>This KPI is for both intra-frequency and inter-</w:t>
      </w:r>
      <w:r w:rsidR="00A32003">
        <w:rPr>
          <w:rFonts w:eastAsia="MS Mincho"/>
          <w:lang w:val="en-US"/>
        </w:rPr>
        <w:t>frequency mobility for intra-NR</w:t>
      </w:r>
      <w:r w:rsidR="00A32003" w:rsidRPr="00A32003">
        <w:rPr>
          <w:rFonts w:eastAsia="MS Mincho"/>
          <w:lang w:val="en-US"/>
        </w:rPr>
        <w:t xml:space="preserve"> mobility</w:t>
      </w:r>
      <w:r w:rsidR="00A32003">
        <w:rPr>
          <w:rFonts w:eastAsia="MS Mincho"/>
          <w:lang w:val="en-US"/>
        </w:rPr>
        <w:t xml:space="preserve">. </w:t>
      </w:r>
      <w:r w:rsidR="00CD72C5">
        <w:rPr>
          <w:rFonts w:eastAsia="MS Mincho"/>
          <w:lang w:val="en-US"/>
        </w:rPr>
        <w:t>Therefore</w:t>
      </w:r>
      <w:r w:rsidR="00A32003">
        <w:rPr>
          <w:rFonts w:eastAsia="MS Mincho"/>
          <w:lang w:val="en-US"/>
        </w:rPr>
        <w:t xml:space="preserve">, nevertheless, the requirements for low latency and fast connection is a critical aspect of NR. </w:t>
      </w:r>
    </w:p>
    <w:p w:rsidR="00CA389E" w:rsidRDefault="001D083D" w:rsidP="004B3F64">
      <w:pPr>
        <w:jc w:val="both"/>
        <w:rPr>
          <w:rFonts w:eastAsia="MS Mincho"/>
          <w:lang w:val="en-US"/>
        </w:rPr>
      </w:pPr>
      <w:r>
        <w:rPr>
          <w:rFonts w:eastAsia="MS Mincho"/>
          <w:lang w:val="en-US"/>
        </w:rPr>
        <w:t xml:space="preserve">One </w:t>
      </w:r>
      <w:r w:rsidR="006D5EFF">
        <w:rPr>
          <w:rFonts w:eastAsia="MS Mincho"/>
          <w:lang w:val="en-US"/>
        </w:rPr>
        <w:t xml:space="preserve">the </w:t>
      </w:r>
      <w:r>
        <w:rPr>
          <w:rFonts w:eastAsia="MS Mincho"/>
          <w:lang w:val="en-US"/>
        </w:rPr>
        <w:t>other</w:t>
      </w:r>
      <w:r w:rsidR="00670AC7">
        <w:rPr>
          <w:rFonts w:eastAsia="MS Mincho"/>
          <w:lang w:val="en-US"/>
        </w:rPr>
        <w:t xml:space="preserve"> hand, </w:t>
      </w:r>
      <w:r w:rsidR="001B07C9">
        <w:rPr>
          <w:rFonts w:eastAsia="MS Mincho"/>
          <w:lang w:val="en-US"/>
        </w:rPr>
        <w:t>an</w:t>
      </w:r>
      <w:r w:rsidR="00670AC7">
        <w:rPr>
          <w:rFonts w:eastAsia="MS Mincho"/>
          <w:lang w:val="en-US"/>
        </w:rPr>
        <w:t>other</w:t>
      </w:r>
      <w:r>
        <w:rPr>
          <w:rFonts w:eastAsia="MS Mincho"/>
          <w:lang w:val="en-US"/>
        </w:rPr>
        <w:t xml:space="preserve"> NR KPI is t</w:t>
      </w:r>
      <w:r>
        <w:rPr>
          <w:rFonts w:hint="eastAsia"/>
          <w:lang w:eastAsia="zh-CN"/>
        </w:rPr>
        <w:t xml:space="preserve">he peak </w:t>
      </w:r>
      <w:r w:rsidRPr="00F07A92">
        <w:rPr>
          <w:rFonts w:eastAsia="+mn-ea"/>
          <w:lang w:val="en-US"/>
        </w:rPr>
        <w:t>spectral efficiency</w:t>
      </w:r>
      <w:r w:rsidR="00743424">
        <w:rPr>
          <w:rFonts w:eastAsia="+mn-ea"/>
          <w:lang w:val="en-US"/>
        </w:rPr>
        <w:t>, where the target is</w:t>
      </w:r>
      <w:r>
        <w:rPr>
          <w:rFonts w:hint="eastAsia"/>
          <w:lang w:eastAsia="zh-CN"/>
        </w:rPr>
        <w:t xml:space="preserve"> 30</w:t>
      </w:r>
      <w:r w:rsidR="00D44799">
        <w:rPr>
          <w:lang w:eastAsia="zh-CN"/>
        </w:rPr>
        <w:t xml:space="preserve"> </w:t>
      </w:r>
      <w:r>
        <w:rPr>
          <w:rFonts w:hint="eastAsia"/>
          <w:lang w:eastAsia="zh-CN"/>
        </w:rPr>
        <w:t xml:space="preserve">bps/Hz for downlink and </w:t>
      </w:r>
      <w:r w:rsidRPr="002943D8">
        <w:t>15</w:t>
      </w:r>
      <w:r w:rsidR="00D44799">
        <w:t> </w:t>
      </w:r>
      <w:r w:rsidRPr="002943D8">
        <w:t>bps</w:t>
      </w:r>
      <w:r>
        <w:rPr>
          <w:rFonts w:hint="eastAsia"/>
          <w:lang w:eastAsia="zh-CN"/>
        </w:rPr>
        <w:t>/Hz for uplink.</w:t>
      </w:r>
      <w:r>
        <w:rPr>
          <w:lang w:eastAsia="zh-CN"/>
        </w:rPr>
        <w:t xml:space="preserve"> </w:t>
      </w:r>
      <w:r w:rsidR="00A07D08">
        <w:rPr>
          <w:rFonts w:eastAsia="MS Mincho"/>
          <w:lang w:val="en-US"/>
        </w:rPr>
        <w:t>I</w:t>
      </w:r>
      <w:r w:rsidR="00A32003">
        <w:rPr>
          <w:rFonts w:eastAsia="MS Mincho"/>
          <w:lang w:val="en-US"/>
        </w:rPr>
        <w:t xml:space="preserve">n order to achieve this, </w:t>
      </w:r>
      <w:r>
        <w:rPr>
          <w:rFonts w:eastAsia="MS Mincho"/>
          <w:lang w:val="en-US"/>
        </w:rPr>
        <w:t xml:space="preserve">features like CA/DC should be in place. </w:t>
      </w:r>
      <w:r w:rsidR="00CA389E">
        <w:rPr>
          <w:rFonts w:eastAsia="MS Mincho"/>
          <w:lang w:val="en-US"/>
        </w:rPr>
        <w:t>However,</w:t>
      </w:r>
      <w:r w:rsidR="006D5EFF">
        <w:rPr>
          <w:rFonts w:eastAsia="MS Mincho"/>
          <w:lang w:val="en-US"/>
        </w:rPr>
        <w:t xml:space="preserve"> as </w:t>
      </w:r>
      <w:r w:rsidR="00121178">
        <w:rPr>
          <w:rFonts w:eastAsia="MS Mincho"/>
          <w:lang w:val="en-US"/>
        </w:rPr>
        <w:t xml:space="preserve">illustrated </w:t>
      </w:r>
      <w:r w:rsidR="006D5EFF">
        <w:rPr>
          <w:rFonts w:eastAsia="MS Mincho"/>
          <w:lang w:val="en-US"/>
        </w:rPr>
        <w:t xml:space="preserve">in </w:t>
      </w:r>
      <w:r w:rsidR="006D5EFF">
        <w:rPr>
          <w:rFonts w:eastAsia="MS Mincho"/>
          <w:lang w:val="en-US"/>
        </w:rPr>
        <w:fldChar w:fldCharType="begin"/>
      </w:r>
      <w:r w:rsidR="006D5EFF">
        <w:rPr>
          <w:rFonts w:eastAsia="MS Mincho"/>
          <w:lang w:val="en-US"/>
        </w:rPr>
        <w:instrText xml:space="preserve"> REF _Ref465434050 \h </w:instrText>
      </w:r>
      <w:r w:rsidR="004B3F64">
        <w:rPr>
          <w:rFonts w:eastAsia="MS Mincho"/>
          <w:lang w:val="en-US"/>
        </w:rPr>
        <w:instrText xml:space="preserve"> \* MERGEFORMAT </w:instrText>
      </w:r>
      <w:r w:rsidR="006D5EFF">
        <w:rPr>
          <w:rFonts w:eastAsia="MS Mincho"/>
          <w:lang w:val="en-US"/>
        </w:rPr>
      </w:r>
      <w:r w:rsidR="006D5EFF">
        <w:rPr>
          <w:rFonts w:eastAsia="MS Mincho"/>
          <w:lang w:val="en-US"/>
        </w:rPr>
        <w:fldChar w:fldCharType="separate"/>
      </w:r>
      <w:r w:rsidR="005E08AB">
        <w:t xml:space="preserve">Figure </w:t>
      </w:r>
      <w:r w:rsidR="005E08AB">
        <w:rPr>
          <w:noProof/>
        </w:rPr>
        <w:t>2</w:t>
      </w:r>
      <w:r w:rsidR="006D5EFF">
        <w:rPr>
          <w:rFonts w:eastAsia="MS Mincho"/>
          <w:lang w:val="en-US"/>
        </w:rPr>
        <w:fldChar w:fldCharType="end"/>
      </w:r>
      <w:r w:rsidR="006D5EFF">
        <w:rPr>
          <w:rFonts w:eastAsia="MS Mincho"/>
          <w:lang w:val="en-US"/>
        </w:rPr>
        <w:t xml:space="preserve">, one aspect </w:t>
      </w:r>
      <w:r w:rsidR="004F6CE6">
        <w:rPr>
          <w:rFonts w:eastAsia="MS Mincho"/>
          <w:lang w:val="en-US"/>
        </w:rPr>
        <w:t>that should be</w:t>
      </w:r>
      <w:r w:rsidR="006D5EFF">
        <w:rPr>
          <w:rFonts w:eastAsia="MS Mincho"/>
          <w:lang w:val="en-US"/>
        </w:rPr>
        <w:t xml:space="preserve"> </w:t>
      </w:r>
      <w:r w:rsidR="00CA389E">
        <w:rPr>
          <w:rFonts w:eastAsia="MS Mincho"/>
          <w:lang w:val="en-US"/>
        </w:rPr>
        <w:t xml:space="preserve">addressed </w:t>
      </w:r>
      <w:r w:rsidR="006D5EFF">
        <w:rPr>
          <w:rFonts w:eastAsia="MS Mincho"/>
          <w:lang w:val="en-US"/>
        </w:rPr>
        <w:t xml:space="preserve">from the </w:t>
      </w:r>
      <w:r w:rsidR="004F6CE6">
        <w:rPr>
          <w:rFonts w:eastAsia="MS Mincho"/>
          <w:lang w:val="en-US"/>
        </w:rPr>
        <w:t>start</w:t>
      </w:r>
      <w:r w:rsidR="00CA389E">
        <w:rPr>
          <w:rFonts w:eastAsia="MS Mincho"/>
          <w:lang w:val="en-US"/>
        </w:rPr>
        <w:t>,</w:t>
      </w:r>
      <w:r w:rsidR="006D5EFF">
        <w:rPr>
          <w:rFonts w:eastAsia="MS Mincho"/>
          <w:lang w:val="en-US"/>
        </w:rPr>
        <w:t xml:space="preserve"> </w:t>
      </w:r>
      <w:r w:rsidR="004F6CE6">
        <w:rPr>
          <w:rFonts w:eastAsia="MS Mincho"/>
          <w:lang w:val="en-US"/>
        </w:rPr>
        <w:t>is</w:t>
      </w:r>
      <w:r w:rsidR="006D5EFF">
        <w:rPr>
          <w:rFonts w:eastAsia="MS Mincho"/>
          <w:lang w:val="en-US"/>
        </w:rPr>
        <w:t xml:space="preserve"> </w:t>
      </w:r>
      <w:r w:rsidR="00CA389E">
        <w:rPr>
          <w:rFonts w:eastAsia="MS Mincho"/>
          <w:lang w:val="en-US"/>
        </w:rPr>
        <w:t xml:space="preserve">the fact </w:t>
      </w:r>
      <w:r w:rsidR="004F6CE6">
        <w:rPr>
          <w:rFonts w:eastAsia="MS Mincho"/>
          <w:lang w:val="en-US"/>
        </w:rPr>
        <w:t xml:space="preserve">that </w:t>
      </w:r>
      <w:r w:rsidR="00D31702">
        <w:rPr>
          <w:rFonts w:eastAsia="MS Mincho"/>
          <w:lang w:val="en-US"/>
        </w:rPr>
        <w:t xml:space="preserve">the </w:t>
      </w:r>
      <w:r w:rsidR="004F6CE6">
        <w:rPr>
          <w:rFonts w:eastAsia="MS Mincho"/>
          <w:lang w:val="en-US"/>
        </w:rPr>
        <w:t xml:space="preserve">delays in </w:t>
      </w:r>
      <w:r w:rsidR="00CA389E">
        <w:rPr>
          <w:rFonts w:eastAsia="MS Mincho"/>
          <w:lang w:val="en-US"/>
        </w:rPr>
        <w:t>s</w:t>
      </w:r>
      <w:r w:rsidR="004F6CE6">
        <w:rPr>
          <w:rFonts w:eastAsia="MS Mincho"/>
          <w:lang w:val="en-US"/>
        </w:rPr>
        <w:t xml:space="preserve">etting </w:t>
      </w:r>
      <w:r w:rsidR="00CA389E">
        <w:rPr>
          <w:rFonts w:eastAsia="MS Mincho"/>
          <w:lang w:val="en-US"/>
        </w:rPr>
        <w:t>up</w:t>
      </w:r>
      <w:r w:rsidR="004F6CE6">
        <w:rPr>
          <w:rFonts w:eastAsia="MS Mincho"/>
          <w:lang w:val="en-US"/>
        </w:rPr>
        <w:t xml:space="preserve"> CA/DC </w:t>
      </w:r>
      <w:r w:rsidR="00CA389E">
        <w:rPr>
          <w:rFonts w:eastAsia="MS Mincho"/>
          <w:lang w:val="en-US"/>
        </w:rPr>
        <w:t>connection</w:t>
      </w:r>
      <w:r w:rsidR="004F6CE6">
        <w:rPr>
          <w:rFonts w:eastAsia="MS Mincho"/>
          <w:lang w:val="en-US"/>
        </w:rPr>
        <w:t xml:space="preserve"> can significantly limit the availability of these high data rates</w:t>
      </w:r>
      <w:r w:rsidR="006D5EFF">
        <w:rPr>
          <w:rFonts w:eastAsia="MS Mincho"/>
          <w:lang w:val="en-US"/>
        </w:rPr>
        <w:t xml:space="preserve">. </w:t>
      </w:r>
    </w:p>
    <w:p w:rsidR="00B72244" w:rsidRDefault="0070731B" w:rsidP="004B3F64">
      <w:pPr>
        <w:jc w:val="both"/>
        <w:rPr>
          <w:rFonts w:eastAsia="MS Mincho"/>
          <w:lang w:val="en-US"/>
        </w:rPr>
      </w:pPr>
      <w:r w:rsidRPr="00C80339">
        <w:rPr>
          <w:rFonts w:eastAsia="MS Mincho"/>
          <w:lang w:val="en-US"/>
        </w:rPr>
        <w:t>Before the small cell is up and running, the UE is likely served by a larger coverage mac</w:t>
      </w:r>
      <w:r w:rsidR="002377F3" w:rsidRPr="00C80339">
        <w:rPr>
          <w:rFonts w:eastAsia="MS Mincho"/>
          <w:lang w:val="en-US"/>
        </w:rPr>
        <w:t>ro cell</w:t>
      </w:r>
      <w:r w:rsidR="00CA389E" w:rsidRPr="00C80339">
        <w:rPr>
          <w:rFonts w:eastAsia="MS Mincho"/>
          <w:lang w:val="en-US"/>
        </w:rPr>
        <w:t>,</w:t>
      </w:r>
      <w:r w:rsidR="002377F3" w:rsidRPr="00C80339">
        <w:rPr>
          <w:rFonts w:eastAsia="MS Mincho"/>
          <w:lang w:val="en-US"/>
        </w:rPr>
        <w:t xml:space="preserve"> that can offer much more</w:t>
      </w:r>
      <w:r w:rsidRPr="00C80339">
        <w:rPr>
          <w:rFonts w:eastAsia="MS Mincho"/>
          <w:lang w:val="en-US"/>
        </w:rPr>
        <w:t xml:space="preserve"> limited throughput</w:t>
      </w:r>
      <w:r w:rsidR="00A20ACF" w:rsidRPr="00C80339">
        <w:rPr>
          <w:rFonts w:eastAsia="MS Mincho"/>
          <w:lang w:val="en-US"/>
        </w:rPr>
        <w:t>, as NR may utilize 1GHz TX/RX bandwidth or even more in high frequencies compared few tens of megahertz in low frequencies providing coverage macro cell</w:t>
      </w:r>
      <w:r w:rsidRPr="00C80339">
        <w:rPr>
          <w:rFonts w:eastAsia="MS Mincho"/>
          <w:lang w:val="en-US"/>
        </w:rPr>
        <w:t>.</w:t>
      </w:r>
      <w:r w:rsidR="00976419">
        <w:rPr>
          <w:rFonts w:eastAsia="MS Mincho"/>
          <w:lang w:val="en-US"/>
        </w:rPr>
        <w:t xml:space="preserve"> Thus, as depicted in </w:t>
      </w:r>
      <w:r w:rsidR="00976419">
        <w:rPr>
          <w:rFonts w:eastAsia="MS Mincho"/>
          <w:lang w:val="en-US"/>
        </w:rPr>
        <w:fldChar w:fldCharType="begin"/>
      </w:r>
      <w:r w:rsidR="00976419">
        <w:rPr>
          <w:rFonts w:eastAsia="MS Mincho"/>
          <w:lang w:val="en-US"/>
        </w:rPr>
        <w:instrText xml:space="preserve"> REF _Ref465434050 \h  \* MERGEFORMAT </w:instrText>
      </w:r>
      <w:r w:rsidR="00976419">
        <w:rPr>
          <w:rFonts w:eastAsia="MS Mincho"/>
          <w:lang w:val="en-US"/>
        </w:rPr>
      </w:r>
      <w:r w:rsidR="00976419">
        <w:rPr>
          <w:rFonts w:eastAsia="MS Mincho"/>
          <w:lang w:val="en-US"/>
        </w:rPr>
        <w:fldChar w:fldCharType="separate"/>
      </w:r>
      <w:r w:rsidR="005E08AB">
        <w:t xml:space="preserve">Figure </w:t>
      </w:r>
      <w:r w:rsidR="005E08AB">
        <w:rPr>
          <w:noProof/>
        </w:rPr>
        <w:t>2</w:t>
      </w:r>
      <w:r w:rsidR="00976419">
        <w:rPr>
          <w:rFonts w:eastAsia="MS Mincho"/>
          <w:lang w:val="en-US"/>
        </w:rPr>
        <w:fldChar w:fldCharType="end"/>
      </w:r>
      <w:r w:rsidR="00F02517">
        <w:rPr>
          <w:rFonts w:eastAsia="MS Mincho"/>
          <w:lang w:val="en-US"/>
        </w:rPr>
        <w:t>, this can result in additional delay before the higher throughput is used, which will directly affect the user experience as lower user perceived throughput.</w:t>
      </w:r>
    </w:p>
    <w:p w:rsidR="00494557" w:rsidRDefault="00494557" w:rsidP="004B3F64">
      <w:pPr>
        <w:jc w:val="both"/>
        <w:rPr>
          <w:rFonts w:eastAsia="MS Mincho"/>
          <w:lang w:val="en-US"/>
        </w:rPr>
      </w:pPr>
    </w:p>
    <w:p w:rsidR="001712AF" w:rsidRDefault="00831866" w:rsidP="00501F68">
      <w:pPr>
        <w:keepNext/>
        <w:jc w:val="center"/>
      </w:pPr>
      <w:r>
        <w:object w:dxaOrig="4452" w:dyaOrig="2780" w14:anchorId="221EA814">
          <v:shape id="_x0000_i1026" type="#_x0000_t75" style="width:243.5pt;height:152.05pt" o:ole="">
            <v:imagedata r:id="rId10" o:title=""/>
          </v:shape>
          <o:OLEObject Type="Embed" ProgID="Visio.Drawing.11" ShapeID="_x0000_i1026" DrawAspect="Content" ObjectID="_1539796304" r:id="rId11"/>
        </w:object>
      </w:r>
    </w:p>
    <w:p w:rsidR="00D63EFC" w:rsidRDefault="001712AF" w:rsidP="002943D8">
      <w:pPr>
        <w:pStyle w:val="Caption"/>
        <w:jc w:val="both"/>
      </w:pPr>
      <w:bookmarkStart w:id="3" w:name="_Ref465434050"/>
      <w:r>
        <w:t xml:space="preserve">Figure </w:t>
      </w:r>
      <w:fldSimple w:instr=" SEQ Figure \* ARABIC ">
        <w:r w:rsidR="005E08AB">
          <w:rPr>
            <w:noProof/>
          </w:rPr>
          <w:t>2</w:t>
        </w:r>
      </w:fldSimple>
      <w:bookmarkEnd w:id="3"/>
      <w:r w:rsidR="00054184">
        <w:t xml:space="preserve"> Illustration of </w:t>
      </w:r>
      <w:r w:rsidR="004A1A61">
        <w:t>the potential performance bottleneck</w:t>
      </w:r>
      <w:r w:rsidR="00054184">
        <w:t>. The delay in setting up the CA</w:t>
      </w:r>
      <w:r w:rsidR="00E64285">
        <w:t>/DC</w:t>
      </w:r>
      <w:r w:rsidR="00054184">
        <w:t xml:space="preserve"> and getting </w:t>
      </w:r>
      <w:r w:rsidR="000474BC">
        <w:t xml:space="preserve">inter-frequency </w:t>
      </w:r>
      <w:r w:rsidR="00E64285">
        <w:t>small cell</w:t>
      </w:r>
      <w:r w:rsidR="00054184">
        <w:t xml:space="preserve"> activated means that UE is initially served only in macro cell with low throughput. This is </w:t>
      </w:r>
      <w:r w:rsidR="00B912CE">
        <w:t>not good</w:t>
      </w:r>
      <w:r w:rsidR="00054184">
        <w:t xml:space="preserve"> for </w:t>
      </w:r>
      <w:r w:rsidR="00B912CE">
        <w:t>either</w:t>
      </w:r>
      <w:r w:rsidR="00054184">
        <w:t xml:space="preserve"> the network (congested macro as offloading traffic is slow</w:t>
      </w:r>
      <w:r w:rsidR="00027DE0">
        <w:t>, underutilized small cells</w:t>
      </w:r>
      <w:r w:rsidR="00054184">
        <w:t xml:space="preserve">) </w:t>
      </w:r>
      <w:r w:rsidR="00B912CE">
        <w:t xml:space="preserve">or </w:t>
      </w:r>
      <w:r w:rsidR="00054184">
        <w:t xml:space="preserve">the </w:t>
      </w:r>
      <w:r w:rsidR="00121770">
        <w:t xml:space="preserve">user </w:t>
      </w:r>
      <w:r w:rsidR="00054184">
        <w:t>(lower throughput</w:t>
      </w:r>
      <w:r w:rsidR="0056432E">
        <w:t>, longer</w:t>
      </w:r>
      <w:r w:rsidR="00DC7F50">
        <w:t xml:space="preserve"> E2E </w:t>
      </w:r>
      <w:r w:rsidR="0089085A">
        <w:t>latency</w:t>
      </w:r>
      <w:r w:rsidR="00054184">
        <w:t>).</w:t>
      </w:r>
    </w:p>
    <w:p w:rsidR="00CF1ED9" w:rsidRDefault="00CF1ED9" w:rsidP="004B3F64">
      <w:pPr>
        <w:jc w:val="both"/>
      </w:pPr>
    </w:p>
    <w:p w:rsidR="00027DE0" w:rsidRDefault="00BB0AB8" w:rsidP="004B3F64">
      <w:pPr>
        <w:jc w:val="both"/>
      </w:pPr>
      <w:r>
        <w:t xml:space="preserve">In order to quantify the </w:t>
      </w:r>
      <w:r w:rsidR="00AE38A7">
        <w:t>impact on performance</w:t>
      </w:r>
      <w:r>
        <w:t xml:space="preserve">, in </w:t>
      </w:r>
      <w:r w:rsidR="004B3B3C">
        <w:t xml:space="preserve">the following </w:t>
      </w:r>
      <w:r>
        <w:t>section</w:t>
      </w:r>
      <w:r w:rsidR="00AE38A7">
        <w:t>s</w:t>
      </w:r>
      <w:r w:rsidR="00F05932">
        <w:t xml:space="preserve"> 2.1 and 2.2</w:t>
      </w:r>
      <w:r>
        <w:t xml:space="preserve"> we present </w:t>
      </w:r>
      <w:r w:rsidR="00AE38A7">
        <w:t xml:space="preserve">simulation results </w:t>
      </w:r>
      <w:r w:rsidR="00572BC5">
        <w:t>for</w:t>
      </w:r>
      <w:r>
        <w:rPr>
          <w:bCs/>
        </w:rPr>
        <w:t xml:space="preserve"> a</w:t>
      </w:r>
      <w:r w:rsidR="00572BC5">
        <w:rPr>
          <w:bCs/>
        </w:rPr>
        <w:t>n inter-site</w:t>
      </w:r>
      <w:r>
        <w:rPr>
          <w:bCs/>
        </w:rPr>
        <w:t xml:space="preserve"> CA deployment. In addition, </w:t>
      </w:r>
      <w:r w:rsidR="00F05932">
        <w:rPr>
          <w:bCs/>
        </w:rPr>
        <w:t xml:space="preserve">in section 2.3 </w:t>
      </w:r>
      <w:r>
        <w:rPr>
          <w:bCs/>
        </w:rPr>
        <w:t xml:space="preserve">we propose a </w:t>
      </w:r>
      <w:r w:rsidR="004C2A99">
        <w:rPr>
          <w:bCs/>
        </w:rPr>
        <w:t>potential solution approach to avoid this performance bottleneck</w:t>
      </w:r>
      <w:r>
        <w:rPr>
          <w:bCs/>
        </w:rPr>
        <w:t>.</w:t>
      </w:r>
    </w:p>
    <w:p w:rsidR="00E31215" w:rsidRPr="00E31215" w:rsidRDefault="00685271" w:rsidP="004B3F64">
      <w:pPr>
        <w:pStyle w:val="Heading2"/>
        <w:jc w:val="both"/>
      </w:pPr>
      <w:bookmarkStart w:id="4" w:name="_Ref465592219"/>
      <w:r>
        <w:t>2.1</w:t>
      </w:r>
      <w:r w:rsidR="00832507">
        <w:t xml:space="preserve"> </w:t>
      </w:r>
      <w:r w:rsidR="00AE38A7">
        <w:t>Simulation setup</w:t>
      </w:r>
      <w:bookmarkEnd w:id="4"/>
      <w:r w:rsidR="009C5B32" w:rsidRPr="009C5B32">
        <w:tab/>
      </w:r>
    </w:p>
    <w:p w:rsidR="00DC374E" w:rsidRDefault="00685271" w:rsidP="004B3F64">
      <w:pPr>
        <w:jc w:val="both"/>
      </w:pPr>
      <w:r>
        <w:t>We conduct</w:t>
      </w:r>
      <w:r w:rsidR="000C6AB2">
        <w:t xml:space="preserve">ed system simulations in order to analyse the effect of </w:t>
      </w:r>
      <w:r w:rsidR="00894FA1">
        <w:t>small cell access/set-up delays, in a</w:t>
      </w:r>
      <w:r w:rsidR="00A31671">
        <w:t xml:space="preserve">n inter-site </w:t>
      </w:r>
      <w:r w:rsidR="00894FA1">
        <w:t>CA deployment. The scenario is LTE macro-small cell, with 21 macro-cells, each macro cell having a cluster of 4 small cells. UEs move within the small cell deployment area with 3</w:t>
      </w:r>
      <w:r w:rsidR="009F0802">
        <w:t> </w:t>
      </w:r>
      <w:r w:rsidR="00894FA1">
        <w:t>km/h.</w:t>
      </w:r>
      <w:r w:rsidR="00B975DA">
        <w:t xml:space="preserve"> </w:t>
      </w:r>
    </w:p>
    <w:p w:rsidR="000E5A3F" w:rsidRDefault="00685271" w:rsidP="004B3F64">
      <w:pPr>
        <w:jc w:val="both"/>
      </w:pPr>
      <w:r>
        <w:rPr>
          <w:lang w:val="en-US"/>
        </w:rPr>
        <w:t xml:space="preserve">The performance evaluation </w:t>
      </w:r>
      <w:r w:rsidR="00B975DA">
        <w:rPr>
          <w:lang w:val="en-US"/>
        </w:rPr>
        <w:t>is done for FTP 1 traffic</w:t>
      </w:r>
      <w:r w:rsidR="00AC7CDD">
        <w:rPr>
          <w:lang w:val="en-US"/>
        </w:rPr>
        <w:t xml:space="preserve"> model</w:t>
      </w:r>
      <w:r w:rsidR="00B975DA">
        <w:rPr>
          <w:lang w:val="en-US"/>
        </w:rPr>
        <w:t xml:space="preserve"> </w:t>
      </w:r>
      <w:r w:rsidR="00B975DA">
        <w:rPr>
          <w:lang w:val="en-US"/>
        </w:rPr>
        <w:fldChar w:fldCharType="begin"/>
      </w:r>
      <w:r w:rsidR="00B975DA">
        <w:rPr>
          <w:lang w:val="en-US"/>
        </w:rPr>
        <w:instrText xml:space="preserve"> REF _Ref465494170 \r \h </w:instrText>
      </w:r>
      <w:r w:rsidR="004B3F64">
        <w:rPr>
          <w:lang w:val="en-US"/>
        </w:rPr>
        <w:instrText xml:space="preserve"> \* MERGEFORMAT </w:instrText>
      </w:r>
      <w:r w:rsidR="00B975DA">
        <w:rPr>
          <w:lang w:val="en-US"/>
        </w:rPr>
      </w:r>
      <w:r w:rsidR="00B975DA">
        <w:rPr>
          <w:lang w:val="en-US"/>
        </w:rPr>
        <w:fldChar w:fldCharType="separate"/>
      </w:r>
      <w:r w:rsidR="005E08AB">
        <w:rPr>
          <w:lang w:val="en-US"/>
        </w:rPr>
        <w:t>[2]</w:t>
      </w:r>
      <w:r w:rsidR="00B975DA">
        <w:rPr>
          <w:lang w:val="en-US"/>
        </w:rPr>
        <w:fldChar w:fldCharType="end"/>
      </w:r>
      <w:r w:rsidR="00B975DA">
        <w:rPr>
          <w:lang w:val="en-US"/>
        </w:rPr>
        <w:t>.</w:t>
      </w:r>
      <w:r w:rsidR="000E5A3F">
        <w:rPr>
          <w:lang w:val="en-US"/>
        </w:rPr>
        <w:t xml:space="preserve"> </w:t>
      </w:r>
      <w:r w:rsidR="00BF41F7">
        <w:rPr>
          <w:lang w:val="en-US"/>
        </w:rPr>
        <w:t>Different total CA setup</w:t>
      </w:r>
      <w:r w:rsidR="000E5A3F">
        <w:rPr>
          <w:lang w:val="en-US"/>
        </w:rPr>
        <w:t xml:space="preserve"> delay</w:t>
      </w:r>
      <w:r w:rsidR="00BF41F7">
        <w:rPr>
          <w:lang w:val="en-US"/>
        </w:rPr>
        <w:t>s have been simulated, ranging from the ideal 0 to 4000 ms.</w:t>
      </w:r>
      <w:r w:rsidR="000E5A3F">
        <w:rPr>
          <w:lang w:val="en-US"/>
        </w:rPr>
        <w:t xml:space="preserve"> </w:t>
      </w:r>
      <w:r w:rsidR="00BF41F7">
        <w:rPr>
          <w:lang w:val="en-US"/>
        </w:rPr>
        <w:t xml:space="preserve">This delay is the total delay assumed </w:t>
      </w:r>
      <w:r w:rsidR="00C657F7">
        <w:rPr>
          <w:lang w:val="en-US"/>
        </w:rPr>
        <w:t>from the arrival of new traffic until the UE is scheduled in the small cell</w:t>
      </w:r>
      <w:r w:rsidR="000E5A3F">
        <w:rPr>
          <w:lang w:val="en-US"/>
        </w:rPr>
        <w:t>.</w:t>
      </w:r>
      <w:r w:rsidR="000E5A3F">
        <w:t xml:space="preserve"> </w:t>
      </w:r>
      <w:r w:rsidR="00851F16">
        <w:t xml:space="preserve">So it is assumed to include the </w:t>
      </w:r>
      <w:r w:rsidR="00D05F6F">
        <w:t xml:space="preserve">UE </w:t>
      </w:r>
      <w:r w:rsidR="00851F16">
        <w:t xml:space="preserve">measurement, </w:t>
      </w:r>
      <w:r w:rsidR="00D05F6F">
        <w:t xml:space="preserve">measurement </w:t>
      </w:r>
      <w:r w:rsidR="00851F16">
        <w:t>reporting, configuration and activation delays.</w:t>
      </w:r>
      <w:r w:rsidR="00C7146B">
        <w:t xml:space="preserve"> </w:t>
      </w:r>
      <w:r w:rsidR="00907E56">
        <w:t xml:space="preserve">In LTE, the typical set-up </w:t>
      </w:r>
      <w:r w:rsidR="006A60C2">
        <w:t xml:space="preserve">delay for </w:t>
      </w:r>
      <w:r w:rsidR="00907E56">
        <w:t xml:space="preserve">CA </w:t>
      </w:r>
      <w:r w:rsidR="006A60C2">
        <w:t>depends</w:t>
      </w:r>
      <w:r w:rsidR="00907E56">
        <w:t xml:space="preserve"> </w:t>
      </w:r>
      <w:r w:rsidR="006A60C2">
        <w:t>on the</w:t>
      </w:r>
      <w:r w:rsidR="00907E56">
        <w:t xml:space="preserve"> number of inter-frequency </w:t>
      </w:r>
      <w:r w:rsidR="006A60C2">
        <w:t xml:space="preserve">carriers </w:t>
      </w:r>
      <w:r w:rsidR="00907E56">
        <w:t>measure</w:t>
      </w:r>
      <w:r w:rsidR="006A60C2">
        <w:t>d</w:t>
      </w:r>
      <w:r w:rsidR="00907E56">
        <w:t xml:space="preserve">. In case of one frequency layer, the delay is expected to be </w:t>
      </w:r>
      <w:r w:rsidR="00907E56" w:rsidRPr="00C80339">
        <w:t>around 500</w:t>
      </w:r>
      <w:r w:rsidR="00D65636" w:rsidRPr="00C80339">
        <w:t xml:space="preserve"> </w:t>
      </w:r>
      <w:r w:rsidR="00907E56" w:rsidRPr="00C80339">
        <w:t>ms.</w:t>
      </w:r>
      <w:r w:rsidR="00085FBC">
        <w:t xml:space="preserve"> Longer delays can be expected if more carriers are monitored. Shorter values are simulated to show the gain potential.</w:t>
      </w:r>
    </w:p>
    <w:p w:rsidR="000E5A3F" w:rsidRDefault="00884086" w:rsidP="004B3F64">
      <w:pPr>
        <w:jc w:val="both"/>
        <w:rPr>
          <w:lang w:val="en-US"/>
        </w:rPr>
      </w:pPr>
      <w:r>
        <w:rPr>
          <w:lang w:val="en-US"/>
        </w:rPr>
        <w:t>M</w:t>
      </w:r>
      <w:r w:rsidR="000E5A3F" w:rsidRPr="004174B7">
        <w:rPr>
          <w:lang w:val="en-US"/>
        </w:rPr>
        <w:t xml:space="preserve">ore details of the </w:t>
      </w:r>
      <w:r>
        <w:rPr>
          <w:lang w:val="en-US"/>
        </w:rPr>
        <w:t xml:space="preserve">simulation </w:t>
      </w:r>
      <w:r w:rsidR="000E5A3F" w:rsidRPr="004174B7">
        <w:rPr>
          <w:lang w:val="en-US"/>
        </w:rPr>
        <w:t>assumptions and setup used</w:t>
      </w:r>
      <w:r>
        <w:rPr>
          <w:lang w:val="en-US"/>
        </w:rPr>
        <w:t xml:space="preserve"> are given in the Annex</w:t>
      </w:r>
      <w:r w:rsidR="000E5A3F">
        <w:rPr>
          <w:lang w:val="en-US"/>
        </w:rPr>
        <w:t>.</w:t>
      </w:r>
    </w:p>
    <w:p w:rsidR="00DC374E" w:rsidRDefault="00DC374E" w:rsidP="004B3F64">
      <w:pPr>
        <w:jc w:val="both"/>
        <w:rPr>
          <w:lang w:val="en-US"/>
        </w:rPr>
      </w:pPr>
    </w:p>
    <w:p w:rsidR="008968DF" w:rsidRPr="008968DF" w:rsidRDefault="008968DF" w:rsidP="004B3F64">
      <w:pPr>
        <w:pStyle w:val="Heading2"/>
        <w:jc w:val="both"/>
      </w:pPr>
      <w:r>
        <w:lastRenderedPageBreak/>
        <w:t>2.2</w:t>
      </w:r>
      <w:r w:rsidRPr="008968DF">
        <w:t xml:space="preserve"> </w:t>
      </w:r>
      <w:r w:rsidR="00AE38A7">
        <w:t>Simulation results</w:t>
      </w:r>
    </w:p>
    <w:tbl>
      <w:tblPr>
        <w:tblStyle w:val="TableGrid"/>
        <w:tblW w:w="0" w:type="auto"/>
        <w:tblLook w:val="04A0" w:firstRow="1" w:lastRow="0" w:firstColumn="1" w:lastColumn="0" w:noHBand="0" w:noVBand="1"/>
      </w:tblPr>
      <w:tblGrid>
        <w:gridCol w:w="4815"/>
        <w:gridCol w:w="4816"/>
      </w:tblGrid>
      <w:tr w:rsidR="00831866" w:rsidTr="00831866">
        <w:tc>
          <w:tcPr>
            <w:tcW w:w="4815" w:type="dxa"/>
          </w:tcPr>
          <w:p w:rsidR="008968DF" w:rsidRDefault="00B35CDD" w:rsidP="00501F68">
            <w:pPr>
              <w:keepNext/>
              <w:jc w:val="center"/>
            </w:pPr>
            <w:r>
              <w:rPr>
                <w:noProof/>
                <w:lang w:val="en-US"/>
              </w:rPr>
              <w:drawing>
                <wp:inline distT="0" distB="0" distL="0" distR="0" wp14:anchorId="5299C5C8" wp14:editId="70456BA9">
                  <wp:extent cx="3111391" cy="2333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roughput_per_call_mean_bars_absolute_OfferedLoad_5_bone.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53059" cy="2364877"/>
                          </a:xfrm>
                          <a:prstGeom prst="rect">
                            <a:avLst/>
                          </a:prstGeom>
                        </pic:spPr>
                      </pic:pic>
                    </a:graphicData>
                  </a:graphic>
                </wp:inline>
              </w:drawing>
            </w:r>
          </w:p>
          <w:p w:rsidR="00831866" w:rsidRDefault="008968DF" w:rsidP="00501F68">
            <w:pPr>
              <w:pStyle w:val="Caption"/>
              <w:jc w:val="center"/>
            </w:pPr>
            <w:bookmarkStart w:id="5" w:name="_Ref465592942"/>
            <w:r>
              <w:t xml:space="preserve">Figure </w:t>
            </w:r>
            <w:fldSimple w:instr=" SEQ Figure \* ARABIC ">
              <w:r w:rsidR="005E08AB">
                <w:rPr>
                  <w:noProof/>
                </w:rPr>
                <w:t>3</w:t>
              </w:r>
            </w:fldSimple>
            <w:bookmarkEnd w:id="5"/>
            <w:r w:rsidR="007221F2">
              <w:t xml:space="preserve"> Mean user throughput, for offered load         5 Mbps </w:t>
            </w:r>
          </w:p>
        </w:tc>
        <w:tc>
          <w:tcPr>
            <w:tcW w:w="4816" w:type="dxa"/>
          </w:tcPr>
          <w:p w:rsidR="008968DF" w:rsidRDefault="00B35CDD" w:rsidP="00501F68">
            <w:pPr>
              <w:keepNext/>
              <w:jc w:val="center"/>
            </w:pPr>
            <w:r>
              <w:rPr>
                <w:noProof/>
                <w:lang w:val="en-US"/>
              </w:rPr>
              <w:drawing>
                <wp:inline distT="0" distB="0" distL="0" distR="0" wp14:anchorId="324022B7" wp14:editId="618084BF">
                  <wp:extent cx="3112135" cy="2334182"/>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rcentage_received_scell_bars_absolute_OfferedLoad_5_bone.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12135" cy="2334182"/>
                          </a:xfrm>
                          <a:prstGeom prst="rect">
                            <a:avLst/>
                          </a:prstGeom>
                        </pic:spPr>
                      </pic:pic>
                    </a:graphicData>
                  </a:graphic>
                </wp:inline>
              </w:drawing>
            </w:r>
          </w:p>
          <w:p w:rsidR="00831866" w:rsidRDefault="008968DF">
            <w:pPr>
              <w:pStyle w:val="Caption"/>
              <w:jc w:val="center"/>
            </w:pPr>
            <w:bookmarkStart w:id="6" w:name="_Ref465592944"/>
            <w:r>
              <w:t xml:space="preserve">Figure </w:t>
            </w:r>
            <w:fldSimple w:instr=" SEQ Figure \* ARABIC ">
              <w:r w:rsidR="005E08AB">
                <w:rPr>
                  <w:noProof/>
                </w:rPr>
                <w:t>4</w:t>
              </w:r>
            </w:fldSimple>
            <w:bookmarkEnd w:id="6"/>
            <w:r w:rsidR="007221F2">
              <w:t xml:space="preserve"> Percentage </w:t>
            </w:r>
            <w:r w:rsidR="00C47124">
              <w:t>of</w:t>
            </w:r>
            <w:r w:rsidR="007221F2">
              <w:t xml:space="preserve"> data</w:t>
            </w:r>
            <w:r w:rsidR="00C47124">
              <w:t xml:space="preserve"> </w:t>
            </w:r>
            <w:r w:rsidR="00F05777">
              <w:t xml:space="preserve">received </w:t>
            </w:r>
            <w:r w:rsidR="00C47124">
              <w:t>through</w:t>
            </w:r>
            <w:r w:rsidR="007221F2">
              <w:t xml:space="preserve"> small cells, for offered load 5 Mbps</w:t>
            </w:r>
          </w:p>
        </w:tc>
      </w:tr>
    </w:tbl>
    <w:p w:rsidR="00831866" w:rsidRDefault="00831866" w:rsidP="004B3F64">
      <w:pPr>
        <w:pStyle w:val="Caption"/>
        <w:jc w:val="both"/>
      </w:pPr>
    </w:p>
    <w:p w:rsidR="00831866" w:rsidRDefault="00831866" w:rsidP="004B3F64">
      <w:pPr>
        <w:jc w:val="both"/>
      </w:pPr>
    </w:p>
    <w:p w:rsidR="00652F69" w:rsidRDefault="00564A6E" w:rsidP="004B3F64">
      <w:pPr>
        <w:jc w:val="both"/>
      </w:pPr>
      <w:r>
        <w:fldChar w:fldCharType="begin"/>
      </w:r>
      <w:r>
        <w:instrText xml:space="preserve"> REF _Ref465592942 \h </w:instrText>
      </w:r>
      <w:r>
        <w:fldChar w:fldCharType="separate"/>
      </w:r>
      <w:r w:rsidR="005E08AB">
        <w:t xml:space="preserve">Figure </w:t>
      </w:r>
      <w:r w:rsidR="005E08AB">
        <w:rPr>
          <w:noProof/>
        </w:rPr>
        <w:t>3</w:t>
      </w:r>
      <w:r>
        <w:fldChar w:fldCharType="end"/>
      </w:r>
      <w:r>
        <w:t xml:space="preserve"> </w:t>
      </w:r>
      <w:r w:rsidR="00C47124">
        <w:t>shows</w:t>
      </w:r>
      <w:r>
        <w:t xml:space="preserve"> the mean user perceived throughput for different CA setup delays and for different FTP file sizes. </w:t>
      </w:r>
      <w:r>
        <w:fldChar w:fldCharType="begin"/>
      </w:r>
      <w:r>
        <w:instrText xml:space="preserve"> REF _Ref465592944 \h </w:instrText>
      </w:r>
      <w:r>
        <w:fldChar w:fldCharType="separate"/>
      </w:r>
      <w:r w:rsidR="005E08AB">
        <w:t xml:space="preserve">Figure </w:t>
      </w:r>
      <w:r w:rsidR="005E08AB">
        <w:rPr>
          <w:noProof/>
        </w:rPr>
        <w:t>4</w:t>
      </w:r>
      <w:r>
        <w:fldChar w:fldCharType="end"/>
      </w:r>
      <w:r w:rsidR="00C47124">
        <w:t xml:space="preserve"> shows the percentage of the user data served through the small cells. Both of these are for the </w:t>
      </w:r>
      <w:r w:rsidR="00A414FD">
        <w:t>case of low offered load</w:t>
      </w:r>
      <w:r w:rsidR="00C47124">
        <w:t>.</w:t>
      </w:r>
      <w:r w:rsidR="00A414FD">
        <w:t xml:space="preserve"> </w:t>
      </w:r>
      <w:r w:rsidR="00357E42">
        <w:t xml:space="preserve">From </w:t>
      </w:r>
      <w:r w:rsidR="00C47124">
        <w:t xml:space="preserve">results </w:t>
      </w:r>
      <w:r w:rsidR="00A414FD">
        <w:t>we can observe</w:t>
      </w:r>
      <w:r w:rsidR="00A73ADB">
        <w:t xml:space="preserve"> the following</w:t>
      </w:r>
      <w:r w:rsidR="00652F69">
        <w:t>:</w:t>
      </w:r>
    </w:p>
    <w:p w:rsidR="00652F69" w:rsidRDefault="00652F69" w:rsidP="004B3F64">
      <w:pPr>
        <w:pStyle w:val="ListParagraph"/>
        <w:numPr>
          <w:ilvl w:val="0"/>
          <w:numId w:val="15"/>
        </w:numPr>
        <w:jc w:val="both"/>
      </w:pPr>
      <w:r>
        <w:t xml:space="preserve">In case of </w:t>
      </w:r>
      <w:r w:rsidR="00A414FD">
        <w:t xml:space="preserve">small </w:t>
      </w:r>
      <w:r>
        <w:t xml:space="preserve">file </w:t>
      </w:r>
      <w:r w:rsidR="00A414FD">
        <w:t>size</w:t>
      </w:r>
      <w:r>
        <w:t xml:space="preserve">, </w:t>
      </w:r>
      <w:r w:rsidR="00A414FD">
        <w:t xml:space="preserve">the usage of small cell layer is very low (in </w:t>
      </w:r>
      <w:r w:rsidR="00DB03C0">
        <w:t>many</w:t>
      </w:r>
      <w:r w:rsidR="00690C68">
        <w:t xml:space="preserve"> </w:t>
      </w:r>
      <w:r w:rsidR="00A414FD">
        <w:t>cases the small cell layer is not used at all due to large delay in setting up the CA)</w:t>
      </w:r>
    </w:p>
    <w:p w:rsidR="00A414FD" w:rsidRDefault="00A414FD" w:rsidP="004B3F64">
      <w:pPr>
        <w:pStyle w:val="ListParagraph"/>
        <w:numPr>
          <w:ilvl w:val="1"/>
          <w:numId w:val="15"/>
        </w:numPr>
        <w:jc w:val="both"/>
      </w:pPr>
      <w:r>
        <w:t xml:space="preserve">Decreasing the small cell layer set-up delay, there is higher probability </w:t>
      </w:r>
      <w:r w:rsidR="0060366B">
        <w:t>getting</w:t>
      </w:r>
      <w:r>
        <w:t xml:space="preserve"> the small cell </w:t>
      </w:r>
      <w:r w:rsidR="0060366B">
        <w:t xml:space="preserve">in use before the file transfer is fully completed </w:t>
      </w:r>
      <w:r>
        <w:t xml:space="preserve">and therefore </w:t>
      </w:r>
      <w:r w:rsidR="0060366B">
        <w:t>on average better</w:t>
      </w:r>
      <w:r>
        <w:t xml:space="preserve"> user throughput</w:t>
      </w:r>
      <w:r w:rsidR="0060366B">
        <w:t xml:space="preserve"> is experienced</w:t>
      </w:r>
    </w:p>
    <w:p w:rsidR="00A414FD" w:rsidRDefault="003D1479" w:rsidP="004B3F64">
      <w:pPr>
        <w:pStyle w:val="ListParagraph"/>
        <w:numPr>
          <w:ilvl w:val="0"/>
          <w:numId w:val="15"/>
        </w:numPr>
        <w:jc w:val="both"/>
      </w:pPr>
      <w:r>
        <w:t xml:space="preserve">With larger </w:t>
      </w:r>
      <w:r w:rsidR="00A414FD">
        <w:t>file size</w:t>
      </w:r>
      <w:r>
        <w:t>s</w:t>
      </w:r>
      <w:r w:rsidR="00A414FD">
        <w:t>, the usage of small cell starts to clearly increase</w:t>
      </w:r>
    </w:p>
    <w:p w:rsidR="00A414FD" w:rsidRDefault="007D10F0" w:rsidP="004B3F64">
      <w:pPr>
        <w:pStyle w:val="ListParagraph"/>
        <w:numPr>
          <w:ilvl w:val="1"/>
          <w:numId w:val="15"/>
        </w:numPr>
        <w:jc w:val="both"/>
      </w:pPr>
      <w:r>
        <w:t>However, e</w:t>
      </w:r>
      <w:r w:rsidR="00A414FD">
        <w:t>ven in case of quite large file size</w:t>
      </w:r>
      <w:r w:rsidR="008D354C">
        <w:t>s</w:t>
      </w:r>
      <w:r w:rsidR="00A414FD">
        <w:t xml:space="preserve"> (5</w:t>
      </w:r>
      <w:r w:rsidR="00810B4B">
        <w:t> </w:t>
      </w:r>
      <w:r w:rsidR="00A414FD">
        <w:t xml:space="preserve">MB), there is a </w:t>
      </w:r>
      <w:r>
        <w:t>sub</w:t>
      </w:r>
      <w:r w:rsidR="009F4DDF">
        <w:t>s</w:t>
      </w:r>
      <w:r>
        <w:t xml:space="preserve">tantial </w:t>
      </w:r>
      <w:r w:rsidR="00D05F6F">
        <w:t xml:space="preserve">increase in </w:t>
      </w:r>
      <w:r w:rsidR="00A414FD">
        <w:t>us</w:t>
      </w:r>
      <w:r w:rsidR="00D05F6F">
        <w:t>e of</w:t>
      </w:r>
      <w:r w:rsidR="00A414FD">
        <w:t xml:space="preserve"> the small cell layer </w:t>
      </w:r>
      <w:r w:rsidR="00D05F6F">
        <w:t xml:space="preserve">when </w:t>
      </w:r>
      <w:r w:rsidR="00A414FD">
        <w:t xml:space="preserve">the set-up delay </w:t>
      </w:r>
      <w:r>
        <w:t>is</w:t>
      </w:r>
      <w:r w:rsidR="00A414FD">
        <w:t xml:space="preserve"> small</w:t>
      </w:r>
      <w:r w:rsidR="00D05F6F">
        <w:t>.</w:t>
      </w:r>
    </w:p>
    <w:p w:rsidR="00F05777" w:rsidRDefault="00F05777" w:rsidP="002943D8">
      <w:pPr>
        <w:pStyle w:val="ListParagraph"/>
        <w:ind w:left="1440"/>
        <w:jc w:val="both"/>
      </w:pPr>
    </w:p>
    <w:tbl>
      <w:tblPr>
        <w:tblStyle w:val="TableGrid"/>
        <w:tblW w:w="0" w:type="auto"/>
        <w:tblLook w:val="04A0" w:firstRow="1" w:lastRow="0" w:firstColumn="1" w:lastColumn="0" w:noHBand="0" w:noVBand="1"/>
      </w:tblPr>
      <w:tblGrid>
        <w:gridCol w:w="4854"/>
        <w:gridCol w:w="4777"/>
      </w:tblGrid>
      <w:tr w:rsidR="00831866" w:rsidTr="00831866">
        <w:tc>
          <w:tcPr>
            <w:tcW w:w="4815" w:type="dxa"/>
          </w:tcPr>
          <w:p w:rsidR="00A06064" w:rsidRDefault="00B35CDD" w:rsidP="00501F68">
            <w:pPr>
              <w:keepNext/>
              <w:jc w:val="center"/>
            </w:pPr>
            <w:r>
              <w:rPr>
                <w:noProof/>
                <w:lang w:val="en-US"/>
              </w:rPr>
              <w:drawing>
                <wp:inline distT="0" distB="0" distL="0" distR="0" wp14:anchorId="1A716B0E" wp14:editId="0C24BF7F">
                  <wp:extent cx="3121660" cy="2341326"/>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roughput_per_call_mean_bars_absolute_OfferedLoad_20_bone.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25499" cy="2344205"/>
                          </a:xfrm>
                          <a:prstGeom prst="rect">
                            <a:avLst/>
                          </a:prstGeom>
                        </pic:spPr>
                      </pic:pic>
                    </a:graphicData>
                  </a:graphic>
                </wp:inline>
              </w:drawing>
            </w:r>
          </w:p>
          <w:p w:rsidR="00831866" w:rsidRDefault="00A06064" w:rsidP="00501F68">
            <w:pPr>
              <w:pStyle w:val="Caption"/>
              <w:jc w:val="center"/>
            </w:pPr>
            <w:bookmarkStart w:id="7" w:name="_Ref465602119"/>
            <w:r>
              <w:t xml:space="preserve">Figure </w:t>
            </w:r>
            <w:fldSimple w:instr=" SEQ Figure \* ARABIC ">
              <w:r w:rsidR="005E08AB">
                <w:rPr>
                  <w:noProof/>
                </w:rPr>
                <w:t>5</w:t>
              </w:r>
            </w:fldSimple>
            <w:bookmarkEnd w:id="7"/>
            <w:r w:rsidR="007221F2">
              <w:t xml:space="preserve"> Mean user throughput, for offered load      20 Mbps</w:t>
            </w:r>
          </w:p>
        </w:tc>
        <w:tc>
          <w:tcPr>
            <w:tcW w:w="4816" w:type="dxa"/>
          </w:tcPr>
          <w:p w:rsidR="00A06064" w:rsidRDefault="00B35CDD" w:rsidP="00501F68">
            <w:pPr>
              <w:keepNext/>
              <w:jc w:val="center"/>
            </w:pPr>
            <w:r>
              <w:rPr>
                <w:noProof/>
                <w:lang w:val="en-US"/>
              </w:rPr>
              <w:drawing>
                <wp:inline distT="0" distB="0" distL="0" distR="0" wp14:anchorId="78D32295" wp14:editId="56E297DA">
                  <wp:extent cx="3073294" cy="2305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ercentage_received_scell_bars_absolute_OfferedLoad_20_bone.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86614" cy="2315041"/>
                          </a:xfrm>
                          <a:prstGeom prst="rect">
                            <a:avLst/>
                          </a:prstGeom>
                        </pic:spPr>
                      </pic:pic>
                    </a:graphicData>
                  </a:graphic>
                </wp:inline>
              </w:drawing>
            </w:r>
          </w:p>
          <w:p w:rsidR="00831866" w:rsidRDefault="00A06064">
            <w:pPr>
              <w:pStyle w:val="Caption"/>
              <w:jc w:val="center"/>
            </w:pPr>
            <w:bookmarkStart w:id="8" w:name="_Ref465602103"/>
            <w:r>
              <w:t xml:space="preserve">Figure </w:t>
            </w:r>
            <w:fldSimple w:instr=" SEQ Figure \* ARABIC ">
              <w:r w:rsidR="005E08AB">
                <w:rPr>
                  <w:noProof/>
                </w:rPr>
                <w:t>6</w:t>
              </w:r>
            </w:fldSimple>
            <w:bookmarkEnd w:id="8"/>
            <w:r w:rsidR="007221F2">
              <w:t xml:space="preserve"> Percentage of data </w:t>
            </w:r>
            <w:r w:rsidR="00F05777">
              <w:t xml:space="preserve">received through </w:t>
            </w:r>
            <w:r w:rsidR="007221F2">
              <w:t>small cells, for offered load 20 Mbps</w:t>
            </w:r>
          </w:p>
        </w:tc>
      </w:tr>
    </w:tbl>
    <w:p w:rsidR="00831866" w:rsidRPr="00831866" w:rsidRDefault="00831866" w:rsidP="004B3F64">
      <w:pPr>
        <w:jc w:val="both"/>
      </w:pPr>
    </w:p>
    <w:p w:rsidR="00A414FD" w:rsidRDefault="00F05777" w:rsidP="004B3F64">
      <w:pPr>
        <w:jc w:val="both"/>
      </w:pPr>
      <w:r>
        <w:fldChar w:fldCharType="begin"/>
      </w:r>
      <w:r>
        <w:instrText xml:space="preserve"> REF _Ref465602119 \h </w:instrText>
      </w:r>
      <w:r>
        <w:fldChar w:fldCharType="separate"/>
      </w:r>
      <w:r w:rsidR="005E08AB">
        <w:t xml:space="preserve">Figure </w:t>
      </w:r>
      <w:r w:rsidR="005E08AB">
        <w:rPr>
          <w:noProof/>
        </w:rPr>
        <w:t>5</w:t>
      </w:r>
      <w:r>
        <w:fldChar w:fldCharType="end"/>
      </w:r>
      <w:r>
        <w:t xml:space="preserve"> and </w:t>
      </w:r>
      <w:r>
        <w:fldChar w:fldCharType="begin"/>
      </w:r>
      <w:r>
        <w:instrText xml:space="preserve"> REF _Ref465602103 \h </w:instrText>
      </w:r>
      <w:r>
        <w:fldChar w:fldCharType="separate"/>
      </w:r>
      <w:r w:rsidR="005E08AB">
        <w:t xml:space="preserve">Figure </w:t>
      </w:r>
      <w:r w:rsidR="005E08AB">
        <w:rPr>
          <w:noProof/>
        </w:rPr>
        <w:t>6</w:t>
      </w:r>
      <w:r>
        <w:fldChar w:fldCharType="end"/>
      </w:r>
      <w:r>
        <w:t xml:space="preserve"> show the mean user perceived throughput and the percentage of data received through small cells in high</w:t>
      </w:r>
      <w:r w:rsidR="00281146">
        <w:t>er</w:t>
      </w:r>
      <w:r>
        <w:t xml:space="preserve"> load scenario. We</w:t>
      </w:r>
      <w:r w:rsidR="00A414FD">
        <w:t xml:space="preserve"> can observ</w:t>
      </w:r>
      <w:r w:rsidR="00C67148">
        <w:t>e</w:t>
      </w:r>
      <w:r w:rsidR="00A414FD">
        <w:t>:</w:t>
      </w:r>
    </w:p>
    <w:p w:rsidR="002D46A5" w:rsidRDefault="00A414FD" w:rsidP="004B3F64">
      <w:pPr>
        <w:pStyle w:val="ListParagraph"/>
        <w:numPr>
          <w:ilvl w:val="0"/>
          <w:numId w:val="16"/>
        </w:numPr>
        <w:jc w:val="both"/>
        <w:rPr>
          <w:lang w:val="en-US"/>
        </w:rPr>
      </w:pPr>
      <w:r>
        <w:lastRenderedPageBreak/>
        <w:t>Similar ob</w:t>
      </w:r>
      <w:r w:rsidR="007C4C67">
        <w:t>servations as in low load case</w:t>
      </w:r>
    </w:p>
    <w:p w:rsidR="002D46A5" w:rsidRPr="007C4C67" w:rsidRDefault="00E07D20" w:rsidP="004B3F64">
      <w:pPr>
        <w:pStyle w:val="ListParagraph"/>
        <w:numPr>
          <w:ilvl w:val="1"/>
          <w:numId w:val="16"/>
        </w:numPr>
        <w:jc w:val="both"/>
        <w:rPr>
          <w:lang w:val="en-US"/>
        </w:rPr>
      </w:pPr>
      <w:r>
        <w:rPr>
          <w:lang w:val="en-US"/>
        </w:rPr>
        <w:t xml:space="preserve">Long </w:t>
      </w:r>
      <w:r w:rsidR="006618DA" w:rsidRPr="007C4C67">
        <w:rPr>
          <w:lang w:val="en-US"/>
        </w:rPr>
        <w:t xml:space="preserve">CA configuration and activation delays have noticeable negative impacts on user throughputs with small and larger file sizes </w:t>
      </w:r>
    </w:p>
    <w:p w:rsidR="00A414FD" w:rsidRDefault="00BE0C01" w:rsidP="00623AD6">
      <w:pPr>
        <w:pStyle w:val="ListParagraph"/>
        <w:numPr>
          <w:ilvl w:val="1"/>
          <w:numId w:val="16"/>
        </w:numPr>
        <w:jc w:val="both"/>
      </w:pPr>
      <w:r>
        <w:rPr>
          <w:lang w:val="en-US"/>
        </w:rPr>
        <w:t xml:space="preserve">Increasing the file size, </w:t>
      </w:r>
      <w:r w:rsidR="007E49E8">
        <w:rPr>
          <w:lang w:val="en-US"/>
        </w:rPr>
        <w:t>the positive impact of a short small cell layer configuration delay can be clearly seen</w:t>
      </w:r>
    </w:p>
    <w:p w:rsidR="00E148E9" w:rsidRDefault="00E148E9" w:rsidP="004B3F64">
      <w:pPr>
        <w:jc w:val="both"/>
      </w:pPr>
    </w:p>
    <w:p w:rsidR="009B559D" w:rsidRDefault="00E148E9" w:rsidP="004B3F64">
      <w:pPr>
        <w:jc w:val="both"/>
      </w:pPr>
      <w:r w:rsidRPr="00B37773">
        <w:rPr>
          <w:b/>
        </w:rPr>
        <w:t>Observation 1:</w:t>
      </w:r>
      <w:r>
        <w:t xml:space="preserve"> Fast </w:t>
      </w:r>
      <w:r w:rsidR="0012284D">
        <w:t xml:space="preserve">access of </w:t>
      </w:r>
      <w:r>
        <w:t xml:space="preserve">small cell layer is beneficial </w:t>
      </w:r>
      <w:r w:rsidR="00C038C1">
        <w:t xml:space="preserve">for both </w:t>
      </w:r>
      <w:r>
        <w:t>small</w:t>
      </w:r>
      <w:r w:rsidR="00C038C1">
        <w:t xml:space="preserve"> and </w:t>
      </w:r>
      <w:r>
        <w:t>large file</w:t>
      </w:r>
      <w:r w:rsidR="00C038C1">
        <w:t xml:space="preserve"> </w:t>
      </w:r>
      <w:r>
        <w:t>s</w:t>
      </w:r>
      <w:r w:rsidR="00C038C1">
        <w:t>ize, as well as</w:t>
      </w:r>
      <w:r>
        <w:t xml:space="preserve"> </w:t>
      </w:r>
      <w:r w:rsidR="00C038C1">
        <w:t>with</w:t>
      </w:r>
      <w:r>
        <w:t xml:space="preserve"> low or high </w:t>
      </w:r>
      <w:r w:rsidR="00C038C1">
        <w:t xml:space="preserve">network </w:t>
      </w:r>
      <w:r>
        <w:t>load.</w:t>
      </w:r>
    </w:p>
    <w:p w:rsidR="004C503E" w:rsidRDefault="009B559D" w:rsidP="004B3F64">
      <w:pPr>
        <w:pStyle w:val="ListParagraph"/>
        <w:ind w:left="0"/>
        <w:jc w:val="both"/>
      </w:pPr>
      <w:r w:rsidRPr="00B37773">
        <w:rPr>
          <w:b/>
        </w:rPr>
        <w:t>Observation</w:t>
      </w:r>
      <w:r w:rsidR="00E148E9" w:rsidRPr="00B37773">
        <w:rPr>
          <w:b/>
        </w:rPr>
        <w:t xml:space="preserve"> 2</w:t>
      </w:r>
      <w:r w:rsidRPr="00B37773">
        <w:rPr>
          <w:b/>
        </w:rPr>
        <w:t>:</w:t>
      </w:r>
      <w:r>
        <w:t xml:space="preserve"> </w:t>
      </w:r>
      <w:r w:rsidR="006B6981">
        <w:t xml:space="preserve"> </w:t>
      </w:r>
      <w:r w:rsidR="004811B5">
        <w:t>Shorter</w:t>
      </w:r>
      <w:r w:rsidR="00E05D0B">
        <w:t xml:space="preserve"> small cell access delay gives significant </w:t>
      </w:r>
      <w:r w:rsidR="007D6E3F">
        <w:t>improvements in small cell usage</w:t>
      </w:r>
      <w:r w:rsidR="00223677">
        <w:t xml:space="preserve"> and user experience</w:t>
      </w:r>
      <w:r w:rsidR="007D6E3F">
        <w:t>.</w:t>
      </w:r>
    </w:p>
    <w:p w:rsidR="008C5D8C" w:rsidRDefault="00333DAD" w:rsidP="004B3F64">
      <w:pPr>
        <w:jc w:val="both"/>
        <w:rPr>
          <w:lang w:val="en-US"/>
        </w:rPr>
      </w:pPr>
      <w:r>
        <w:rPr>
          <w:lang w:val="en-US"/>
        </w:rPr>
        <w:t>Requirements</w:t>
      </w:r>
      <w:r w:rsidR="008C5D8C">
        <w:t xml:space="preserve"> should be defined </w:t>
      </w:r>
      <w:r w:rsidR="000E3FAA">
        <w:t xml:space="preserve">to </w:t>
      </w:r>
      <w:r>
        <w:t>enable</w:t>
      </w:r>
      <w:r w:rsidR="000E3FAA">
        <w:t xml:space="preserve"> getting the most out of the small cells and thus reach the desired NR KPI</w:t>
      </w:r>
      <w:r w:rsidR="00DE2440">
        <w:rPr>
          <w:lang w:val="en-US"/>
        </w:rPr>
        <w:t>.</w:t>
      </w:r>
      <w:r w:rsidR="00F27FD3">
        <w:rPr>
          <w:lang w:val="en-US"/>
        </w:rPr>
        <w:t xml:space="preserve"> </w:t>
      </w:r>
      <w:r>
        <w:rPr>
          <w:lang w:val="en-US"/>
        </w:rPr>
        <w:t>Such</w:t>
      </w:r>
      <w:r w:rsidR="008C5D8C">
        <w:rPr>
          <w:lang w:val="en-US"/>
        </w:rPr>
        <w:t xml:space="preserve"> mechanisms </w:t>
      </w:r>
      <w:r>
        <w:rPr>
          <w:lang w:val="en-US"/>
        </w:rPr>
        <w:t>should be studied in RAN4 for</w:t>
      </w:r>
      <w:r w:rsidR="008C5D8C">
        <w:rPr>
          <w:lang w:val="en-US"/>
        </w:rPr>
        <w:t xml:space="preserve"> intra-NR CA/DC/multi-connectivity as well as LTE-NR tight interworking.</w:t>
      </w:r>
    </w:p>
    <w:p w:rsidR="00333DAD" w:rsidRDefault="00333DAD" w:rsidP="004B3F64">
      <w:pPr>
        <w:jc w:val="both"/>
        <w:rPr>
          <w:lang w:val="en-US"/>
        </w:rPr>
      </w:pPr>
      <w:r>
        <w:rPr>
          <w:b/>
          <w:lang w:val="en-US"/>
        </w:rPr>
        <w:t>Observation</w:t>
      </w:r>
      <w:r w:rsidR="00C301CA">
        <w:rPr>
          <w:b/>
          <w:lang w:val="en-US"/>
        </w:rPr>
        <w:t xml:space="preserve"> 3</w:t>
      </w:r>
      <w:r w:rsidR="008C5D8C" w:rsidRPr="00623AD6">
        <w:rPr>
          <w:b/>
          <w:lang w:val="en-US"/>
        </w:rPr>
        <w:t>:</w:t>
      </w:r>
      <w:r w:rsidR="008C5D8C">
        <w:rPr>
          <w:lang w:val="en-US"/>
        </w:rPr>
        <w:t xml:space="preserve"> </w:t>
      </w:r>
      <w:r>
        <w:rPr>
          <w:lang w:val="en-US"/>
        </w:rPr>
        <w:t>RAN4 requirements play a significant role in</w:t>
      </w:r>
      <w:r w:rsidR="008C5D8C">
        <w:rPr>
          <w:lang w:val="en-US"/>
        </w:rPr>
        <w:t xml:space="preserve"> </w:t>
      </w:r>
      <w:r>
        <w:rPr>
          <w:lang w:val="en-US"/>
        </w:rPr>
        <w:t xml:space="preserve">enabling </w:t>
      </w:r>
      <w:r w:rsidR="008C5D8C">
        <w:rPr>
          <w:lang w:val="en-US"/>
        </w:rPr>
        <w:t>reduc</w:t>
      </w:r>
      <w:r>
        <w:rPr>
          <w:lang w:val="en-US"/>
        </w:rPr>
        <w:t>ing</w:t>
      </w:r>
      <w:r w:rsidR="008C5D8C">
        <w:rPr>
          <w:lang w:val="en-US"/>
        </w:rPr>
        <w:t xml:space="preserve"> </w:t>
      </w:r>
      <w:r>
        <w:rPr>
          <w:lang w:val="en-US"/>
        </w:rPr>
        <w:t xml:space="preserve">the </w:t>
      </w:r>
      <w:r w:rsidR="008C5D8C">
        <w:rPr>
          <w:lang w:val="en-US"/>
        </w:rPr>
        <w:t>setup delay</w:t>
      </w:r>
    </w:p>
    <w:p w:rsidR="009C5B32" w:rsidRDefault="00C301CA" w:rsidP="004B3F64">
      <w:pPr>
        <w:jc w:val="both"/>
      </w:pPr>
      <w:r w:rsidRPr="00C80339">
        <w:rPr>
          <w:b/>
          <w:lang w:val="en-US"/>
        </w:rPr>
        <w:t>Observation 4</w:t>
      </w:r>
      <w:r w:rsidR="00333DAD" w:rsidRPr="00C80339">
        <w:rPr>
          <w:b/>
          <w:lang w:val="en-US"/>
        </w:rPr>
        <w:t>:</w:t>
      </w:r>
      <w:r w:rsidR="00333DAD">
        <w:rPr>
          <w:lang w:val="en-US"/>
        </w:rPr>
        <w:t xml:space="preserve"> RAN4 should study how to efficiently reduce the current delays</w:t>
      </w:r>
      <w:r w:rsidR="00F27FD3">
        <w:rPr>
          <w:lang w:val="en-US"/>
        </w:rPr>
        <w:t>.</w:t>
      </w:r>
    </w:p>
    <w:p w:rsidR="008B36E7" w:rsidRPr="006E13D1" w:rsidRDefault="008B36E7" w:rsidP="004B3F64">
      <w:pPr>
        <w:jc w:val="both"/>
      </w:pPr>
    </w:p>
    <w:p w:rsidR="0004340D" w:rsidRDefault="00C36ADD" w:rsidP="006B491A">
      <w:pPr>
        <w:pStyle w:val="Heading2"/>
        <w:numPr>
          <w:ilvl w:val="1"/>
          <w:numId w:val="13"/>
        </w:numPr>
        <w:jc w:val="both"/>
      </w:pPr>
      <w:r>
        <w:t xml:space="preserve"> </w:t>
      </w:r>
      <w:r w:rsidR="00B00DE4">
        <w:t>Reducing delay for utilization of multi-cell configurations</w:t>
      </w:r>
    </w:p>
    <w:p w:rsidR="00333DAD" w:rsidRDefault="00333DAD" w:rsidP="004B3F64">
      <w:pPr>
        <w:jc w:val="both"/>
      </w:pPr>
      <w:r>
        <w:t>From RAN4 perspective several aspects adds to the overall delay when it comes to the enabling use of a cell:</w:t>
      </w:r>
    </w:p>
    <w:p w:rsidR="00333DAD" w:rsidRDefault="00333DAD" w:rsidP="00C80339">
      <w:pPr>
        <w:pStyle w:val="ListParagraph"/>
        <w:numPr>
          <w:ilvl w:val="0"/>
          <w:numId w:val="22"/>
        </w:numPr>
        <w:jc w:val="both"/>
      </w:pPr>
      <w:r>
        <w:t>Inter-</w:t>
      </w:r>
      <w:r w:rsidR="007E0CBE">
        <w:t>frequency or intra-frequency c</w:t>
      </w:r>
      <w:r>
        <w:t>ell detection requirements</w:t>
      </w:r>
    </w:p>
    <w:p w:rsidR="00333DAD" w:rsidRDefault="00333DAD" w:rsidP="00C80339">
      <w:pPr>
        <w:pStyle w:val="ListParagraph"/>
        <w:numPr>
          <w:ilvl w:val="0"/>
          <w:numId w:val="22"/>
        </w:numPr>
        <w:jc w:val="both"/>
      </w:pPr>
      <w:r>
        <w:t>Inter-frequency or intra-frequency measurement requirements</w:t>
      </w:r>
    </w:p>
    <w:p w:rsidR="007E0CBE" w:rsidRDefault="007E0CBE" w:rsidP="00C80339">
      <w:pPr>
        <w:pStyle w:val="ListParagraph"/>
        <w:numPr>
          <w:ilvl w:val="0"/>
          <w:numId w:val="22"/>
        </w:numPr>
        <w:jc w:val="both"/>
      </w:pPr>
      <w:r>
        <w:t>Configuration delay requirements</w:t>
      </w:r>
    </w:p>
    <w:p w:rsidR="007E0CBE" w:rsidRDefault="007E0CBE" w:rsidP="00C80339">
      <w:pPr>
        <w:pStyle w:val="ListParagraph"/>
        <w:numPr>
          <w:ilvl w:val="0"/>
          <w:numId w:val="22"/>
        </w:numPr>
        <w:jc w:val="both"/>
      </w:pPr>
      <w:r>
        <w:t>Activation delay requirements</w:t>
      </w:r>
    </w:p>
    <w:p w:rsidR="007E0CBE" w:rsidRDefault="007E0CBE" w:rsidP="004B3F64">
      <w:pPr>
        <w:jc w:val="both"/>
      </w:pPr>
      <w:r>
        <w:t>Each of these steps are adding some delays to overall delay. Most significant delays are seen from the cell detection and measurement minimum requirements.</w:t>
      </w:r>
    </w:p>
    <w:p w:rsidR="007E0CBE" w:rsidRDefault="00F022CA" w:rsidP="004B3F64">
      <w:pPr>
        <w:jc w:val="both"/>
      </w:pPr>
      <w:r>
        <w:t>As the inter-frequency measurement</w:t>
      </w:r>
      <w:r w:rsidR="007E19A3">
        <w:t>s</w:t>
      </w:r>
      <w:r>
        <w:t xml:space="preserve"> and measurem</w:t>
      </w:r>
      <w:r w:rsidR="006E68C4">
        <w:t>ent reporting delays are the most significant</w:t>
      </w:r>
      <w:r>
        <w:t xml:space="preserve"> </w:t>
      </w:r>
      <w:r w:rsidR="006E68C4">
        <w:t>contributor to</w:t>
      </w:r>
      <w:r>
        <w:t xml:space="preserve"> the effective offloading delay</w:t>
      </w:r>
      <w:r w:rsidR="006E68C4">
        <w:t>, we look into how we could reduce these</w:t>
      </w:r>
      <w:r>
        <w:t xml:space="preserve">. </w:t>
      </w:r>
      <w:r w:rsidR="00167608">
        <w:t xml:space="preserve">Even though in the NR the measurement procedures </w:t>
      </w:r>
      <w:r w:rsidR="007E0CBE">
        <w:t xml:space="preserve">are still open these can be expected to be </w:t>
      </w:r>
      <w:r w:rsidR="00167608">
        <w:t>somewhat faster than in LTE</w:t>
      </w:r>
      <w:r w:rsidR="007E0CBE">
        <w:t>.</w:t>
      </w:r>
      <w:r w:rsidR="00167608">
        <w:t xml:space="preserve"> </w:t>
      </w:r>
      <w:r w:rsidR="007E0CBE">
        <w:t>Faster cell detection and measurement should be reflected in the UE requirements in NR to enable reduction of the delays.</w:t>
      </w:r>
    </w:p>
    <w:p w:rsidR="007E0CBE" w:rsidRDefault="007E0CBE" w:rsidP="004B3F64">
      <w:pPr>
        <w:jc w:val="both"/>
      </w:pPr>
      <w:r w:rsidRPr="00C80339">
        <w:rPr>
          <w:b/>
        </w:rPr>
        <w:t xml:space="preserve">Observation </w:t>
      </w:r>
      <w:r w:rsidR="00C301CA" w:rsidRPr="00C80339">
        <w:rPr>
          <w:b/>
        </w:rPr>
        <w:t>5</w:t>
      </w:r>
      <w:r>
        <w:t>: Design of faster cell detection and measurements in NR should be reflected in the UE requirements.</w:t>
      </w:r>
    </w:p>
    <w:p w:rsidR="00167608" w:rsidRDefault="007E0CBE" w:rsidP="004B3F64">
      <w:pPr>
        <w:jc w:val="both"/>
      </w:pPr>
      <w:r>
        <w:t xml:space="preserve">Still, </w:t>
      </w:r>
      <w:r w:rsidR="00167608">
        <w:t xml:space="preserve">there is some amount of measurement averaging and filtering </w:t>
      </w:r>
      <w:r>
        <w:t xml:space="preserve">needed in order to avoid unstable measurements – it is expected </w:t>
      </w:r>
      <w:r w:rsidR="00167608">
        <w:t>that is difficult to avoid</w:t>
      </w:r>
      <w:r>
        <w:t xml:space="preserve"> these</w:t>
      </w:r>
      <w:r w:rsidR="00167608">
        <w:t xml:space="preserve">. Hence, </w:t>
      </w:r>
      <w:r w:rsidR="00D36EBB">
        <w:t xml:space="preserve">although </w:t>
      </w:r>
      <w:r w:rsidR="00167608">
        <w:t>it is expected that this will be a component of the offloading delay also in NR</w:t>
      </w:r>
      <w:r w:rsidR="00D36EBB">
        <w:t>, RAN4 should actively work to reduce this</w:t>
      </w:r>
      <w:r w:rsidR="00167608">
        <w:t>.</w:t>
      </w:r>
    </w:p>
    <w:p w:rsidR="00A1755E" w:rsidRDefault="0004340D" w:rsidP="004B3F64">
      <w:pPr>
        <w:jc w:val="both"/>
      </w:pPr>
      <w:r>
        <w:t xml:space="preserve">One </w:t>
      </w:r>
      <w:r w:rsidR="008C5D8C">
        <w:t xml:space="preserve">simple </w:t>
      </w:r>
      <w:r w:rsidR="00C25B1B">
        <w:t xml:space="preserve">approach is </w:t>
      </w:r>
      <w:r>
        <w:t>to</w:t>
      </w:r>
      <w:r w:rsidR="00C25B1B">
        <w:t xml:space="preserve"> try to move some of the measurement effort to the time before the traffic activity starts. Running full-blown small cell (carrier) measurements for IDLE or RRC-inactive UE may </w:t>
      </w:r>
      <w:r w:rsidR="004F16B0">
        <w:t>be</w:t>
      </w:r>
      <w:r w:rsidR="00C25B1B">
        <w:t xml:space="preserve"> too much overhead, however. Therefore</w:t>
      </w:r>
      <w:r w:rsidR="004F16B0">
        <w:t>,</w:t>
      </w:r>
      <w:r w:rsidR="00C25B1B">
        <w:t xml:space="preserve"> we </w:t>
      </w:r>
      <w:r w:rsidR="00CE12E5">
        <w:t>see that we should try to</w:t>
      </w:r>
      <w:r w:rsidR="005A0583">
        <w:t xml:space="preserve"> strike a balance between </w:t>
      </w:r>
      <w:r w:rsidR="009F17BE">
        <w:t>UE power consumption and offloading latency.</w:t>
      </w:r>
    </w:p>
    <w:p w:rsidR="002D46A5" w:rsidRDefault="00A1755E" w:rsidP="00C80339">
      <w:pPr>
        <w:jc w:val="both"/>
      </w:pPr>
      <w:r w:rsidRPr="001207A0">
        <w:t xml:space="preserve">This could be achieved if, </w:t>
      </w:r>
      <w:r w:rsidR="00F27FD3" w:rsidRPr="001207A0">
        <w:t>at in RRC connected active state</w:t>
      </w:r>
      <w:r w:rsidRPr="001207A0">
        <w:t xml:space="preserve">, the network configures the UE with inter-frequency measurements that </w:t>
      </w:r>
      <w:r w:rsidR="00CF1ED9" w:rsidRPr="001207A0">
        <w:t>will be</w:t>
      </w:r>
      <w:r w:rsidRPr="001207A0">
        <w:t xml:space="preserve"> </w:t>
      </w:r>
      <w:r w:rsidR="00F515CE" w:rsidRPr="001207A0">
        <w:t xml:space="preserve">applied </w:t>
      </w:r>
      <w:r w:rsidRPr="001207A0">
        <w:t xml:space="preserve">when </w:t>
      </w:r>
      <w:r w:rsidR="00C85A1C" w:rsidRPr="001207A0">
        <w:t xml:space="preserve">in </w:t>
      </w:r>
      <w:r w:rsidR="00F27FD3" w:rsidRPr="001207A0">
        <w:t xml:space="preserve">NR </w:t>
      </w:r>
      <w:r w:rsidRPr="001207A0">
        <w:t>inactive</w:t>
      </w:r>
      <w:r w:rsidR="00F27FD3" w:rsidRPr="001207A0">
        <w:t xml:space="preserve"> connected or in LTE inactive</w:t>
      </w:r>
      <w:r w:rsidRPr="001207A0">
        <w:t>. To reduce the measurement effort, these could be with reduced measurement performance requirements and</w:t>
      </w:r>
      <w:r w:rsidR="008078FC" w:rsidRPr="001207A0">
        <w:t>/or</w:t>
      </w:r>
      <w:r w:rsidRPr="001207A0">
        <w:t xml:space="preserve"> for a limited duration of time.</w:t>
      </w:r>
      <w:r w:rsidR="00CF1ED9" w:rsidRPr="001207A0">
        <w:t xml:space="preserve"> Therefore, the UE inter-f</w:t>
      </w:r>
      <w:r w:rsidR="00EB3C93" w:rsidRPr="001207A0">
        <w:t>requency</w:t>
      </w:r>
      <w:r w:rsidR="00CF1ED9" w:rsidRPr="001207A0">
        <w:t xml:space="preserve"> measurements in inactive state would be less frequent than in RRC connected and thus less effort for the UE. </w:t>
      </w:r>
      <w:r w:rsidR="003E234E" w:rsidRPr="001207A0">
        <w:t>Moreover, the measurements could be limited to just one small cell carrier.</w:t>
      </w:r>
      <w:r w:rsidR="0099044A" w:rsidRPr="001207A0">
        <w:t xml:space="preserve"> </w:t>
      </w:r>
      <w:r w:rsidR="006F1DDE" w:rsidRPr="001207A0">
        <w:t>During the connection establishment/resume, the UE can</w:t>
      </w:r>
      <w:r w:rsidR="006B491A" w:rsidRPr="001207A0">
        <w:t xml:space="preserve"> immediately</w:t>
      </w:r>
      <w:r w:rsidR="006F1DDE" w:rsidRPr="001207A0">
        <w:t xml:space="preserve"> send the measurement report to the network</w:t>
      </w:r>
      <w:r w:rsidR="006B491A" w:rsidRPr="001207A0">
        <w:t>.</w:t>
      </w:r>
      <w:r w:rsidR="006F1DDE" w:rsidRPr="001207A0">
        <w:t xml:space="preserve"> </w:t>
      </w:r>
      <w:r w:rsidR="006B491A" w:rsidRPr="001207A0">
        <w:t xml:space="preserve">This </w:t>
      </w:r>
      <w:r w:rsidR="006F1DDE" w:rsidRPr="001207A0">
        <w:t>allow</w:t>
      </w:r>
      <w:r w:rsidR="006B491A" w:rsidRPr="001207A0">
        <w:t>s</w:t>
      </w:r>
      <w:r w:rsidR="006F1DDE" w:rsidRPr="001207A0">
        <w:t xml:space="preserve"> fast</w:t>
      </w:r>
      <w:r w:rsidR="006B491A" w:rsidRPr="001207A0">
        <w:t>er</w:t>
      </w:r>
      <w:r w:rsidR="006F1DDE" w:rsidRPr="001207A0">
        <w:t xml:space="preserve"> configuration of CA/DC</w:t>
      </w:r>
      <w:r w:rsidR="007C38E6" w:rsidRPr="001207A0">
        <w:t xml:space="preserve"> compared to </w:t>
      </w:r>
      <w:r w:rsidR="006B491A" w:rsidRPr="001207A0">
        <w:t xml:space="preserve">configuring and waiting for UE measurements and measurement report </w:t>
      </w:r>
      <w:r w:rsidR="00CE481D">
        <w:t xml:space="preserve">only </w:t>
      </w:r>
      <w:r w:rsidR="006B491A">
        <w:t xml:space="preserve">after </w:t>
      </w:r>
      <w:r w:rsidR="00CE481D">
        <w:t>transitioning to RRC connected state</w:t>
      </w:r>
      <w:r w:rsidR="006F1DDE">
        <w:t xml:space="preserve">. </w:t>
      </w:r>
    </w:p>
    <w:p w:rsidR="005973C0" w:rsidRDefault="005973C0" w:rsidP="00C80339">
      <w:pPr>
        <w:jc w:val="both"/>
      </w:pPr>
      <w:r w:rsidRPr="00C80339">
        <w:rPr>
          <w:b/>
        </w:rPr>
        <w:t xml:space="preserve">Observation </w:t>
      </w:r>
      <w:r w:rsidR="00C301CA" w:rsidRPr="00C80339">
        <w:rPr>
          <w:b/>
        </w:rPr>
        <w:t>6</w:t>
      </w:r>
      <w:r>
        <w:t>: Means to reduced measurement delays would need to part of RAN4 study.</w:t>
      </w:r>
    </w:p>
    <w:p w:rsidR="005973C0" w:rsidRPr="004E071E" w:rsidRDefault="00C301CA" w:rsidP="00C80339">
      <w:pPr>
        <w:jc w:val="both"/>
      </w:pPr>
      <w:r w:rsidRPr="00C80339">
        <w:rPr>
          <w:b/>
        </w:rPr>
        <w:t>Observation</w:t>
      </w:r>
      <w:r>
        <w:rPr>
          <w:b/>
        </w:rPr>
        <w:t xml:space="preserve"> </w:t>
      </w:r>
      <w:r w:rsidRPr="00C80339">
        <w:rPr>
          <w:b/>
        </w:rPr>
        <w:t>7</w:t>
      </w:r>
      <w:r w:rsidR="005973C0">
        <w:t xml:space="preserve">: Reduced measurement time by using wider bandwidth measurements could reduce overall UE measurement burden. </w:t>
      </w:r>
    </w:p>
    <w:p w:rsidR="009C5B32" w:rsidRPr="00C36ADD" w:rsidRDefault="009C5B32" w:rsidP="004B3F64">
      <w:pPr>
        <w:jc w:val="both"/>
        <w:rPr>
          <w:lang w:val="en-US"/>
        </w:rPr>
      </w:pPr>
    </w:p>
    <w:p w:rsidR="00CD4C7B" w:rsidRPr="006E13D1" w:rsidRDefault="009E4FB9" w:rsidP="004B3F64">
      <w:pPr>
        <w:pStyle w:val="Heading1"/>
        <w:jc w:val="both"/>
      </w:pPr>
      <w:r>
        <w:lastRenderedPageBreak/>
        <w:t>3</w:t>
      </w:r>
      <w:r w:rsidR="00CD4C7B" w:rsidRPr="006E13D1">
        <w:tab/>
      </w:r>
      <w:r w:rsidRPr="00C80339">
        <w:t>Conclusions</w:t>
      </w:r>
    </w:p>
    <w:p w:rsidR="004B3F64" w:rsidRPr="004B3F64" w:rsidRDefault="004B3F64" w:rsidP="004B3F64">
      <w:pPr>
        <w:jc w:val="both"/>
      </w:pPr>
      <w:r>
        <w:t xml:space="preserve">In this </w:t>
      </w:r>
      <w:r w:rsidR="00CD72C5">
        <w:t>contribution,</w:t>
      </w:r>
      <w:r>
        <w:t xml:space="preserve"> we discussed the impact of small cell access delay </w:t>
      </w:r>
      <w:r w:rsidR="00034EA7">
        <w:t>in</w:t>
      </w:r>
      <w:r>
        <w:t xml:space="preserve"> a</w:t>
      </w:r>
      <w:r w:rsidR="00034EA7">
        <w:t>n inter-site</w:t>
      </w:r>
      <w:r>
        <w:t xml:space="preserve"> CA/DC </w:t>
      </w:r>
      <w:r w:rsidR="00034EA7">
        <w:t>deployment. Simulation results were shown</w:t>
      </w:r>
      <w:r w:rsidR="00CD72C5">
        <w:t>,</w:t>
      </w:r>
      <w:r w:rsidR="00034EA7">
        <w:t xml:space="preserve"> indicating significant potential for performance improvement.</w:t>
      </w:r>
      <w:r>
        <w:t xml:space="preserve"> </w:t>
      </w:r>
      <w:r w:rsidR="00034EA7">
        <w:t>The following observations and proposals were made</w:t>
      </w:r>
      <w:r>
        <w:t>:</w:t>
      </w:r>
    </w:p>
    <w:p w:rsidR="00CD72C5" w:rsidRDefault="00CD72C5" w:rsidP="00CD72C5">
      <w:pPr>
        <w:jc w:val="both"/>
      </w:pPr>
      <w:r w:rsidRPr="00B37773">
        <w:rPr>
          <w:b/>
        </w:rPr>
        <w:t>Observation 1:</w:t>
      </w:r>
      <w:r>
        <w:t xml:space="preserve"> Fast access of small cell layer is beneficial for both small and large file size, as well as with low or high network load.</w:t>
      </w:r>
    </w:p>
    <w:p w:rsidR="00CD72C5" w:rsidRDefault="00CD72C5" w:rsidP="00CD72C5">
      <w:pPr>
        <w:pStyle w:val="ListParagraph"/>
        <w:ind w:left="0"/>
        <w:jc w:val="both"/>
      </w:pPr>
      <w:r w:rsidRPr="00B37773">
        <w:rPr>
          <w:b/>
        </w:rPr>
        <w:t>Observation 2:</w:t>
      </w:r>
      <w:r>
        <w:t xml:space="preserve">  Shorter small cell access delay gives significant improvements in small cell usage and user experience.</w:t>
      </w:r>
    </w:p>
    <w:p w:rsidR="00CD72C5" w:rsidRDefault="00CD72C5" w:rsidP="00CD72C5">
      <w:pPr>
        <w:jc w:val="both"/>
        <w:rPr>
          <w:lang w:val="en-US"/>
        </w:rPr>
      </w:pPr>
      <w:r>
        <w:rPr>
          <w:b/>
          <w:lang w:val="en-US"/>
        </w:rPr>
        <w:t>Observation 3</w:t>
      </w:r>
      <w:r w:rsidRPr="00623AD6">
        <w:rPr>
          <w:b/>
          <w:lang w:val="en-US"/>
        </w:rPr>
        <w:t>:</w:t>
      </w:r>
      <w:r>
        <w:rPr>
          <w:lang w:val="en-US"/>
        </w:rPr>
        <w:t xml:space="preserve"> RAN4 requirements play a significant role in enabling reducing the setup delay</w:t>
      </w:r>
    </w:p>
    <w:p w:rsidR="00CD72C5" w:rsidRDefault="00CD72C5" w:rsidP="00CD72C5">
      <w:pPr>
        <w:jc w:val="both"/>
      </w:pPr>
      <w:r w:rsidRPr="009174C8">
        <w:rPr>
          <w:b/>
          <w:lang w:val="en-US"/>
        </w:rPr>
        <w:t>Observation 4:</w:t>
      </w:r>
      <w:r>
        <w:rPr>
          <w:lang w:val="en-US"/>
        </w:rPr>
        <w:t xml:space="preserve"> RAN4 should study how to efficiently reduce the current delays.</w:t>
      </w:r>
    </w:p>
    <w:p w:rsidR="00CD72C5" w:rsidRDefault="00CD72C5" w:rsidP="00CD72C5">
      <w:pPr>
        <w:jc w:val="both"/>
      </w:pPr>
      <w:r w:rsidRPr="009174C8">
        <w:rPr>
          <w:b/>
        </w:rPr>
        <w:t>Observation 5</w:t>
      </w:r>
      <w:r>
        <w:t>: Design of faster cell detection and measurements in NR should be reflected in the UE requirements.</w:t>
      </w:r>
    </w:p>
    <w:p w:rsidR="00CD72C5" w:rsidRDefault="00CD72C5" w:rsidP="00CD72C5">
      <w:pPr>
        <w:jc w:val="both"/>
      </w:pPr>
      <w:r w:rsidRPr="009174C8">
        <w:rPr>
          <w:b/>
        </w:rPr>
        <w:t>Observation 6</w:t>
      </w:r>
      <w:r>
        <w:t>: Means to reduced measurement delays would need to part of RAN4 study.</w:t>
      </w:r>
    </w:p>
    <w:p w:rsidR="00CD72C5" w:rsidRPr="004E071E" w:rsidRDefault="00CD72C5" w:rsidP="00CD72C5">
      <w:pPr>
        <w:jc w:val="both"/>
      </w:pPr>
      <w:r w:rsidRPr="009174C8">
        <w:rPr>
          <w:b/>
        </w:rPr>
        <w:t>Observation</w:t>
      </w:r>
      <w:r>
        <w:rPr>
          <w:b/>
        </w:rPr>
        <w:t xml:space="preserve"> </w:t>
      </w:r>
      <w:r w:rsidRPr="009174C8">
        <w:rPr>
          <w:b/>
        </w:rPr>
        <w:t>7</w:t>
      </w:r>
      <w:r>
        <w:t xml:space="preserve">: Reduced measurement time by using wider bandwidth measurements could reduce overall UE measurement burden. </w:t>
      </w:r>
    </w:p>
    <w:p w:rsidR="00CD4C7B" w:rsidRPr="006E13D1" w:rsidRDefault="00CD4C7B" w:rsidP="004B3F64">
      <w:pPr>
        <w:pStyle w:val="Heading1"/>
        <w:jc w:val="both"/>
      </w:pPr>
      <w:r w:rsidRPr="006E13D1">
        <w:t>References</w:t>
      </w:r>
    </w:p>
    <w:p w:rsidR="001B0E41" w:rsidRDefault="001B0E41" w:rsidP="004B3F64">
      <w:pPr>
        <w:numPr>
          <w:ilvl w:val="0"/>
          <w:numId w:val="4"/>
        </w:numPr>
        <w:overflowPunct w:val="0"/>
        <w:autoSpaceDE w:val="0"/>
        <w:autoSpaceDN w:val="0"/>
        <w:adjustRightInd w:val="0"/>
        <w:jc w:val="both"/>
        <w:textAlignment w:val="baseline"/>
        <w:rPr>
          <w:sz w:val="18"/>
        </w:rPr>
      </w:pPr>
      <w:bookmarkStart w:id="9" w:name="_Ref463010798"/>
      <w:bookmarkStart w:id="10" w:name="_Ref75086397"/>
      <w:r w:rsidRPr="00013455">
        <w:rPr>
          <w:sz w:val="18"/>
        </w:rPr>
        <w:t>TR 38.913, “</w:t>
      </w:r>
      <w:r w:rsidRPr="00013455">
        <w:rPr>
          <w:i/>
          <w:sz w:val="18"/>
          <w:lang w:eastAsia="zh-CN"/>
        </w:rPr>
        <w:t>Study on Scenarios and Requirements for Next Generation Access Technologies</w:t>
      </w:r>
      <w:r w:rsidRPr="00013455">
        <w:rPr>
          <w:sz w:val="18"/>
        </w:rPr>
        <w:t>”, 3GPP</w:t>
      </w:r>
      <w:bookmarkEnd w:id="9"/>
    </w:p>
    <w:p w:rsidR="008C4847" w:rsidRDefault="00F87334" w:rsidP="00080369">
      <w:pPr>
        <w:numPr>
          <w:ilvl w:val="0"/>
          <w:numId w:val="4"/>
        </w:numPr>
        <w:overflowPunct w:val="0"/>
        <w:autoSpaceDE w:val="0"/>
        <w:autoSpaceDN w:val="0"/>
        <w:adjustRightInd w:val="0"/>
        <w:jc w:val="both"/>
        <w:textAlignment w:val="baseline"/>
        <w:rPr>
          <w:sz w:val="18"/>
        </w:rPr>
      </w:pPr>
      <w:bookmarkStart w:id="11" w:name="_Ref465494170"/>
      <w:bookmarkStart w:id="12" w:name="_Ref465695879"/>
      <w:r w:rsidRPr="00080369">
        <w:rPr>
          <w:sz w:val="18"/>
        </w:rPr>
        <w:t>TR 36.814</w:t>
      </w:r>
      <w:bookmarkEnd w:id="11"/>
      <w:r w:rsidRPr="00080369">
        <w:rPr>
          <w:sz w:val="18"/>
        </w:rPr>
        <w:t xml:space="preserve"> </w:t>
      </w:r>
      <w:r w:rsidR="00080369" w:rsidRPr="00080369">
        <w:rPr>
          <w:sz w:val="18"/>
        </w:rPr>
        <w:t>“</w:t>
      </w:r>
      <w:r w:rsidR="00080369" w:rsidRPr="00080369">
        <w:rPr>
          <w:i/>
          <w:sz w:val="18"/>
        </w:rPr>
        <w:t>3rd Generation Partnership Project; Technical Specification Group Radio Access Network; Evolved Universal Terrestrial Radio Access (E-UTRA); Further advancements for E-UTRA physical layer aspects</w:t>
      </w:r>
      <w:r w:rsidR="00080369">
        <w:rPr>
          <w:sz w:val="18"/>
        </w:rPr>
        <w:t>”, 3GPP</w:t>
      </w:r>
      <w:bookmarkEnd w:id="12"/>
    </w:p>
    <w:p w:rsidR="0020679F" w:rsidRDefault="0020679F" w:rsidP="0020679F">
      <w:pPr>
        <w:numPr>
          <w:ilvl w:val="0"/>
          <w:numId w:val="4"/>
        </w:numPr>
        <w:overflowPunct w:val="0"/>
        <w:autoSpaceDE w:val="0"/>
        <w:autoSpaceDN w:val="0"/>
        <w:adjustRightInd w:val="0"/>
        <w:jc w:val="both"/>
        <w:textAlignment w:val="baseline"/>
        <w:rPr>
          <w:sz w:val="18"/>
        </w:rPr>
      </w:pPr>
      <w:bookmarkStart w:id="13" w:name="_Ref465695659"/>
      <w:r w:rsidRPr="0020679F">
        <w:rPr>
          <w:sz w:val="18"/>
        </w:rPr>
        <w:t>TR 36.873</w:t>
      </w:r>
      <w:r>
        <w:rPr>
          <w:sz w:val="18"/>
        </w:rPr>
        <w:t xml:space="preserve"> “</w:t>
      </w:r>
      <w:r w:rsidRPr="0020679F">
        <w:rPr>
          <w:i/>
          <w:sz w:val="18"/>
        </w:rPr>
        <w:t>3rd Generation Partnership Project; Technical Specification Group Radio Access Network; Study on 3D channel model for LTE</w:t>
      </w:r>
      <w:r w:rsidRPr="0020679F">
        <w:rPr>
          <w:sz w:val="18"/>
        </w:rPr>
        <w:t>”</w:t>
      </w:r>
      <w:r>
        <w:rPr>
          <w:sz w:val="18"/>
        </w:rPr>
        <w:t>, 3GPP</w:t>
      </w:r>
      <w:bookmarkEnd w:id="13"/>
    </w:p>
    <w:p w:rsidR="00C301CA" w:rsidRPr="0020679F" w:rsidRDefault="00C301CA" w:rsidP="0020679F">
      <w:pPr>
        <w:numPr>
          <w:ilvl w:val="0"/>
          <w:numId w:val="4"/>
        </w:numPr>
        <w:overflowPunct w:val="0"/>
        <w:autoSpaceDE w:val="0"/>
        <w:autoSpaceDN w:val="0"/>
        <w:adjustRightInd w:val="0"/>
        <w:jc w:val="both"/>
        <w:textAlignment w:val="baseline"/>
        <w:rPr>
          <w:sz w:val="18"/>
        </w:rPr>
      </w:pPr>
      <w:bookmarkStart w:id="14" w:name="_Ref465857292"/>
      <w:r w:rsidRPr="000C20FF">
        <w:rPr>
          <w:rFonts w:eastAsia="Calibri"/>
        </w:rPr>
        <w:t>R4-168951</w:t>
      </w:r>
      <w:r w:rsidRPr="000C20FF">
        <w:rPr>
          <w:rFonts w:eastAsia="Calibri"/>
          <w:lang w:val="en-US"/>
        </w:rPr>
        <w:t xml:space="preserve">, </w:t>
      </w:r>
      <w:r w:rsidRPr="000C20FF">
        <w:rPr>
          <w:rFonts w:eastAsia="Calibri"/>
        </w:rPr>
        <w:t>Way forward for NR RRM</w:t>
      </w:r>
      <w:r w:rsidRPr="000C20FF">
        <w:rPr>
          <w:rFonts w:eastAsia="Calibri"/>
          <w:lang w:val="en-US"/>
        </w:rPr>
        <w:t xml:space="preserve">”, </w:t>
      </w:r>
      <w:r w:rsidRPr="000C20FF">
        <w:rPr>
          <w:rFonts w:eastAsia="Calibri"/>
          <w:bCs/>
        </w:rPr>
        <w:t>Ericsson, Nokia, Intel</w:t>
      </w:r>
      <w:bookmarkEnd w:id="14"/>
    </w:p>
    <w:bookmarkEnd w:id="10"/>
    <w:p w:rsidR="004C503E" w:rsidRDefault="004C503E" w:rsidP="004B3F64">
      <w:pPr>
        <w:jc w:val="both"/>
      </w:pPr>
    </w:p>
    <w:p w:rsidR="004C503E" w:rsidRDefault="004C503E" w:rsidP="004B3F64">
      <w:pPr>
        <w:jc w:val="both"/>
      </w:pPr>
    </w:p>
    <w:p w:rsidR="004F1DED" w:rsidRDefault="006F040F" w:rsidP="004B3F64">
      <w:pPr>
        <w:pStyle w:val="Heading1"/>
        <w:jc w:val="both"/>
      </w:pPr>
      <w:r>
        <w:t>Annex</w:t>
      </w:r>
      <w:r w:rsidR="004F1DED">
        <w:t xml:space="preserve"> Simulation parameters</w:t>
      </w:r>
    </w:p>
    <w:p w:rsidR="00677D6D" w:rsidRDefault="00677D6D" w:rsidP="00677D6D">
      <w:pPr>
        <w:pStyle w:val="Caption"/>
        <w:keepNext/>
      </w:pPr>
      <w:r>
        <w:t xml:space="preserve">Table </w:t>
      </w:r>
      <w:fldSimple w:instr=" SEQ Table \* ARABIC ">
        <w:r>
          <w:rPr>
            <w:noProof/>
          </w:rPr>
          <w:t>1</w:t>
        </w:r>
      </w:fldSimple>
      <w:r>
        <w:t xml:space="preserve"> General parameters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623AD6" w:rsidRPr="005D3FC8" w:rsidTr="00FF03A5">
        <w:trPr>
          <w:tblHeader/>
          <w:jc w:val="center"/>
        </w:trPr>
        <w:tc>
          <w:tcPr>
            <w:tcW w:w="2629" w:type="dxa"/>
            <w:tcBorders>
              <w:bottom w:val="single" w:sz="4" w:space="0" w:color="auto"/>
            </w:tcBorders>
            <w:shd w:val="clear" w:color="auto" w:fill="C0C0C0"/>
            <w:vAlign w:val="center"/>
          </w:tcPr>
          <w:p w:rsidR="00623AD6" w:rsidRPr="005D3FC8" w:rsidRDefault="00623AD6" w:rsidP="00FF03A5">
            <w:pPr>
              <w:pStyle w:val="a0"/>
              <w:jc w:val="both"/>
              <w:rPr>
                <w:sz w:val="18"/>
                <w:szCs w:val="18"/>
              </w:rPr>
            </w:pPr>
            <w:bookmarkStart w:id="15" w:name="_Ref399315920"/>
            <w:r>
              <w:rPr>
                <w:rFonts w:hint="eastAsia"/>
                <w:sz w:val="18"/>
                <w:szCs w:val="18"/>
              </w:rPr>
              <w:t>Parameter</w:t>
            </w:r>
          </w:p>
        </w:tc>
        <w:tc>
          <w:tcPr>
            <w:tcW w:w="4898" w:type="dxa"/>
            <w:tcBorders>
              <w:bottom w:val="single" w:sz="4" w:space="0" w:color="auto"/>
            </w:tcBorders>
            <w:shd w:val="clear" w:color="auto" w:fill="C0C0C0"/>
            <w:vAlign w:val="center"/>
          </w:tcPr>
          <w:p w:rsidR="00623AD6" w:rsidRPr="005D3FC8" w:rsidRDefault="00623AD6" w:rsidP="00FF03A5">
            <w:pPr>
              <w:pStyle w:val="a0"/>
              <w:jc w:val="both"/>
              <w:rPr>
                <w:sz w:val="18"/>
                <w:szCs w:val="18"/>
              </w:rPr>
            </w:pPr>
            <w:r>
              <w:rPr>
                <w:rFonts w:hint="eastAsia"/>
                <w:sz w:val="18"/>
                <w:szCs w:val="18"/>
              </w:rPr>
              <w:t>Assumption</w:t>
            </w:r>
          </w:p>
        </w:tc>
      </w:tr>
      <w:tr w:rsidR="00623AD6" w:rsidRPr="004F6816"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sidRPr="004956E6">
              <w:rPr>
                <w:rFonts w:hint="eastAsia"/>
                <w:b w:val="0"/>
              </w:rPr>
              <w:t>System bandwidth</w:t>
            </w:r>
            <w:r>
              <w:rPr>
                <w:b w:val="0"/>
              </w:rPr>
              <w:t xml:space="preserve"> - macro</w:t>
            </w:r>
          </w:p>
        </w:tc>
        <w:tc>
          <w:tcPr>
            <w:tcW w:w="4898" w:type="dxa"/>
            <w:shd w:val="clear" w:color="auto" w:fill="auto"/>
            <w:vAlign w:val="center"/>
          </w:tcPr>
          <w:p w:rsidR="00623AD6" w:rsidRPr="004956E6" w:rsidRDefault="00623AD6" w:rsidP="00FF03A5">
            <w:pPr>
              <w:pStyle w:val="a"/>
              <w:jc w:val="both"/>
              <w:rPr>
                <w:b w:val="0"/>
              </w:rPr>
            </w:pPr>
            <w:r>
              <w:rPr>
                <w:b w:val="0"/>
              </w:rPr>
              <w:t>1</w:t>
            </w:r>
            <w:r w:rsidRPr="004956E6">
              <w:rPr>
                <w:rFonts w:hint="eastAsia"/>
                <w:b w:val="0"/>
              </w:rPr>
              <w:t>0 MHz</w:t>
            </w:r>
          </w:p>
        </w:tc>
      </w:tr>
      <w:tr w:rsidR="00623AD6" w:rsidRPr="004F6816"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System bandwidth - small cell</w:t>
            </w:r>
          </w:p>
        </w:tc>
        <w:tc>
          <w:tcPr>
            <w:tcW w:w="4898" w:type="dxa"/>
            <w:shd w:val="clear" w:color="auto" w:fill="auto"/>
            <w:vAlign w:val="center"/>
          </w:tcPr>
          <w:p w:rsidR="00623AD6" w:rsidRDefault="00623AD6" w:rsidP="00FF03A5">
            <w:pPr>
              <w:pStyle w:val="a"/>
              <w:jc w:val="both"/>
              <w:rPr>
                <w:b w:val="0"/>
              </w:rPr>
            </w:pPr>
            <w:r>
              <w:rPr>
                <w:b w:val="0"/>
              </w:rPr>
              <w:t>10 MHz</w:t>
            </w:r>
          </w:p>
        </w:tc>
      </w:tr>
      <w:tr w:rsidR="00623AD6" w:rsidRPr="005D3FC8"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Frequency layer - macro</w:t>
            </w:r>
          </w:p>
        </w:tc>
        <w:tc>
          <w:tcPr>
            <w:tcW w:w="4898" w:type="dxa"/>
            <w:shd w:val="clear" w:color="auto" w:fill="auto"/>
            <w:vAlign w:val="center"/>
          </w:tcPr>
          <w:p w:rsidR="00623AD6" w:rsidRPr="004956E6" w:rsidRDefault="00623AD6" w:rsidP="00FF03A5">
            <w:pPr>
              <w:pStyle w:val="a"/>
              <w:jc w:val="both"/>
              <w:rPr>
                <w:b w:val="0"/>
              </w:rPr>
            </w:pPr>
            <w:r>
              <w:rPr>
                <w:b w:val="0"/>
              </w:rPr>
              <w:t>2.0 GHz</w:t>
            </w:r>
          </w:p>
        </w:tc>
      </w:tr>
      <w:tr w:rsidR="00623AD6" w:rsidRPr="005D3FC8" w:rsidTr="00FF03A5">
        <w:trPr>
          <w:cantSplit/>
          <w:jc w:val="center"/>
        </w:trPr>
        <w:tc>
          <w:tcPr>
            <w:tcW w:w="2629" w:type="dxa"/>
            <w:shd w:val="clear" w:color="auto" w:fill="auto"/>
            <w:vAlign w:val="center"/>
          </w:tcPr>
          <w:p w:rsidR="00623AD6" w:rsidRDefault="00623AD6" w:rsidP="00FF03A5">
            <w:pPr>
              <w:pStyle w:val="a"/>
              <w:jc w:val="both"/>
              <w:rPr>
                <w:b w:val="0"/>
              </w:rPr>
            </w:pPr>
            <w:r>
              <w:rPr>
                <w:b w:val="0"/>
              </w:rPr>
              <w:t>Frequency layer - small cell</w:t>
            </w:r>
          </w:p>
        </w:tc>
        <w:tc>
          <w:tcPr>
            <w:tcW w:w="4898" w:type="dxa"/>
            <w:shd w:val="clear" w:color="auto" w:fill="auto"/>
            <w:vAlign w:val="center"/>
          </w:tcPr>
          <w:p w:rsidR="00623AD6" w:rsidRDefault="00623AD6" w:rsidP="00FF03A5">
            <w:pPr>
              <w:pStyle w:val="a"/>
              <w:jc w:val="both"/>
              <w:rPr>
                <w:b w:val="0"/>
              </w:rPr>
            </w:pPr>
            <w:r>
              <w:rPr>
                <w:b w:val="0"/>
              </w:rPr>
              <w:t>3.5 GHz</w:t>
            </w:r>
          </w:p>
        </w:tc>
      </w:tr>
      <w:tr w:rsidR="00623AD6"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sidRPr="004956E6">
              <w:rPr>
                <w:rFonts w:hint="eastAsia"/>
                <w:b w:val="0"/>
              </w:rPr>
              <w:t>Cell layout</w:t>
            </w:r>
          </w:p>
        </w:tc>
        <w:tc>
          <w:tcPr>
            <w:tcW w:w="4898" w:type="dxa"/>
            <w:shd w:val="clear" w:color="auto" w:fill="auto"/>
            <w:vAlign w:val="center"/>
          </w:tcPr>
          <w:p w:rsidR="00623AD6" w:rsidRPr="004956E6" w:rsidRDefault="00623AD6" w:rsidP="00FF03A5">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tc>
      </w:tr>
      <w:tr w:rsidR="00623AD6" w:rsidRPr="004F6816"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Small cells</w:t>
            </w:r>
          </w:p>
        </w:tc>
        <w:tc>
          <w:tcPr>
            <w:tcW w:w="4898" w:type="dxa"/>
            <w:shd w:val="clear" w:color="auto" w:fill="auto"/>
            <w:vAlign w:val="center"/>
          </w:tcPr>
          <w:p w:rsidR="00623AD6" w:rsidRPr="004956E6" w:rsidRDefault="00623AD6" w:rsidP="00FF03A5">
            <w:pPr>
              <w:pStyle w:val="a"/>
              <w:jc w:val="both"/>
              <w:rPr>
                <w:b w:val="0"/>
              </w:rPr>
            </w:pPr>
            <w:r>
              <w:rPr>
                <w:b w:val="0"/>
              </w:rPr>
              <w:t>Cluster of 4 small cells per macro</w:t>
            </w:r>
          </w:p>
        </w:tc>
      </w:tr>
      <w:tr w:rsidR="00623AD6" w:rsidRPr="004F6816" w:rsidTr="00FF03A5">
        <w:trPr>
          <w:cantSplit/>
          <w:jc w:val="center"/>
        </w:trPr>
        <w:tc>
          <w:tcPr>
            <w:tcW w:w="2629" w:type="dxa"/>
            <w:shd w:val="clear" w:color="auto" w:fill="auto"/>
            <w:vAlign w:val="center"/>
          </w:tcPr>
          <w:p w:rsidR="00623AD6" w:rsidRDefault="00623AD6" w:rsidP="00FF03A5">
            <w:pPr>
              <w:pStyle w:val="a"/>
              <w:jc w:val="both"/>
              <w:rPr>
                <w:b w:val="0"/>
              </w:rPr>
            </w:pPr>
            <w:r>
              <w:rPr>
                <w:b w:val="0"/>
              </w:rPr>
              <w:t>UE mobility</w:t>
            </w:r>
          </w:p>
        </w:tc>
        <w:tc>
          <w:tcPr>
            <w:tcW w:w="4898" w:type="dxa"/>
            <w:shd w:val="clear" w:color="auto" w:fill="auto"/>
            <w:vAlign w:val="center"/>
          </w:tcPr>
          <w:p w:rsidR="00623AD6" w:rsidRDefault="00623AD6" w:rsidP="00FF03A5">
            <w:pPr>
              <w:pStyle w:val="a"/>
              <w:jc w:val="both"/>
              <w:rPr>
                <w:b w:val="0"/>
              </w:rPr>
            </w:pPr>
            <w:r>
              <w:rPr>
                <w:b w:val="0"/>
              </w:rPr>
              <w:t>Static</w:t>
            </w:r>
          </w:p>
        </w:tc>
      </w:tr>
      <w:tr w:rsidR="00623AD6" w:rsidRPr="00A67B3A"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UE deployment</w:t>
            </w:r>
          </w:p>
        </w:tc>
        <w:tc>
          <w:tcPr>
            <w:tcW w:w="4898" w:type="dxa"/>
            <w:shd w:val="clear" w:color="auto" w:fill="auto"/>
            <w:vAlign w:val="center"/>
          </w:tcPr>
          <w:p w:rsidR="00623AD6" w:rsidRPr="004956E6" w:rsidRDefault="00623AD6" w:rsidP="00FF03A5">
            <w:pPr>
              <w:pStyle w:val="a"/>
              <w:jc w:val="both"/>
              <w:rPr>
                <w:b w:val="0"/>
              </w:rPr>
            </w:pPr>
            <w:r>
              <w:rPr>
                <w:b w:val="0"/>
              </w:rPr>
              <w:t>All UEs in small cell area, 80% indoor</w:t>
            </w:r>
          </w:p>
        </w:tc>
      </w:tr>
      <w:tr w:rsidR="00623AD6" w:rsidRPr="005D3FC8"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rsidR="00623AD6" w:rsidRPr="004956E6" w:rsidRDefault="00623AD6" w:rsidP="00FF03A5">
            <w:pPr>
              <w:pStyle w:val="a"/>
              <w:jc w:val="both"/>
              <w:rPr>
                <w:b w:val="0"/>
              </w:rPr>
            </w:pPr>
            <w:r w:rsidRPr="004956E6">
              <w:rPr>
                <w:rFonts w:hint="eastAsia"/>
                <w:b w:val="0"/>
              </w:rPr>
              <w:t>500</w:t>
            </w:r>
            <w:r>
              <w:rPr>
                <w:b w:val="0"/>
              </w:rPr>
              <w:t xml:space="preserve"> </w:t>
            </w:r>
            <w:r w:rsidRPr="004956E6">
              <w:rPr>
                <w:rFonts w:hint="eastAsia"/>
                <w:b w:val="0"/>
              </w:rPr>
              <w:t>m</w:t>
            </w:r>
          </w:p>
        </w:tc>
      </w:tr>
      <w:tr w:rsidR="00623AD6" w:rsidRPr="004F43C7"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 xml:space="preserve">DL </w:t>
            </w:r>
            <w:r w:rsidRPr="004956E6">
              <w:rPr>
                <w:b w:val="0"/>
              </w:rPr>
              <w:t>Antenna configuration</w:t>
            </w:r>
          </w:p>
        </w:tc>
        <w:tc>
          <w:tcPr>
            <w:tcW w:w="4898" w:type="dxa"/>
            <w:shd w:val="clear" w:color="auto" w:fill="auto"/>
            <w:vAlign w:val="center"/>
          </w:tcPr>
          <w:p w:rsidR="00623AD6" w:rsidRPr="004956E6" w:rsidRDefault="00623AD6" w:rsidP="00FF03A5">
            <w:pPr>
              <w:pStyle w:val="a"/>
              <w:jc w:val="both"/>
              <w:rPr>
                <w:b w:val="0"/>
              </w:rPr>
            </w:pPr>
            <w:r>
              <w:rPr>
                <w:b w:val="0"/>
              </w:rPr>
              <w:t>2x2, LMMSE-IRC receiver, rank 1-2</w:t>
            </w:r>
          </w:p>
        </w:tc>
      </w:tr>
      <w:tr w:rsidR="00623AD6" w:rsidRPr="00FE6D90"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Macro BS</w:t>
            </w:r>
            <w:r w:rsidRPr="004956E6">
              <w:rPr>
                <w:b w:val="0"/>
              </w:rPr>
              <w:t xml:space="preserve"> T</w:t>
            </w:r>
            <w:r>
              <w:rPr>
                <w:b w:val="0"/>
              </w:rPr>
              <w:t>x</w:t>
            </w:r>
            <w:r w:rsidRPr="004956E6">
              <w:rPr>
                <w:b w:val="0"/>
              </w:rPr>
              <w:t xml:space="preserve"> power</w:t>
            </w:r>
          </w:p>
        </w:tc>
        <w:tc>
          <w:tcPr>
            <w:tcW w:w="4898" w:type="dxa"/>
            <w:shd w:val="clear" w:color="auto" w:fill="auto"/>
            <w:vAlign w:val="center"/>
          </w:tcPr>
          <w:p w:rsidR="00623AD6" w:rsidRPr="004956E6" w:rsidRDefault="00623AD6" w:rsidP="00FF03A5">
            <w:pPr>
              <w:pStyle w:val="a"/>
              <w:jc w:val="both"/>
              <w:rPr>
                <w:b w:val="0"/>
              </w:rPr>
            </w:pPr>
            <w:r w:rsidRPr="004956E6">
              <w:rPr>
                <w:rFonts w:hint="eastAsia"/>
                <w:b w:val="0"/>
              </w:rPr>
              <w:t xml:space="preserve">46 </w:t>
            </w:r>
            <w:r w:rsidRPr="004956E6">
              <w:rPr>
                <w:b w:val="0"/>
              </w:rPr>
              <w:t>dBm</w:t>
            </w:r>
          </w:p>
        </w:tc>
      </w:tr>
      <w:tr w:rsidR="00623AD6" w:rsidRPr="00FE6D90" w:rsidTr="00FF03A5">
        <w:trPr>
          <w:cantSplit/>
          <w:jc w:val="center"/>
        </w:trPr>
        <w:tc>
          <w:tcPr>
            <w:tcW w:w="2629" w:type="dxa"/>
            <w:shd w:val="clear" w:color="auto" w:fill="auto"/>
            <w:vAlign w:val="center"/>
          </w:tcPr>
          <w:p w:rsidR="00623AD6" w:rsidRDefault="00623AD6" w:rsidP="00FF03A5">
            <w:pPr>
              <w:pStyle w:val="a"/>
              <w:jc w:val="both"/>
              <w:rPr>
                <w:b w:val="0"/>
              </w:rPr>
            </w:pPr>
            <w:r>
              <w:rPr>
                <w:b w:val="0"/>
              </w:rPr>
              <w:t>Small cell Tx power</w:t>
            </w:r>
          </w:p>
        </w:tc>
        <w:tc>
          <w:tcPr>
            <w:tcW w:w="4898" w:type="dxa"/>
            <w:shd w:val="clear" w:color="auto" w:fill="auto"/>
            <w:vAlign w:val="center"/>
          </w:tcPr>
          <w:p w:rsidR="00623AD6" w:rsidRPr="004956E6" w:rsidRDefault="00623AD6" w:rsidP="00FF03A5">
            <w:pPr>
              <w:pStyle w:val="a"/>
              <w:jc w:val="both"/>
              <w:rPr>
                <w:b w:val="0"/>
              </w:rPr>
            </w:pPr>
            <w:r>
              <w:rPr>
                <w:b w:val="0"/>
              </w:rPr>
              <w:t>30 dBm</w:t>
            </w:r>
          </w:p>
        </w:tc>
      </w:tr>
      <w:tr w:rsidR="00623AD6" w:rsidRPr="00FE6D90"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sidRPr="004956E6">
              <w:rPr>
                <w:b w:val="0"/>
              </w:rPr>
              <w:t xml:space="preserve">UE </w:t>
            </w:r>
            <w:r>
              <w:rPr>
                <w:b w:val="0"/>
              </w:rPr>
              <w:t xml:space="preserve">maximum </w:t>
            </w:r>
            <w:r w:rsidRPr="004956E6">
              <w:rPr>
                <w:b w:val="0"/>
              </w:rPr>
              <w:t>Tx power</w:t>
            </w:r>
          </w:p>
        </w:tc>
        <w:tc>
          <w:tcPr>
            <w:tcW w:w="4898" w:type="dxa"/>
            <w:shd w:val="clear" w:color="auto" w:fill="auto"/>
            <w:vAlign w:val="center"/>
          </w:tcPr>
          <w:p w:rsidR="00623AD6" w:rsidRPr="004956E6" w:rsidRDefault="00623AD6" w:rsidP="00FF03A5">
            <w:pPr>
              <w:pStyle w:val="a"/>
              <w:jc w:val="both"/>
              <w:rPr>
                <w:b w:val="0"/>
              </w:rPr>
            </w:pPr>
            <w:r w:rsidRPr="004956E6">
              <w:rPr>
                <w:b w:val="0"/>
              </w:rPr>
              <w:t>23</w:t>
            </w:r>
            <w:r>
              <w:rPr>
                <w:b w:val="0"/>
              </w:rPr>
              <w:t xml:space="preserve"> </w:t>
            </w:r>
            <w:r w:rsidRPr="004956E6">
              <w:rPr>
                <w:b w:val="0"/>
              </w:rPr>
              <w:t>dBm</w:t>
            </w:r>
          </w:p>
        </w:tc>
      </w:tr>
      <w:tr w:rsidR="00623AD6" w:rsidRPr="00FE6D90"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 xml:space="preserve">Channel model </w:t>
            </w:r>
          </w:p>
        </w:tc>
        <w:tc>
          <w:tcPr>
            <w:tcW w:w="4898" w:type="dxa"/>
            <w:shd w:val="clear" w:color="auto" w:fill="auto"/>
            <w:vAlign w:val="center"/>
          </w:tcPr>
          <w:p w:rsidR="00623AD6" w:rsidRPr="004956E6" w:rsidRDefault="00623AD6" w:rsidP="00623AD6">
            <w:pPr>
              <w:pStyle w:val="a"/>
              <w:jc w:val="both"/>
              <w:rPr>
                <w:b w:val="0"/>
              </w:rPr>
            </w:pPr>
            <w:r>
              <w:rPr>
                <w:b w:val="0"/>
              </w:rPr>
              <w:t xml:space="preserve">3D channel model </w:t>
            </w:r>
            <w:r>
              <w:rPr>
                <w:b w:val="0"/>
              </w:rPr>
              <w:fldChar w:fldCharType="begin"/>
            </w:r>
            <w:r>
              <w:rPr>
                <w:b w:val="0"/>
              </w:rPr>
              <w:instrText xml:space="preserve"> REF _Ref465695659 \r \h </w:instrText>
            </w:r>
            <w:r>
              <w:rPr>
                <w:b w:val="0"/>
              </w:rPr>
            </w:r>
            <w:r>
              <w:rPr>
                <w:b w:val="0"/>
              </w:rPr>
              <w:fldChar w:fldCharType="separate"/>
            </w:r>
            <w:r>
              <w:rPr>
                <w:b w:val="0"/>
              </w:rPr>
              <w:t>[3]</w:t>
            </w:r>
            <w:r>
              <w:rPr>
                <w:b w:val="0"/>
              </w:rPr>
              <w:fldChar w:fldCharType="end"/>
            </w:r>
          </w:p>
        </w:tc>
      </w:tr>
      <w:tr w:rsidR="00623AD6" w:rsidRPr="00A67B3A"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P</w:t>
            </w:r>
            <w:r w:rsidRPr="004956E6">
              <w:rPr>
                <w:b w:val="0"/>
              </w:rPr>
              <w:t>athloss model</w:t>
            </w:r>
            <w:r>
              <w:rPr>
                <w:b w:val="0"/>
              </w:rPr>
              <w:t xml:space="preserve"> - macro</w:t>
            </w:r>
          </w:p>
        </w:tc>
        <w:tc>
          <w:tcPr>
            <w:tcW w:w="4898" w:type="dxa"/>
            <w:shd w:val="clear" w:color="auto" w:fill="auto"/>
            <w:vAlign w:val="center"/>
          </w:tcPr>
          <w:p w:rsidR="00623AD6" w:rsidRPr="004956E6" w:rsidRDefault="00623AD6" w:rsidP="00623AD6">
            <w:pPr>
              <w:pStyle w:val="a"/>
              <w:jc w:val="both"/>
              <w:rPr>
                <w:b w:val="0"/>
              </w:rPr>
            </w:pPr>
            <w:r>
              <w:rPr>
                <w:b w:val="0"/>
              </w:rPr>
              <w:t xml:space="preserve">3D-UMa </w:t>
            </w:r>
            <w:r>
              <w:rPr>
                <w:b w:val="0"/>
              </w:rPr>
              <w:fldChar w:fldCharType="begin"/>
            </w:r>
            <w:r>
              <w:rPr>
                <w:b w:val="0"/>
              </w:rPr>
              <w:instrText xml:space="preserve"> REF _Ref465695659 \r \h </w:instrText>
            </w:r>
            <w:r>
              <w:rPr>
                <w:b w:val="0"/>
              </w:rPr>
            </w:r>
            <w:r>
              <w:rPr>
                <w:b w:val="0"/>
              </w:rPr>
              <w:fldChar w:fldCharType="separate"/>
            </w:r>
            <w:r>
              <w:rPr>
                <w:b w:val="0"/>
              </w:rPr>
              <w:t>[3]</w:t>
            </w:r>
            <w:r>
              <w:rPr>
                <w:b w:val="0"/>
              </w:rPr>
              <w:fldChar w:fldCharType="end"/>
            </w:r>
          </w:p>
        </w:tc>
      </w:tr>
      <w:tr w:rsidR="00623AD6" w:rsidRPr="00A67B3A" w:rsidTr="00FF03A5">
        <w:trPr>
          <w:cantSplit/>
          <w:jc w:val="center"/>
        </w:trPr>
        <w:tc>
          <w:tcPr>
            <w:tcW w:w="2629" w:type="dxa"/>
            <w:shd w:val="clear" w:color="auto" w:fill="auto"/>
            <w:vAlign w:val="center"/>
          </w:tcPr>
          <w:p w:rsidR="00623AD6" w:rsidRDefault="00623AD6" w:rsidP="00FF03A5">
            <w:pPr>
              <w:pStyle w:val="a"/>
              <w:jc w:val="both"/>
              <w:rPr>
                <w:b w:val="0"/>
              </w:rPr>
            </w:pPr>
            <w:r>
              <w:rPr>
                <w:b w:val="0"/>
              </w:rPr>
              <w:t>Pathloss model - small cell</w:t>
            </w:r>
          </w:p>
        </w:tc>
        <w:tc>
          <w:tcPr>
            <w:tcW w:w="4898" w:type="dxa"/>
            <w:shd w:val="clear" w:color="auto" w:fill="auto"/>
            <w:vAlign w:val="center"/>
          </w:tcPr>
          <w:p w:rsidR="00623AD6" w:rsidRDefault="00623AD6" w:rsidP="00623AD6">
            <w:pPr>
              <w:pStyle w:val="a"/>
              <w:jc w:val="both"/>
              <w:rPr>
                <w:b w:val="0"/>
              </w:rPr>
            </w:pPr>
            <w:r>
              <w:rPr>
                <w:b w:val="0"/>
              </w:rPr>
              <w:t xml:space="preserve">3D-UMi </w:t>
            </w:r>
            <w:r>
              <w:rPr>
                <w:b w:val="0"/>
              </w:rPr>
              <w:fldChar w:fldCharType="begin"/>
            </w:r>
            <w:r>
              <w:rPr>
                <w:b w:val="0"/>
              </w:rPr>
              <w:instrText xml:space="preserve"> REF _Ref465695659 \r \h </w:instrText>
            </w:r>
            <w:r>
              <w:rPr>
                <w:b w:val="0"/>
              </w:rPr>
            </w:r>
            <w:r>
              <w:rPr>
                <w:b w:val="0"/>
              </w:rPr>
              <w:fldChar w:fldCharType="separate"/>
            </w:r>
            <w:r>
              <w:rPr>
                <w:b w:val="0"/>
              </w:rPr>
              <w:t>[3]</w:t>
            </w:r>
            <w:r>
              <w:rPr>
                <w:b w:val="0"/>
              </w:rPr>
              <w:fldChar w:fldCharType="end"/>
            </w:r>
          </w:p>
        </w:tc>
      </w:tr>
      <w:tr w:rsidR="00623AD6" w:rsidRPr="00FE6D90" w:rsidTr="00FF03A5">
        <w:trPr>
          <w:cantSplit/>
          <w:trHeight w:val="80"/>
          <w:jc w:val="center"/>
        </w:trPr>
        <w:tc>
          <w:tcPr>
            <w:tcW w:w="2629" w:type="dxa"/>
            <w:shd w:val="clear" w:color="auto" w:fill="auto"/>
            <w:vAlign w:val="center"/>
          </w:tcPr>
          <w:p w:rsidR="00623AD6" w:rsidRDefault="00623AD6" w:rsidP="00FF03A5">
            <w:pPr>
              <w:pStyle w:val="a"/>
              <w:jc w:val="both"/>
              <w:rPr>
                <w:b w:val="0"/>
              </w:rPr>
            </w:pPr>
            <w:r>
              <w:rPr>
                <w:b w:val="0"/>
              </w:rPr>
              <w:t>Traffic</w:t>
            </w:r>
          </w:p>
        </w:tc>
        <w:tc>
          <w:tcPr>
            <w:tcW w:w="4898" w:type="dxa"/>
            <w:shd w:val="clear" w:color="auto" w:fill="auto"/>
            <w:vAlign w:val="center"/>
          </w:tcPr>
          <w:p w:rsidR="00623AD6" w:rsidRDefault="00623AD6" w:rsidP="00FF03A5">
            <w:pPr>
              <w:pStyle w:val="a"/>
              <w:jc w:val="both"/>
              <w:rPr>
                <w:b w:val="0"/>
              </w:rPr>
            </w:pPr>
            <w:r>
              <w:rPr>
                <w:b w:val="0"/>
              </w:rPr>
              <w:t xml:space="preserve">FTP model 1 </w:t>
            </w:r>
            <w:r>
              <w:rPr>
                <w:b w:val="0"/>
              </w:rPr>
              <w:fldChar w:fldCharType="begin"/>
            </w:r>
            <w:r>
              <w:rPr>
                <w:b w:val="0"/>
              </w:rPr>
              <w:instrText xml:space="preserve"> REF _Ref465695879 \r \h </w:instrText>
            </w:r>
            <w:r>
              <w:rPr>
                <w:b w:val="0"/>
              </w:rPr>
            </w:r>
            <w:r>
              <w:rPr>
                <w:b w:val="0"/>
              </w:rPr>
              <w:fldChar w:fldCharType="separate"/>
            </w:r>
            <w:r>
              <w:rPr>
                <w:b w:val="0"/>
              </w:rPr>
              <w:t>[2]</w:t>
            </w:r>
            <w:r>
              <w:rPr>
                <w:b w:val="0"/>
              </w:rPr>
              <w:fldChar w:fldCharType="end"/>
            </w:r>
          </w:p>
        </w:tc>
      </w:tr>
      <w:tr w:rsidR="00623AD6" w:rsidRPr="00FE6D90" w:rsidTr="00FF03A5">
        <w:trPr>
          <w:cantSplit/>
          <w:trHeight w:val="80"/>
          <w:jc w:val="center"/>
        </w:trPr>
        <w:tc>
          <w:tcPr>
            <w:tcW w:w="2629" w:type="dxa"/>
            <w:shd w:val="clear" w:color="auto" w:fill="auto"/>
            <w:vAlign w:val="center"/>
          </w:tcPr>
          <w:p w:rsidR="00623AD6" w:rsidRDefault="00623AD6" w:rsidP="00FF03A5">
            <w:pPr>
              <w:pStyle w:val="a"/>
              <w:jc w:val="both"/>
              <w:rPr>
                <w:b w:val="0"/>
              </w:rPr>
            </w:pPr>
            <w:r w:rsidRPr="004956E6">
              <w:rPr>
                <w:b w:val="0"/>
              </w:rPr>
              <w:t>FTP file s</w:t>
            </w:r>
            <w:r w:rsidRPr="004956E6">
              <w:rPr>
                <w:rFonts w:hint="eastAsia"/>
                <w:b w:val="0"/>
              </w:rPr>
              <w:t>ize</w:t>
            </w:r>
          </w:p>
        </w:tc>
        <w:tc>
          <w:tcPr>
            <w:tcW w:w="4898" w:type="dxa"/>
            <w:shd w:val="clear" w:color="auto" w:fill="auto"/>
            <w:vAlign w:val="center"/>
          </w:tcPr>
          <w:p w:rsidR="00623AD6" w:rsidRDefault="00623AD6" w:rsidP="00FF03A5">
            <w:pPr>
              <w:pStyle w:val="a"/>
              <w:jc w:val="both"/>
              <w:rPr>
                <w:b w:val="0"/>
              </w:rPr>
            </w:pPr>
            <w:r>
              <w:rPr>
                <w:b w:val="0"/>
              </w:rPr>
              <w:t>Varied (0.1MB, 0.5MB, 1.0MB, 5.0MB)</w:t>
            </w:r>
          </w:p>
        </w:tc>
      </w:tr>
      <w:tr w:rsidR="00623AD6" w:rsidRPr="00FE6D90" w:rsidTr="00FF03A5">
        <w:trPr>
          <w:cantSplit/>
          <w:trHeight w:val="80"/>
          <w:jc w:val="center"/>
        </w:trPr>
        <w:tc>
          <w:tcPr>
            <w:tcW w:w="2629" w:type="dxa"/>
            <w:shd w:val="clear" w:color="auto" w:fill="auto"/>
            <w:vAlign w:val="center"/>
          </w:tcPr>
          <w:p w:rsidR="00623AD6" w:rsidRPr="004956E6" w:rsidRDefault="00623AD6" w:rsidP="00FF03A5">
            <w:pPr>
              <w:pStyle w:val="a"/>
              <w:jc w:val="both"/>
              <w:rPr>
                <w:b w:val="0"/>
              </w:rPr>
            </w:pPr>
            <w:r>
              <w:rPr>
                <w:b w:val="0"/>
              </w:rPr>
              <w:t xml:space="preserve">Offered load </w:t>
            </w:r>
          </w:p>
        </w:tc>
        <w:tc>
          <w:tcPr>
            <w:tcW w:w="4898" w:type="dxa"/>
            <w:shd w:val="clear" w:color="auto" w:fill="auto"/>
            <w:vAlign w:val="center"/>
          </w:tcPr>
          <w:p w:rsidR="00623AD6" w:rsidRDefault="00623AD6" w:rsidP="00623AD6">
            <w:pPr>
              <w:pStyle w:val="a"/>
              <w:jc w:val="both"/>
              <w:rPr>
                <w:b w:val="0"/>
              </w:rPr>
            </w:pPr>
            <w:r>
              <w:rPr>
                <w:b w:val="0"/>
              </w:rPr>
              <w:t>Varied (5, 20 Mbps per macro area)</w:t>
            </w:r>
          </w:p>
        </w:tc>
      </w:tr>
      <w:tr w:rsidR="00623AD6" w:rsidRPr="00FE6D90" w:rsidTr="00FF03A5">
        <w:trPr>
          <w:cantSplit/>
          <w:trHeight w:val="80"/>
          <w:jc w:val="center"/>
        </w:trPr>
        <w:tc>
          <w:tcPr>
            <w:tcW w:w="2629" w:type="dxa"/>
            <w:shd w:val="clear" w:color="auto" w:fill="auto"/>
            <w:vAlign w:val="center"/>
          </w:tcPr>
          <w:p w:rsidR="00623AD6" w:rsidRPr="004956E6" w:rsidRDefault="00623AD6" w:rsidP="00FF03A5">
            <w:pPr>
              <w:pStyle w:val="a"/>
              <w:jc w:val="both"/>
              <w:rPr>
                <w:b w:val="0"/>
                <w:lang w:val="it-IT"/>
              </w:rPr>
            </w:pPr>
            <w:r w:rsidRPr="004956E6">
              <w:rPr>
                <w:b w:val="0"/>
              </w:rPr>
              <w:lastRenderedPageBreak/>
              <w:t>Scheduler</w:t>
            </w:r>
          </w:p>
        </w:tc>
        <w:tc>
          <w:tcPr>
            <w:tcW w:w="4898" w:type="dxa"/>
            <w:shd w:val="clear" w:color="auto" w:fill="auto"/>
            <w:vAlign w:val="center"/>
          </w:tcPr>
          <w:p w:rsidR="00623AD6" w:rsidRPr="004956E6" w:rsidRDefault="00623AD6" w:rsidP="00FF03A5">
            <w:pPr>
              <w:pStyle w:val="a"/>
              <w:jc w:val="both"/>
              <w:rPr>
                <w:b w:val="0"/>
              </w:rPr>
            </w:pPr>
            <w:r>
              <w:rPr>
                <w:b w:val="0"/>
              </w:rPr>
              <w:t>Proportional fair</w:t>
            </w:r>
          </w:p>
        </w:tc>
      </w:tr>
      <w:tr w:rsidR="00623AD6" w:rsidRPr="00FE6D90" w:rsidTr="00FF03A5">
        <w:trPr>
          <w:cantSplit/>
          <w:trHeight w:val="65"/>
          <w:jc w:val="center"/>
        </w:trPr>
        <w:tc>
          <w:tcPr>
            <w:tcW w:w="2629" w:type="dxa"/>
            <w:shd w:val="clear" w:color="auto" w:fill="auto"/>
            <w:vAlign w:val="center"/>
          </w:tcPr>
          <w:p w:rsidR="00623AD6" w:rsidRPr="004956E6" w:rsidRDefault="00623AD6" w:rsidP="00FF03A5">
            <w:pPr>
              <w:pStyle w:val="a"/>
              <w:jc w:val="both"/>
              <w:rPr>
                <w:b w:val="0"/>
              </w:rPr>
            </w:pPr>
            <w:r>
              <w:rPr>
                <w:b w:val="0"/>
              </w:rPr>
              <w:t>SCell activation delay</w:t>
            </w:r>
          </w:p>
        </w:tc>
        <w:tc>
          <w:tcPr>
            <w:tcW w:w="4898" w:type="dxa"/>
            <w:shd w:val="clear" w:color="auto" w:fill="auto"/>
            <w:vAlign w:val="center"/>
          </w:tcPr>
          <w:p w:rsidR="00623AD6" w:rsidRDefault="00623AD6" w:rsidP="00FF03A5">
            <w:pPr>
              <w:pStyle w:val="a"/>
              <w:jc w:val="both"/>
              <w:rPr>
                <w:b w:val="0"/>
              </w:rPr>
            </w:pPr>
            <w:r>
              <w:rPr>
                <w:b w:val="0"/>
              </w:rPr>
              <w:t>24 ms</w:t>
            </w:r>
          </w:p>
        </w:tc>
      </w:tr>
      <w:tr w:rsidR="00623AD6" w:rsidRPr="00FE6D90" w:rsidTr="00FF03A5">
        <w:trPr>
          <w:cantSplit/>
          <w:trHeight w:val="65"/>
          <w:jc w:val="center"/>
        </w:trPr>
        <w:tc>
          <w:tcPr>
            <w:tcW w:w="2629" w:type="dxa"/>
            <w:shd w:val="clear" w:color="auto" w:fill="auto"/>
            <w:vAlign w:val="center"/>
          </w:tcPr>
          <w:p w:rsidR="00623AD6" w:rsidRPr="00F84077" w:rsidRDefault="00623AD6" w:rsidP="00FF03A5">
            <w:pPr>
              <w:pStyle w:val="a"/>
              <w:jc w:val="left"/>
              <w:rPr>
                <w:b w:val="0"/>
              </w:rPr>
            </w:pPr>
            <w:r>
              <w:rPr>
                <w:b w:val="0"/>
              </w:rPr>
              <w:t>SCell detection + measurement +</w:t>
            </w:r>
            <w:r w:rsidRPr="00F84077">
              <w:rPr>
                <w:b w:val="0"/>
              </w:rPr>
              <w:t xml:space="preserve"> configuration delay</w:t>
            </w:r>
          </w:p>
        </w:tc>
        <w:tc>
          <w:tcPr>
            <w:tcW w:w="4898" w:type="dxa"/>
            <w:shd w:val="clear" w:color="auto" w:fill="auto"/>
            <w:vAlign w:val="center"/>
          </w:tcPr>
          <w:p w:rsidR="00623AD6" w:rsidRPr="00F84077" w:rsidRDefault="00623AD6" w:rsidP="00FF03A5">
            <w:pPr>
              <w:pStyle w:val="a"/>
              <w:jc w:val="both"/>
              <w:rPr>
                <w:b w:val="0"/>
              </w:rPr>
            </w:pPr>
            <w:r>
              <w:rPr>
                <w:b w:val="0"/>
              </w:rPr>
              <w:t>Varied (</w:t>
            </w:r>
            <w:r w:rsidRPr="00F84077">
              <w:rPr>
                <w:b w:val="0"/>
              </w:rPr>
              <w:t xml:space="preserve">0, 50, </w:t>
            </w:r>
            <w:r>
              <w:rPr>
                <w:b w:val="0"/>
              </w:rPr>
              <w:t>100, 200, 500, 1000, 4000 ms)</w:t>
            </w:r>
          </w:p>
        </w:tc>
      </w:tr>
      <w:tr w:rsidR="00623AD6" w:rsidRPr="00FE6D90" w:rsidTr="00FF03A5">
        <w:trPr>
          <w:cantSplit/>
          <w:trHeight w:val="80"/>
          <w:jc w:val="center"/>
        </w:trPr>
        <w:tc>
          <w:tcPr>
            <w:tcW w:w="2629" w:type="dxa"/>
            <w:shd w:val="clear" w:color="auto" w:fill="auto"/>
            <w:vAlign w:val="center"/>
          </w:tcPr>
          <w:p w:rsidR="00623AD6" w:rsidRPr="004956E6" w:rsidRDefault="00623AD6" w:rsidP="00FF03A5">
            <w:pPr>
              <w:pStyle w:val="a"/>
              <w:jc w:val="both"/>
              <w:rPr>
                <w:b w:val="0"/>
              </w:rPr>
            </w:pPr>
            <w:r>
              <w:rPr>
                <w:b w:val="0"/>
              </w:rPr>
              <w:t xml:space="preserve">SCell configuration </w:t>
            </w:r>
          </w:p>
        </w:tc>
        <w:tc>
          <w:tcPr>
            <w:tcW w:w="4898" w:type="dxa"/>
            <w:shd w:val="clear" w:color="auto" w:fill="auto"/>
            <w:vAlign w:val="center"/>
          </w:tcPr>
          <w:p w:rsidR="00623AD6" w:rsidRPr="004956E6" w:rsidRDefault="00623AD6" w:rsidP="00FF03A5">
            <w:pPr>
              <w:pStyle w:val="a"/>
              <w:jc w:val="both"/>
              <w:rPr>
                <w:b w:val="0"/>
              </w:rPr>
            </w:pPr>
            <w:r>
              <w:rPr>
                <w:b w:val="0"/>
              </w:rPr>
              <w:t>A4, RSRQ threshold -15 dB</w:t>
            </w:r>
          </w:p>
        </w:tc>
      </w:tr>
      <w:tr w:rsidR="00623AD6" w:rsidRPr="00FE6D90" w:rsidTr="00FF03A5">
        <w:trPr>
          <w:cantSplit/>
          <w:trHeight w:val="80"/>
          <w:jc w:val="center"/>
        </w:trPr>
        <w:tc>
          <w:tcPr>
            <w:tcW w:w="2629" w:type="dxa"/>
            <w:shd w:val="clear" w:color="auto" w:fill="auto"/>
            <w:vAlign w:val="center"/>
          </w:tcPr>
          <w:p w:rsidR="00623AD6" w:rsidRPr="004956E6" w:rsidRDefault="00623AD6" w:rsidP="00FF03A5">
            <w:pPr>
              <w:pStyle w:val="a"/>
              <w:jc w:val="both"/>
              <w:rPr>
                <w:b w:val="0"/>
              </w:rPr>
            </w:pPr>
            <w:r>
              <w:rPr>
                <w:b w:val="0"/>
              </w:rPr>
              <w:t>SCell activation</w:t>
            </w:r>
          </w:p>
        </w:tc>
        <w:tc>
          <w:tcPr>
            <w:tcW w:w="4898" w:type="dxa"/>
            <w:shd w:val="clear" w:color="auto" w:fill="auto"/>
            <w:vAlign w:val="center"/>
          </w:tcPr>
          <w:p w:rsidR="00623AD6" w:rsidRPr="004956E6" w:rsidRDefault="00623AD6" w:rsidP="00FF03A5">
            <w:pPr>
              <w:pStyle w:val="a"/>
              <w:jc w:val="both"/>
              <w:rPr>
                <w:b w:val="0"/>
              </w:rPr>
            </w:pPr>
            <w:r>
              <w:rPr>
                <w:b w:val="0"/>
              </w:rPr>
              <w:t>A1, RSRQ threshold -15 dB</w:t>
            </w:r>
          </w:p>
        </w:tc>
      </w:tr>
    </w:tbl>
    <w:p w:rsidR="004F1DED" w:rsidRDefault="004F1DED" w:rsidP="004B3F64">
      <w:pPr>
        <w:pStyle w:val="a"/>
        <w:jc w:val="both"/>
      </w:pPr>
    </w:p>
    <w:p w:rsidR="004F1DED" w:rsidRDefault="004F1DED" w:rsidP="004B3F64">
      <w:pPr>
        <w:pStyle w:val="a"/>
        <w:jc w:val="both"/>
      </w:pPr>
    </w:p>
    <w:bookmarkEnd w:id="15"/>
    <w:p w:rsidR="004F1DED" w:rsidRPr="00EB1648" w:rsidRDefault="004F1DED" w:rsidP="004B3F64">
      <w:pPr>
        <w:overflowPunct w:val="0"/>
        <w:autoSpaceDE w:val="0"/>
        <w:autoSpaceDN w:val="0"/>
        <w:adjustRightInd w:val="0"/>
        <w:jc w:val="both"/>
        <w:textAlignment w:val="baseline"/>
        <w:rPr>
          <w:bCs/>
        </w:rPr>
      </w:pPr>
    </w:p>
    <w:p w:rsidR="004F1DED" w:rsidRPr="00CD4C7B" w:rsidRDefault="004F1DED" w:rsidP="004B3F64">
      <w:pPr>
        <w:overflowPunct w:val="0"/>
        <w:autoSpaceDE w:val="0"/>
        <w:autoSpaceDN w:val="0"/>
        <w:adjustRightInd w:val="0"/>
        <w:jc w:val="both"/>
        <w:textAlignment w:val="baseline"/>
      </w:pPr>
    </w:p>
    <w:p w:rsidR="00080512" w:rsidRPr="00CD4C7B" w:rsidRDefault="00080512" w:rsidP="004B3F64">
      <w:pPr>
        <w:jc w:val="both"/>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11A" w:rsidRDefault="007B011A">
      <w:r>
        <w:separator/>
      </w:r>
    </w:p>
  </w:endnote>
  <w:endnote w:type="continuationSeparator" w:id="0">
    <w:p w:rsidR="007B011A" w:rsidRDefault="007B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n-ea">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11A" w:rsidRDefault="007B011A">
      <w:r>
        <w:separator/>
      </w:r>
    </w:p>
  </w:footnote>
  <w:footnote w:type="continuationSeparator" w:id="0">
    <w:p w:rsidR="007B011A" w:rsidRDefault="007B01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03B71"/>
    <w:multiLevelType w:val="hybridMultilevel"/>
    <w:tmpl w:val="1E96D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3A41CB"/>
    <w:multiLevelType w:val="hybridMultilevel"/>
    <w:tmpl w:val="8C32E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6321E"/>
    <w:multiLevelType w:val="hybridMultilevel"/>
    <w:tmpl w:val="D4D0EA8E"/>
    <w:lvl w:ilvl="0" w:tplc="47945D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60CF3"/>
    <w:multiLevelType w:val="hybridMultilevel"/>
    <w:tmpl w:val="0C4AC9FC"/>
    <w:lvl w:ilvl="0" w:tplc="F208E7B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EC4EB3"/>
    <w:multiLevelType w:val="multilevel"/>
    <w:tmpl w:val="A1420C06"/>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B273D11"/>
    <w:multiLevelType w:val="hybridMultilevel"/>
    <w:tmpl w:val="0E589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591526"/>
    <w:multiLevelType w:val="hybridMultilevel"/>
    <w:tmpl w:val="EAEAAB96"/>
    <w:lvl w:ilvl="0" w:tplc="0808716C">
      <w:start w:val="1"/>
      <w:numFmt w:val="bullet"/>
      <w:lvlText w:val="•"/>
      <w:lvlJc w:val="left"/>
      <w:pPr>
        <w:tabs>
          <w:tab w:val="num" w:pos="720"/>
        </w:tabs>
        <w:ind w:left="720" w:hanging="360"/>
      </w:pPr>
      <w:rPr>
        <w:rFonts w:ascii="Arial" w:hAnsi="Arial" w:hint="default"/>
      </w:rPr>
    </w:lvl>
    <w:lvl w:ilvl="1" w:tplc="C262AEEA" w:tentative="1">
      <w:start w:val="1"/>
      <w:numFmt w:val="bullet"/>
      <w:lvlText w:val="•"/>
      <w:lvlJc w:val="left"/>
      <w:pPr>
        <w:tabs>
          <w:tab w:val="num" w:pos="1440"/>
        </w:tabs>
        <w:ind w:left="1440" w:hanging="360"/>
      </w:pPr>
      <w:rPr>
        <w:rFonts w:ascii="Arial" w:hAnsi="Arial" w:hint="default"/>
      </w:rPr>
    </w:lvl>
    <w:lvl w:ilvl="2" w:tplc="B92A2AFE" w:tentative="1">
      <w:start w:val="1"/>
      <w:numFmt w:val="bullet"/>
      <w:lvlText w:val="•"/>
      <w:lvlJc w:val="left"/>
      <w:pPr>
        <w:tabs>
          <w:tab w:val="num" w:pos="2160"/>
        </w:tabs>
        <w:ind w:left="2160" w:hanging="360"/>
      </w:pPr>
      <w:rPr>
        <w:rFonts w:ascii="Arial" w:hAnsi="Arial" w:hint="default"/>
      </w:rPr>
    </w:lvl>
    <w:lvl w:ilvl="3" w:tplc="AFBC52DC" w:tentative="1">
      <w:start w:val="1"/>
      <w:numFmt w:val="bullet"/>
      <w:lvlText w:val="•"/>
      <w:lvlJc w:val="left"/>
      <w:pPr>
        <w:tabs>
          <w:tab w:val="num" w:pos="2880"/>
        </w:tabs>
        <w:ind w:left="2880" w:hanging="360"/>
      </w:pPr>
      <w:rPr>
        <w:rFonts w:ascii="Arial" w:hAnsi="Arial" w:hint="default"/>
      </w:rPr>
    </w:lvl>
    <w:lvl w:ilvl="4" w:tplc="40986578" w:tentative="1">
      <w:start w:val="1"/>
      <w:numFmt w:val="bullet"/>
      <w:lvlText w:val="•"/>
      <w:lvlJc w:val="left"/>
      <w:pPr>
        <w:tabs>
          <w:tab w:val="num" w:pos="3600"/>
        </w:tabs>
        <w:ind w:left="3600" w:hanging="360"/>
      </w:pPr>
      <w:rPr>
        <w:rFonts w:ascii="Arial" w:hAnsi="Arial" w:hint="default"/>
      </w:rPr>
    </w:lvl>
    <w:lvl w:ilvl="5" w:tplc="17906B1E" w:tentative="1">
      <w:start w:val="1"/>
      <w:numFmt w:val="bullet"/>
      <w:lvlText w:val="•"/>
      <w:lvlJc w:val="left"/>
      <w:pPr>
        <w:tabs>
          <w:tab w:val="num" w:pos="4320"/>
        </w:tabs>
        <w:ind w:left="4320" w:hanging="360"/>
      </w:pPr>
      <w:rPr>
        <w:rFonts w:ascii="Arial" w:hAnsi="Arial" w:hint="default"/>
      </w:rPr>
    </w:lvl>
    <w:lvl w:ilvl="6" w:tplc="CC58D988" w:tentative="1">
      <w:start w:val="1"/>
      <w:numFmt w:val="bullet"/>
      <w:lvlText w:val="•"/>
      <w:lvlJc w:val="left"/>
      <w:pPr>
        <w:tabs>
          <w:tab w:val="num" w:pos="5040"/>
        </w:tabs>
        <w:ind w:left="5040" w:hanging="360"/>
      </w:pPr>
      <w:rPr>
        <w:rFonts w:ascii="Arial" w:hAnsi="Arial" w:hint="default"/>
      </w:rPr>
    </w:lvl>
    <w:lvl w:ilvl="7" w:tplc="BA8886B8" w:tentative="1">
      <w:start w:val="1"/>
      <w:numFmt w:val="bullet"/>
      <w:lvlText w:val="•"/>
      <w:lvlJc w:val="left"/>
      <w:pPr>
        <w:tabs>
          <w:tab w:val="num" w:pos="5760"/>
        </w:tabs>
        <w:ind w:left="5760" w:hanging="360"/>
      </w:pPr>
      <w:rPr>
        <w:rFonts w:ascii="Arial" w:hAnsi="Arial" w:hint="default"/>
      </w:rPr>
    </w:lvl>
    <w:lvl w:ilvl="8" w:tplc="C3BCAF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740370"/>
    <w:multiLevelType w:val="hybridMultilevel"/>
    <w:tmpl w:val="167278F0"/>
    <w:lvl w:ilvl="0" w:tplc="361EA240">
      <w:start w:val="1"/>
      <w:numFmt w:val="bullet"/>
      <w:lvlText w:val="•"/>
      <w:lvlJc w:val="left"/>
      <w:pPr>
        <w:tabs>
          <w:tab w:val="num" w:pos="720"/>
        </w:tabs>
        <w:ind w:left="720" w:hanging="360"/>
      </w:pPr>
      <w:rPr>
        <w:rFonts w:ascii="Arial" w:hAnsi="Arial" w:hint="default"/>
      </w:rPr>
    </w:lvl>
    <w:lvl w:ilvl="1" w:tplc="1146F272" w:tentative="1">
      <w:start w:val="1"/>
      <w:numFmt w:val="bullet"/>
      <w:lvlText w:val="•"/>
      <w:lvlJc w:val="left"/>
      <w:pPr>
        <w:tabs>
          <w:tab w:val="num" w:pos="1440"/>
        </w:tabs>
        <w:ind w:left="1440" w:hanging="360"/>
      </w:pPr>
      <w:rPr>
        <w:rFonts w:ascii="Arial" w:hAnsi="Arial" w:hint="default"/>
      </w:rPr>
    </w:lvl>
    <w:lvl w:ilvl="2" w:tplc="9880E3DA" w:tentative="1">
      <w:start w:val="1"/>
      <w:numFmt w:val="bullet"/>
      <w:lvlText w:val="•"/>
      <w:lvlJc w:val="left"/>
      <w:pPr>
        <w:tabs>
          <w:tab w:val="num" w:pos="2160"/>
        </w:tabs>
        <w:ind w:left="2160" w:hanging="360"/>
      </w:pPr>
      <w:rPr>
        <w:rFonts w:ascii="Arial" w:hAnsi="Arial" w:hint="default"/>
      </w:rPr>
    </w:lvl>
    <w:lvl w:ilvl="3" w:tplc="CD3CF252" w:tentative="1">
      <w:start w:val="1"/>
      <w:numFmt w:val="bullet"/>
      <w:lvlText w:val="•"/>
      <w:lvlJc w:val="left"/>
      <w:pPr>
        <w:tabs>
          <w:tab w:val="num" w:pos="2880"/>
        </w:tabs>
        <w:ind w:left="2880" w:hanging="360"/>
      </w:pPr>
      <w:rPr>
        <w:rFonts w:ascii="Arial" w:hAnsi="Arial" w:hint="default"/>
      </w:rPr>
    </w:lvl>
    <w:lvl w:ilvl="4" w:tplc="B4FA6F3A" w:tentative="1">
      <w:start w:val="1"/>
      <w:numFmt w:val="bullet"/>
      <w:lvlText w:val="•"/>
      <w:lvlJc w:val="left"/>
      <w:pPr>
        <w:tabs>
          <w:tab w:val="num" w:pos="3600"/>
        </w:tabs>
        <w:ind w:left="3600" w:hanging="360"/>
      </w:pPr>
      <w:rPr>
        <w:rFonts w:ascii="Arial" w:hAnsi="Arial" w:hint="default"/>
      </w:rPr>
    </w:lvl>
    <w:lvl w:ilvl="5" w:tplc="8CB6B962" w:tentative="1">
      <w:start w:val="1"/>
      <w:numFmt w:val="bullet"/>
      <w:lvlText w:val="•"/>
      <w:lvlJc w:val="left"/>
      <w:pPr>
        <w:tabs>
          <w:tab w:val="num" w:pos="4320"/>
        </w:tabs>
        <w:ind w:left="4320" w:hanging="360"/>
      </w:pPr>
      <w:rPr>
        <w:rFonts w:ascii="Arial" w:hAnsi="Arial" w:hint="default"/>
      </w:rPr>
    </w:lvl>
    <w:lvl w:ilvl="6" w:tplc="60A289E8" w:tentative="1">
      <w:start w:val="1"/>
      <w:numFmt w:val="bullet"/>
      <w:lvlText w:val="•"/>
      <w:lvlJc w:val="left"/>
      <w:pPr>
        <w:tabs>
          <w:tab w:val="num" w:pos="5040"/>
        </w:tabs>
        <w:ind w:left="5040" w:hanging="360"/>
      </w:pPr>
      <w:rPr>
        <w:rFonts w:ascii="Arial" w:hAnsi="Arial" w:hint="default"/>
      </w:rPr>
    </w:lvl>
    <w:lvl w:ilvl="7" w:tplc="ECD43A90" w:tentative="1">
      <w:start w:val="1"/>
      <w:numFmt w:val="bullet"/>
      <w:lvlText w:val="•"/>
      <w:lvlJc w:val="left"/>
      <w:pPr>
        <w:tabs>
          <w:tab w:val="num" w:pos="5760"/>
        </w:tabs>
        <w:ind w:left="5760" w:hanging="360"/>
      </w:pPr>
      <w:rPr>
        <w:rFonts w:ascii="Arial" w:hAnsi="Arial" w:hint="default"/>
      </w:rPr>
    </w:lvl>
    <w:lvl w:ilvl="8" w:tplc="0F84B1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1A51FF"/>
    <w:multiLevelType w:val="hybridMultilevel"/>
    <w:tmpl w:val="18E0B1E0"/>
    <w:lvl w:ilvl="0" w:tplc="76983BA2">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DC1A48"/>
    <w:multiLevelType w:val="hybridMultilevel"/>
    <w:tmpl w:val="C1BA86A8"/>
    <w:lvl w:ilvl="0" w:tplc="9CD05D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F57AC"/>
    <w:multiLevelType w:val="hybridMultilevel"/>
    <w:tmpl w:val="5A12EDB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59486647"/>
    <w:multiLevelType w:val="hybridMultilevel"/>
    <w:tmpl w:val="F68C094E"/>
    <w:lvl w:ilvl="0" w:tplc="2FAEA3BC">
      <w:start w:val="1"/>
      <w:numFmt w:val="bullet"/>
      <w:lvlText w:val="•"/>
      <w:lvlJc w:val="left"/>
      <w:pPr>
        <w:tabs>
          <w:tab w:val="num" w:pos="720"/>
        </w:tabs>
        <w:ind w:left="720" w:hanging="360"/>
      </w:pPr>
      <w:rPr>
        <w:rFonts w:ascii="Arial" w:hAnsi="Arial" w:hint="default"/>
      </w:rPr>
    </w:lvl>
    <w:lvl w:ilvl="1" w:tplc="D60C4C6A" w:tentative="1">
      <w:start w:val="1"/>
      <w:numFmt w:val="bullet"/>
      <w:lvlText w:val="•"/>
      <w:lvlJc w:val="left"/>
      <w:pPr>
        <w:tabs>
          <w:tab w:val="num" w:pos="1440"/>
        </w:tabs>
        <w:ind w:left="1440" w:hanging="360"/>
      </w:pPr>
      <w:rPr>
        <w:rFonts w:ascii="Arial" w:hAnsi="Arial" w:hint="default"/>
      </w:rPr>
    </w:lvl>
    <w:lvl w:ilvl="2" w:tplc="CC9CFD04" w:tentative="1">
      <w:start w:val="1"/>
      <w:numFmt w:val="bullet"/>
      <w:lvlText w:val="•"/>
      <w:lvlJc w:val="left"/>
      <w:pPr>
        <w:tabs>
          <w:tab w:val="num" w:pos="2160"/>
        </w:tabs>
        <w:ind w:left="2160" w:hanging="360"/>
      </w:pPr>
      <w:rPr>
        <w:rFonts w:ascii="Arial" w:hAnsi="Arial" w:hint="default"/>
      </w:rPr>
    </w:lvl>
    <w:lvl w:ilvl="3" w:tplc="13784398" w:tentative="1">
      <w:start w:val="1"/>
      <w:numFmt w:val="bullet"/>
      <w:lvlText w:val="•"/>
      <w:lvlJc w:val="left"/>
      <w:pPr>
        <w:tabs>
          <w:tab w:val="num" w:pos="2880"/>
        </w:tabs>
        <w:ind w:left="2880" w:hanging="360"/>
      </w:pPr>
      <w:rPr>
        <w:rFonts w:ascii="Arial" w:hAnsi="Arial" w:hint="default"/>
      </w:rPr>
    </w:lvl>
    <w:lvl w:ilvl="4" w:tplc="79F40E48" w:tentative="1">
      <w:start w:val="1"/>
      <w:numFmt w:val="bullet"/>
      <w:lvlText w:val="•"/>
      <w:lvlJc w:val="left"/>
      <w:pPr>
        <w:tabs>
          <w:tab w:val="num" w:pos="3600"/>
        </w:tabs>
        <w:ind w:left="3600" w:hanging="360"/>
      </w:pPr>
      <w:rPr>
        <w:rFonts w:ascii="Arial" w:hAnsi="Arial" w:hint="default"/>
      </w:rPr>
    </w:lvl>
    <w:lvl w:ilvl="5" w:tplc="63DC831E" w:tentative="1">
      <w:start w:val="1"/>
      <w:numFmt w:val="bullet"/>
      <w:lvlText w:val="•"/>
      <w:lvlJc w:val="left"/>
      <w:pPr>
        <w:tabs>
          <w:tab w:val="num" w:pos="4320"/>
        </w:tabs>
        <w:ind w:left="4320" w:hanging="360"/>
      </w:pPr>
      <w:rPr>
        <w:rFonts w:ascii="Arial" w:hAnsi="Arial" w:hint="default"/>
      </w:rPr>
    </w:lvl>
    <w:lvl w:ilvl="6" w:tplc="B078588E" w:tentative="1">
      <w:start w:val="1"/>
      <w:numFmt w:val="bullet"/>
      <w:lvlText w:val="•"/>
      <w:lvlJc w:val="left"/>
      <w:pPr>
        <w:tabs>
          <w:tab w:val="num" w:pos="5040"/>
        </w:tabs>
        <w:ind w:left="5040" w:hanging="360"/>
      </w:pPr>
      <w:rPr>
        <w:rFonts w:ascii="Arial" w:hAnsi="Arial" w:hint="default"/>
      </w:rPr>
    </w:lvl>
    <w:lvl w:ilvl="7" w:tplc="BEDECF92" w:tentative="1">
      <w:start w:val="1"/>
      <w:numFmt w:val="bullet"/>
      <w:lvlText w:val="•"/>
      <w:lvlJc w:val="left"/>
      <w:pPr>
        <w:tabs>
          <w:tab w:val="num" w:pos="5760"/>
        </w:tabs>
        <w:ind w:left="5760" w:hanging="360"/>
      </w:pPr>
      <w:rPr>
        <w:rFonts w:ascii="Arial" w:hAnsi="Arial" w:hint="default"/>
      </w:rPr>
    </w:lvl>
    <w:lvl w:ilvl="8" w:tplc="9BF6AB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3"/>
  </w:num>
  <w:num w:numId="6">
    <w:abstractNumId w:val="7"/>
  </w:num>
  <w:num w:numId="7">
    <w:abstractNumId w:val="8"/>
  </w:num>
  <w:num w:numId="8">
    <w:abstractNumId w:val="15"/>
  </w:num>
  <w:num w:numId="9">
    <w:abstractNumId w:val="17"/>
  </w:num>
  <w:num w:numId="10">
    <w:abstractNumId w:val="5"/>
  </w:num>
  <w:num w:numId="11">
    <w:abstractNumId w:val="10"/>
  </w:num>
  <w:num w:numId="12">
    <w:abstractNumId w:val="19"/>
  </w:num>
  <w:num w:numId="13">
    <w:abstractNumId w:val="9"/>
  </w:num>
  <w:num w:numId="14">
    <w:abstractNumId w:val="18"/>
  </w:num>
  <w:num w:numId="15">
    <w:abstractNumId w:val="4"/>
  </w:num>
  <w:num w:numId="16">
    <w:abstractNumId w:val="2"/>
  </w:num>
  <w:num w:numId="17">
    <w:abstractNumId w:val="14"/>
  </w:num>
  <w:num w:numId="18">
    <w:abstractNumId w:val="12"/>
  </w:num>
  <w:num w:numId="19">
    <w:abstractNumId w:val="20"/>
  </w:num>
  <w:num w:numId="20">
    <w:abstractNumId w:val="13"/>
  </w:num>
  <w:num w:numId="21">
    <w:abstractNumId w:val="16"/>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8A"/>
    <w:rsid w:val="00010940"/>
    <w:rsid w:val="00010E3E"/>
    <w:rsid w:val="00021B3D"/>
    <w:rsid w:val="0002271C"/>
    <w:rsid w:val="00025EAF"/>
    <w:rsid w:val="00026FA9"/>
    <w:rsid w:val="00027DE0"/>
    <w:rsid w:val="00033397"/>
    <w:rsid w:val="00034A2E"/>
    <w:rsid w:val="00034EA7"/>
    <w:rsid w:val="00040095"/>
    <w:rsid w:val="0004340D"/>
    <w:rsid w:val="00046A6D"/>
    <w:rsid w:val="000470C7"/>
    <w:rsid w:val="000474BC"/>
    <w:rsid w:val="0005225A"/>
    <w:rsid w:val="00054184"/>
    <w:rsid w:val="00055570"/>
    <w:rsid w:val="0005761B"/>
    <w:rsid w:val="00060B4D"/>
    <w:rsid w:val="00080369"/>
    <w:rsid w:val="00080512"/>
    <w:rsid w:val="00085FBC"/>
    <w:rsid w:val="00090468"/>
    <w:rsid w:val="000951BD"/>
    <w:rsid w:val="000A1666"/>
    <w:rsid w:val="000A18D5"/>
    <w:rsid w:val="000A45B4"/>
    <w:rsid w:val="000A5793"/>
    <w:rsid w:val="000B7BCF"/>
    <w:rsid w:val="000C522B"/>
    <w:rsid w:val="000C6AB2"/>
    <w:rsid w:val="000D58AB"/>
    <w:rsid w:val="000D6235"/>
    <w:rsid w:val="000E0717"/>
    <w:rsid w:val="000E3FAA"/>
    <w:rsid w:val="000E5A3F"/>
    <w:rsid w:val="000E7269"/>
    <w:rsid w:val="000E77EE"/>
    <w:rsid w:val="000F0F33"/>
    <w:rsid w:val="000F2190"/>
    <w:rsid w:val="000F260E"/>
    <w:rsid w:val="001031E9"/>
    <w:rsid w:val="00104F41"/>
    <w:rsid w:val="00113101"/>
    <w:rsid w:val="001131FC"/>
    <w:rsid w:val="001207A0"/>
    <w:rsid w:val="00121178"/>
    <w:rsid w:val="00121770"/>
    <w:rsid w:val="0012284D"/>
    <w:rsid w:val="001322B9"/>
    <w:rsid w:val="0013292F"/>
    <w:rsid w:val="00135257"/>
    <w:rsid w:val="00137599"/>
    <w:rsid w:val="001414AD"/>
    <w:rsid w:val="0014551E"/>
    <w:rsid w:val="00167608"/>
    <w:rsid w:val="001712AF"/>
    <w:rsid w:val="001741A0"/>
    <w:rsid w:val="00174A5A"/>
    <w:rsid w:val="00175A0E"/>
    <w:rsid w:val="00180FE7"/>
    <w:rsid w:val="00183284"/>
    <w:rsid w:val="00194CD0"/>
    <w:rsid w:val="001A0E31"/>
    <w:rsid w:val="001A304A"/>
    <w:rsid w:val="001B07C9"/>
    <w:rsid w:val="001B0E41"/>
    <w:rsid w:val="001B49C9"/>
    <w:rsid w:val="001B51F2"/>
    <w:rsid w:val="001C3F19"/>
    <w:rsid w:val="001C514B"/>
    <w:rsid w:val="001C76BF"/>
    <w:rsid w:val="001D083D"/>
    <w:rsid w:val="001D6364"/>
    <w:rsid w:val="001E307C"/>
    <w:rsid w:val="001E3F03"/>
    <w:rsid w:val="001E5ABD"/>
    <w:rsid w:val="001F168B"/>
    <w:rsid w:val="001F7831"/>
    <w:rsid w:val="00200D40"/>
    <w:rsid w:val="00204045"/>
    <w:rsid w:val="0020679F"/>
    <w:rsid w:val="002127EF"/>
    <w:rsid w:val="00223677"/>
    <w:rsid w:val="0022505D"/>
    <w:rsid w:val="0022606D"/>
    <w:rsid w:val="00232639"/>
    <w:rsid w:val="002377F3"/>
    <w:rsid w:val="00241CD5"/>
    <w:rsid w:val="00247CA7"/>
    <w:rsid w:val="00247EC5"/>
    <w:rsid w:val="00253FFF"/>
    <w:rsid w:val="002747EC"/>
    <w:rsid w:val="00281146"/>
    <w:rsid w:val="002855BF"/>
    <w:rsid w:val="00291108"/>
    <w:rsid w:val="00293B70"/>
    <w:rsid w:val="002943D8"/>
    <w:rsid w:val="002970F9"/>
    <w:rsid w:val="00297F23"/>
    <w:rsid w:val="002A69FC"/>
    <w:rsid w:val="002B6963"/>
    <w:rsid w:val="002B7A96"/>
    <w:rsid w:val="002C2871"/>
    <w:rsid w:val="002D46A5"/>
    <w:rsid w:val="002E23D5"/>
    <w:rsid w:val="002F0D22"/>
    <w:rsid w:val="002F1A91"/>
    <w:rsid w:val="002F1F8B"/>
    <w:rsid w:val="003172DC"/>
    <w:rsid w:val="00326069"/>
    <w:rsid w:val="00333DAD"/>
    <w:rsid w:val="00335610"/>
    <w:rsid w:val="0033601B"/>
    <w:rsid w:val="00345DDB"/>
    <w:rsid w:val="0035462D"/>
    <w:rsid w:val="00357E42"/>
    <w:rsid w:val="003A0273"/>
    <w:rsid w:val="003B40AD"/>
    <w:rsid w:val="003B4D9D"/>
    <w:rsid w:val="003C26C9"/>
    <w:rsid w:val="003C4E37"/>
    <w:rsid w:val="003C5E11"/>
    <w:rsid w:val="003D1479"/>
    <w:rsid w:val="003D5AC3"/>
    <w:rsid w:val="003E16BE"/>
    <w:rsid w:val="003E234E"/>
    <w:rsid w:val="003E73E2"/>
    <w:rsid w:val="003F362C"/>
    <w:rsid w:val="00401855"/>
    <w:rsid w:val="00401EDE"/>
    <w:rsid w:val="004135B7"/>
    <w:rsid w:val="00427F61"/>
    <w:rsid w:val="0045796E"/>
    <w:rsid w:val="00471DC2"/>
    <w:rsid w:val="00477455"/>
    <w:rsid w:val="004811B5"/>
    <w:rsid w:val="00487BCE"/>
    <w:rsid w:val="00494557"/>
    <w:rsid w:val="004A13A0"/>
    <w:rsid w:val="004A1A61"/>
    <w:rsid w:val="004A7F7E"/>
    <w:rsid w:val="004B3B3C"/>
    <w:rsid w:val="004B3F64"/>
    <w:rsid w:val="004B638A"/>
    <w:rsid w:val="004B74F3"/>
    <w:rsid w:val="004C2A99"/>
    <w:rsid w:val="004C4595"/>
    <w:rsid w:val="004C503E"/>
    <w:rsid w:val="004D2DFC"/>
    <w:rsid w:val="004D3578"/>
    <w:rsid w:val="004D380D"/>
    <w:rsid w:val="004E071E"/>
    <w:rsid w:val="004E213A"/>
    <w:rsid w:val="004E6B21"/>
    <w:rsid w:val="004E704D"/>
    <w:rsid w:val="004F16B0"/>
    <w:rsid w:val="004F1DED"/>
    <w:rsid w:val="004F6CE6"/>
    <w:rsid w:val="00501F68"/>
    <w:rsid w:val="00502D38"/>
    <w:rsid w:val="00503171"/>
    <w:rsid w:val="00515320"/>
    <w:rsid w:val="00517A73"/>
    <w:rsid w:val="0052050C"/>
    <w:rsid w:val="00520827"/>
    <w:rsid w:val="005235EB"/>
    <w:rsid w:val="00524D64"/>
    <w:rsid w:val="00530B93"/>
    <w:rsid w:val="00534DA0"/>
    <w:rsid w:val="005362CC"/>
    <w:rsid w:val="005366F5"/>
    <w:rsid w:val="005433C7"/>
    <w:rsid w:val="00543E6C"/>
    <w:rsid w:val="0054678C"/>
    <w:rsid w:val="0056432E"/>
    <w:rsid w:val="00564A6E"/>
    <w:rsid w:val="00565087"/>
    <w:rsid w:val="0056573F"/>
    <w:rsid w:val="00566DAE"/>
    <w:rsid w:val="00572BC5"/>
    <w:rsid w:val="00577610"/>
    <w:rsid w:val="0058629F"/>
    <w:rsid w:val="005973C0"/>
    <w:rsid w:val="005A0583"/>
    <w:rsid w:val="005B076F"/>
    <w:rsid w:val="005B53F1"/>
    <w:rsid w:val="005E08AB"/>
    <w:rsid w:val="005E0AC2"/>
    <w:rsid w:val="005E3144"/>
    <w:rsid w:val="005E70D3"/>
    <w:rsid w:val="005F0BC7"/>
    <w:rsid w:val="005F6D5F"/>
    <w:rsid w:val="0060039F"/>
    <w:rsid w:val="0060366B"/>
    <w:rsid w:val="00611566"/>
    <w:rsid w:val="00620E13"/>
    <w:rsid w:val="00623AD6"/>
    <w:rsid w:val="00623D2B"/>
    <w:rsid w:val="00626B2F"/>
    <w:rsid w:val="00630842"/>
    <w:rsid w:val="00630BBA"/>
    <w:rsid w:val="006343EB"/>
    <w:rsid w:val="00635BD5"/>
    <w:rsid w:val="00636A71"/>
    <w:rsid w:val="00644363"/>
    <w:rsid w:val="00646D99"/>
    <w:rsid w:val="0065232D"/>
    <w:rsid w:val="00652F69"/>
    <w:rsid w:val="00656910"/>
    <w:rsid w:val="006618DA"/>
    <w:rsid w:val="00663B2C"/>
    <w:rsid w:val="006703DA"/>
    <w:rsid w:val="00670AC7"/>
    <w:rsid w:val="006717D5"/>
    <w:rsid w:val="006763E9"/>
    <w:rsid w:val="00677D6D"/>
    <w:rsid w:val="00685271"/>
    <w:rsid w:val="0068794B"/>
    <w:rsid w:val="00690C68"/>
    <w:rsid w:val="006963C1"/>
    <w:rsid w:val="00696A96"/>
    <w:rsid w:val="006A11BA"/>
    <w:rsid w:val="006A3069"/>
    <w:rsid w:val="006A60C2"/>
    <w:rsid w:val="006B491A"/>
    <w:rsid w:val="006B6981"/>
    <w:rsid w:val="006B6D2E"/>
    <w:rsid w:val="006C2C36"/>
    <w:rsid w:val="006C3F3A"/>
    <w:rsid w:val="006C66D8"/>
    <w:rsid w:val="006C6ED5"/>
    <w:rsid w:val="006D1E24"/>
    <w:rsid w:val="006D5EFF"/>
    <w:rsid w:val="006E018D"/>
    <w:rsid w:val="006E1417"/>
    <w:rsid w:val="006E68C4"/>
    <w:rsid w:val="006F040F"/>
    <w:rsid w:val="006F1DDE"/>
    <w:rsid w:val="006F64B1"/>
    <w:rsid w:val="006F6A2C"/>
    <w:rsid w:val="00702676"/>
    <w:rsid w:val="007052AB"/>
    <w:rsid w:val="0070731B"/>
    <w:rsid w:val="007158C1"/>
    <w:rsid w:val="0071618B"/>
    <w:rsid w:val="0072050F"/>
    <w:rsid w:val="007221F2"/>
    <w:rsid w:val="00722A9D"/>
    <w:rsid w:val="00726CC5"/>
    <w:rsid w:val="007277C0"/>
    <w:rsid w:val="00732FCF"/>
    <w:rsid w:val="00734A5B"/>
    <w:rsid w:val="00741BC4"/>
    <w:rsid w:val="007422AB"/>
    <w:rsid w:val="00743424"/>
    <w:rsid w:val="00744E76"/>
    <w:rsid w:val="00747665"/>
    <w:rsid w:val="007507F1"/>
    <w:rsid w:val="00752E72"/>
    <w:rsid w:val="00753485"/>
    <w:rsid w:val="00757D40"/>
    <w:rsid w:val="00772390"/>
    <w:rsid w:val="00780945"/>
    <w:rsid w:val="00781F0F"/>
    <w:rsid w:val="0078727C"/>
    <w:rsid w:val="00787DE5"/>
    <w:rsid w:val="0079049D"/>
    <w:rsid w:val="007B011A"/>
    <w:rsid w:val="007B18D8"/>
    <w:rsid w:val="007B5C1B"/>
    <w:rsid w:val="007C095F"/>
    <w:rsid w:val="007C1403"/>
    <w:rsid w:val="007C38E6"/>
    <w:rsid w:val="007C3F43"/>
    <w:rsid w:val="007C4C67"/>
    <w:rsid w:val="007D10F0"/>
    <w:rsid w:val="007D58AF"/>
    <w:rsid w:val="007D6AEB"/>
    <w:rsid w:val="007D6E3F"/>
    <w:rsid w:val="007E0CBE"/>
    <w:rsid w:val="007E19A3"/>
    <w:rsid w:val="007E4946"/>
    <w:rsid w:val="007E49E8"/>
    <w:rsid w:val="007F3912"/>
    <w:rsid w:val="007F4431"/>
    <w:rsid w:val="008028A4"/>
    <w:rsid w:val="008078FC"/>
    <w:rsid w:val="00810B4B"/>
    <w:rsid w:val="00813D25"/>
    <w:rsid w:val="00831866"/>
    <w:rsid w:val="00832507"/>
    <w:rsid w:val="00840BEC"/>
    <w:rsid w:val="008439BF"/>
    <w:rsid w:val="00851B39"/>
    <w:rsid w:val="00851F16"/>
    <w:rsid w:val="008557F8"/>
    <w:rsid w:val="00856A52"/>
    <w:rsid w:val="00861A0D"/>
    <w:rsid w:val="0087198F"/>
    <w:rsid w:val="008768CA"/>
    <w:rsid w:val="00880559"/>
    <w:rsid w:val="008837BD"/>
    <w:rsid w:val="00884086"/>
    <w:rsid w:val="0089085A"/>
    <w:rsid w:val="00892B05"/>
    <w:rsid w:val="00892B67"/>
    <w:rsid w:val="00894FA1"/>
    <w:rsid w:val="0089586F"/>
    <w:rsid w:val="008968DF"/>
    <w:rsid w:val="008B21DC"/>
    <w:rsid w:val="008B36E7"/>
    <w:rsid w:val="008B455B"/>
    <w:rsid w:val="008B75E9"/>
    <w:rsid w:val="008C3B7E"/>
    <w:rsid w:val="008C4847"/>
    <w:rsid w:val="008C5D8C"/>
    <w:rsid w:val="008D354C"/>
    <w:rsid w:val="008E3FBF"/>
    <w:rsid w:val="0090271F"/>
    <w:rsid w:val="00907E56"/>
    <w:rsid w:val="00907F0E"/>
    <w:rsid w:val="00910E1A"/>
    <w:rsid w:val="00912877"/>
    <w:rsid w:val="00916237"/>
    <w:rsid w:val="00916B2D"/>
    <w:rsid w:val="00925ABC"/>
    <w:rsid w:val="00931973"/>
    <w:rsid w:val="00931A9C"/>
    <w:rsid w:val="00934CE4"/>
    <w:rsid w:val="00942EC2"/>
    <w:rsid w:val="009535AD"/>
    <w:rsid w:val="00961B32"/>
    <w:rsid w:val="0096417C"/>
    <w:rsid w:val="00974BB0"/>
    <w:rsid w:val="009756A4"/>
    <w:rsid w:val="00976419"/>
    <w:rsid w:val="009764B8"/>
    <w:rsid w:val="009815E6"/>
    <w:rsid w:val="0098248D"/>
    <w:rsid w:val="0099044A"/>
    <w:rsid w:val="00995339"/>
    <w:rsid w:val="00996260"/>
    <w:rsid w:val="009A0AF3"/>
    <w:rsid w:val="009A1E65"/>
    <w:rsid w:val="009B07CD"/>
    <w:rsid w:val="009B3E11"/>
    <w:rsid w:val="009B559D"/>
    <w:rsid w:val="009B7F40"/>
    <w:rsid w:val="009B7FFE"/>
    <w:rsid w:val="009C19E9"/>
    <w:rsid w:val="009C5B32"/>
    <w:rsid w:val="009C7600"/>
    <w:rsid w:val="009D034D"/>
    <w:rsid w:val="009D702D"/>
    <w:rsid w:val="009E1E69"/>
    <w:rsid w:val="009E4FB9"/>
    <w:rsid w:val="009F0802"/>
    <w:rsid w:val="009F17BE"/>
    <w:rsid w:val="009F4DDF"/>
    <w:rsid w:val="00A02A34"/>
    <w:rsid w:val="00A06064"/>
    <w:rsid w:val="00A078E3"/>
    <w:rsid w:val="00A07D08"/>
    <w:rsid w:val="00A10F02"/>
    <w:rsid w:val="00A13BB2"/>
    <w:rsid w:val="00A170CA"/>
    <w:rsid w:val="00A1755E"/>
    <w:rsid w:val="00A20ACF"/>
    <w:rsid w:val="00A22672"/>
    <w:rsid w:val="00A2384A"/>
    <w:rsid w:val="00A27B75"/>
    <w:rsid w:val="00A31671"/>
    <w:rsid w:val="00A32003"/>
    <w:rsid w:val="00A36699"/>
    <w:rsid w:val="00A414FD"/>
    <w:rsid w:val="00A42A62"/>
    <w:rsid w:val="00A45DB5"/>
    <w:rsid w:val="00A52BE7"/>
    <w:rsid w:val="00A53724"/>
    <w:rsid w:val="00A55E49"/>
    <w:rsid w:val="00A57FEB"/>
    <w:rsid w:val="00A62610"/>
    <w:rsid w:val="00A630EA"/>
    <w:rsid w:val="00A64E79"/>
    <w:rsid w:val="00A65C47"/>
    <w:rsid w:val="00A711AF"/>
    <w:rsid w:val="00A73ADB"/>
    <w:rsid w:val="00A82346"/>
    <w:rsid w:val="00A827CC"/>
    <w:rsid w:val="00A86986"/>
    <w:rsid w:val="00A8725D"/>
    <w:rsid w:val="00A94B6A"/>
    <w:rsid w:val="00A96102"/>
    <w:rsid w:val="00A9671C"/>
    <w:rsid w:val="00AB0E08"/>
    <w:rsid w:val="00AB337E"/>
    <w:rsid w:val="00AC28B8"/>
    <w:rsid w:val="00AC48CF"/>
    <w:rsid w:val="00AC6058"/>
    <w:rsid w:val="00AC7CDD"/>
    <w:rsid w:val="00AD1B4A"/>
    <w:rsid w:val="00AD642B"/>
    <w:rsid w:val="00AD649D"/>
    <w:rsid w:val="00AE38A7"/>
    <w:rsid w:val="00B00DE4"/>
    <w:rsid w:val="00B03909"/>
    <w:rsid w:val="00B10B49"/>
    <w:rsid w:val="00B15449"/>
    <w:rsid w:val="00B177EF"/>
    <w:rsid w:val="00B23E86"/>
    <w:rsid w:val="00B303DC"/>
    <w:rsid w:val="00B35CDD"/>
    <w:rsid w:val="00B362B0"/>
    <w:rsid w:val="00B37773"/>
    <w:rsid w:val="00B43917"/>
    <w:rsid w:val="00B45B56"/>
    <w:rsid w:val="00B47FD1"/>
    <w:rsid w:val="00B537E7"/>
    <w:rsid w:val="00B57179"/>
    <w:rsid w:val="00B60820"/>
    <w:rsid w:val="00B60C25"/>
    <w:rsid w:val="00B65440"/>
    <w:rsid w:val="00B72244"/>
    <w:rsid w:val="00B76B9B"/>
    <w:rsid w:val="00B9053C"/>
    <w:rsid w:val="00B912CE"/>
    <w:rsid w:val="00B975DA"/>
    <w:rsid w:val="00BA2E37"/>
    <w:rsid w:val="00BB0AB8"/>
    <w:rsid w:val="00BB5CDD"/>
    <w:rsid w:val="00BB6A59"/>
    <w:rsid w:val="00BC4D26"/>
    <w:rsid w:val="00BD7D2A"/>
    <w:rsid w:val="00BD7F2F"/>
    <w:rsid w:val="00BE0C01"/>
    <w:rsid w:val="00BE0E16"/>
    <w:rsid w:val="00BE5EC4"/>
    <w:rsid w:val="00BF41F7"/>
    <w:rsid w:val="00BF4EFF"/>
    <w:rsid w:val="00BF51C7"/>
    <w:rsid w:val="00C038C1"/>
    <w:rsid w:val="00C03B27"/>
    <w:rsid w:val="00C12B51"/>
    <w:rsid w:val="00C230C4"/>
    <w:rsid w:val="00C24650"/>
    <w:rsid w:val="00C24F54"/>
    <w:rsid w:val="00C25168"/>
    <w:rsid w:val="00C25B1B"/>
    <w:rsid w:val="00C301CA"/>
    <w:rsid w:val="00C33079"/>
    <w:rsid w:val="00C33D27"/>
    <w:rsid w:val="00C359E6"/>
    <w:rsid w:val="00C36ADD"/>
    <w:rsid w:val="00C41A1A"/>
    <w:rsid w:val="00C47124"/>
    <w:rsid w:val="00C5277B"/>
    <w:rsid w:val="00C57A17"/>
    <w:rsid w:val="00C61C4E"/>
    <w:rsid w:val="00C657F7"/>
    <w:rsid w:val="00C67148"/>
    <w:rsid w:val="00C7146B"/>
    <w:rsid w:val="00C80339"/>
    <w:rsid w:val="00C82B14"/>
    <w:rsid w:val="00C83A13"/>
    <w:rsid w:val="00C855A7"/>
    <w:rsid w:val="00C85A1C"/>
    <w:rsid w:val="00C86C67"/>
    <w:rsid w:val="00C92729"/>
    <w:rsid w:val="00CA389E"/>
    <w:rsid w:val="00CA3A08"/>
    <w:rsid w:val="00CA3D0C"/>
    <w:rsid w:val="00CA654B"/>
    <w:rsid w:val="00CC373C"/>
    <w:rsid w:val="00CD4C7B"/>
    <w:rsid w:val="00CD72C5"/>
    <w:rsid w:val="00CD7F3D"/>
    <w:rsid w:val="00CE03FB"/>
    <w:rsid w:val="00CE12E5"/>
    <w:rsid w:val="00CE45A4"/>
    <w:rsid w:val="00CE47C2"/>
    <w:rsid w:val="00CE481D"/>
    <w:rsid w:val="00CE71BB"/>
    <w:rsid w:val="00CF1ED9"/>
    <w:rsid w:val="00CF33EE"/>
    <w:rsid w:val="00CF618A"/>
    <w:rsid w:val="00D05F6F"/>
    <w:rsid w:val="00D12FD6"/>
    <w:rsid w:val="00D23DF3"/>
    <w:rsid w:val="00D301D2"/>
    <w:rsid w:val="00D31702"/>
    <w:rsid w:val="00D36C41"/>
    <w:rsid w:val="00D36EBB"/>
    <w:rsid w:val="00D44799"/>
    <w:rsid w:val="00D537A5"/>
    <w:rsid w:val="00D57247"/>
    <w:rsid w:val="00D57A70"/>
    <w:rsid w:val="00D63EFC"/>
    <w:rsid w:val="00D65636"/>
    <w:rsid w:val="00D66B25"/>
    <w:rsid w:val="00D738D6"/>
    <w:rsid w:val="00D77BBE"/>
    <w:rsid w:val="00D80795"/>
    <w:rsid w:val="00D87E00"/>
    <w:rsid w:val="00D9134D"/>
    <w:rsid w:val="00D91FF8"/>
    <w:rsid w:val="00D96D11"/>
    <w:rsid w:val="00DA7A03"/>
    <w:rsid w:val="00DB03C0"/>
    <w:rsid w:val="00DB0F02"/>
    <w:rsid w:val="00DB1818"/>
    <w:rsid w:val="00DB7768"/>
    <w:rsid w:val="00DC309B"/>
    <w:rsid w:val="00DC374E"/>
    <w:rsid w:val="00DC4DA2"/>
    <w:rsid w:val="00DC7F50"/>
    <w:rsid w:val="00DE2440"/>
    <w:rsid w:val="00DE7A72"/>
    <w:rsid w:val="00DF00CE"/>
    <w:rsid w:val="00DF322C"/>
    <w:rsid w:val="00E03DDA"/>
    <w:rsid w:val="00E05D0B"/>
    <w:rsid w:val="00E07D20"/>
    <w:rsid w:val="00E148E9"/>
    <w:rsid w:val="00E158BE"/>
    <w:rsid w:val="00E31215"/>
    <w:rsid w:val="00E44DE3"/>
    <w:rsid w:val="00E61CB9"/>
    <w:rsid w:val="00E62835"/>
    <w:rsid w:val="00E64285"/>
    <w:rsid w:val="00E655D3"/>
    <w:rsid w:val="00E6642F"/>
    <w:rsid w:val="00E66819"/>
    <w:rsid w:val="00E7227A"/>
    <w:rsid w:val="00E739E9"/>
    <w:rsid w:val="00E73E7D"/>
    <w:rsid w:val="00E7686D"/>
    <w:rsid w:val="00E77645"/>
    <w:rsid w:val="00E82482"/>
    <w:rsid w:val="00E83418"/>
    <w:rsid w:val="00E83697"/>
    <w:rsid w:val="00E85078"/>
    <w:rsid w:val="00E852DE"/>
    <w:rsid w:val="00E9029C"/>
    <w:rsid w:val="00E926DC"/>
    <w:rsid w:val="00E95852"/>
    <w:rsid w:val="00E9772D"/>
    <w:rsid w:val="00EB3C93"/>
    <w:rsid w:val="00EB723A"/>
    <w:rsid w:val="00EC4A25"/>
    <w:rsid w:val="00EC7376"/>
    <w:rsid w:val="00EC7818"/>
    <w:rsid w:val="00ED7F41"/>
    <w:rsid w:val="00EE3D51"/>
    <w:rsid w:val="00F022CA"/>
    <w:rsid w:val="00F02517"/>
    <w:rsid w:val="00F025A2"/>
    <w:rsid w:val="00F03E6D"/>
    <w:rsid w:val="00F05777"/>
    <w:rsid w:val="00F05932"/>
    <w:rsid w:val="00F07388"/>
    <w:rsid w:val="00F07530"/>
    <w:rsid w:val="00F11C57"/>
    <w:rsid w:val="00F2026E"/>
    <w:rsid w:val="00F2125E"/>
    <w:rsid w:val="00F2210A"/>
    <w:rsid w:val="00F22AFA"/>
    <w:rsid w:val="00F27FD3"/>
    <w:rsid w:val="00F30765"/>
    <w:rsid w:val="00F343BB"/>
    <w:rsid w:val="00F37743"/>
    <w:rsid w:val="00F454C5"/>
    <w:rsid w:val="00F515CE"/>
    <w:rsid w:val="00F51BD8"/>
    <w:rsid w:val="00F538D9"/>
    <w:rsid w:val="00F54A3D"/>
    <w:rsid w:val="00F64AA5"/>
    <w:rsid w:val="00F653B8"/>
    <w:rsid w:val="00F67F37"/>
    <w:rsid w:val="00F71B89"/>
    <w:rsid w:val="00F730CB"/>
    <w:rsid w:val="00F7353C"/>
    <w:rsid w:val="00F76F8F"/>
    <w:rsid w:val="00F87334"/>
    <w:rsid w:val="00F91CFC"/>
    <w:rsid w:val="00FA1266"/>
    <w:rsid w:val="00FB2132"/>
    <w:rsid w:val="00FB3C9A"/>
    <w:rsid w:val="00FB4725"/>
    <w:rsid w:val="00FB511C"/>
    <w:rsid w:val="00FB6743"/>
    <w:rsid w:val="00FB69A6"/>
    <w:rsid w:val="00FC1192"/>
    <w:rsid w:val="00FD0EF9"/>
    <w:rsid w:val="00FD1BE1"/>
    <w:rsid w:val="00FE33D7"/>
    <w:rsid w:val="00FE4B3A"/>
    <w:rsid w:val="00FE4BCA"/>
    <w:rsid w:val="00FE776F"/>
    <w:rsid w:val="00FF39D3"/>
    <w:rsid w:val="00FF6A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B0E41"/>
    <w:pPr>
      <w:ind w:left="720"/>
      <w:contextualSpacing/>
    </w:pPr>
  </w:style>
  <w:style w:type="table" w:styleId="TableGrid">
    <w:name w:val="Table Grid"/>
    <w:basedOn w:val="TableNormal"/>
    <w:rsid w:val="007158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Head2A2">
    <w:name w:val="Heading 2.Head2A.2"/>
    <w:basedOn w:val="Heading1"/>
    <w:next w:val="Normal"/>
    <w:rsid w:val="005433C7"/>
    <w:pPr>
      <w:numPr>
        <w:ilvl w:val="1"/>
      </w:numPr>
      <w:pBdr>
        <w:top w:val="none" w:sz="0" w:space="0" w:color="auto"/>
      </w:pBdr>
      <w:overflowPunct w:val="0"/>
      <w:autoSpaceDE w:val="0"/>
      <w:autoSpaceDN w:val="0"/>
      <w:adjustRightInd w:val="0"/>
      <w:spacing w:before="180"/>
      <w:ind w:left="431" w:hanging="431"/>
      <w:outlineLvl w:val="1"/>
    </w:pPr>
    <w:rPr>
      <w:rFonts w:eastAsia="SimSun"/>
      <w:sz w:val="32"/>
      <w:lang w:eastAsia="es-ES"/>
    </w:rPr>
  </w:style>
  <w:style w:type="paragraph" w:customStyle="1" w:styleId="a">
    <w:name w:val="表格文字"/>
    <w:basedOn w:val="Normal"/>
    <w:autoRedefine/>
    <w:rsid w:val="004F1DED"/>
    <w:pPr>
      <w:widowControl w:val="0"/>
      <w:overflowPunct w:val="0"/>
      <w:autoSpaceDE w:val="0"/>
      <w:autoSpaceDN w:val="0"/>
      <w:adjustRightInd w:val="0"/>
      <w:spacing w:after="0"/>
      <w:jc w:val="center"/>
      <w:textAlignment w:val="baseline"/>
    </w:pPr>
    <w:rPr>
      <w:rFonts w:eastAsia="SimSun"/>
      <w:b/>
      <w:bCs/>
      <w:kern w:val="2"/>
      <w:sz w:val="18"/>
      <w:szCs w:val="18"/>
      <w:lang w:val="en-US" w:eastAsia="zh-CN"/>
    </w:rPr>
  </w:style>
  <w:style w:type="paragraph" w:customStyle="1" w:styleId="a0">
    <w:name w:val="表格标题行"/>
    <w:basedOn w:val="Normal"/>
    <w:rsid w:val="004F1DED"/>
    <w:pPr>
      <w:widowControl w:val="0"/>
      <w:overflowPunct w:val="0"/>
      <w:autoSpaceDE w:val="0"/>
      <w:autoSpaceDN w:val="0"/>
      <w:adjustRightInd w:val="0"/>
      <w:spacing w:after="0"/>
      <w:jc w:val="center"/>
      <w:textAlignment w:val="baseline"/>
    </w:pPr>
    <w:rPr>
      <w:rFonts w:ascii="Arial" w:eastAsia="SimSun" w:hAnsi="Arial" w:cs="SimSun"/>
      <w:b/>
      <w:bCs/>
      <w:kern w:val="2"/>
      <w:sz w:val="21"/>
      <w:szCs w:val="21"/>
      <w:lang w:val="en-US" w:eastAsia="zh-CN"/>
    </w:rPr>
  </w:style>
  <w:style w:type="paragraph" w:styleId="Caption">
    <w:name w:val="caption"/>
    <w:basedOn w:val="Normal"/>
    <w:next w:val="Normal"/>
    <w:unhideWhenUsed/>
    <w:qFormat/>
    <w:rsid w:val="004F1DED"/>
    <w:rPr>
      <w:rFonts w:eastAsia="SimSun"/>
      <w:b/>
      <w:bCs/>
    </w:rPr>
  </w:style>
  <w:style w:type="character" w:styleId="CommentReference">
    <w:name w:val="annotation reference"/>
    <w:basedOn w:val="DefaultParagraphFont"/>
    <w:rsid w:val="004F1DED"/>
    <w:rPr>
      <w:sz w:val="16"/>
      <w:szCs w:val="16"/>
    </w:rPr>
  </w:style>
  <w:style w:type="paragraph" w:styleId="CommentText">
    <w:name w:val="annotation text"/>
    <w:basedOn w:val="Normal"/>
    <w:link w:val="CommentTextChar"/>
    <w:rsid w:val="004F1DED"/>
  </w:style>
  <w:style w:type="character" w:customStyle="1" w:styleId="CommentTextChar">
    <w:name w:val="Comment Text Char"/>
    <w:basedOn w:val="DefaultParagraphFont"/>
    <w:link w:val="CommentText"/>
    <w:rsid w:val="004F1DED"/>
    <w:rPr>
      <w:lang w:eastAsia="en-US"/>
    </w:rPr>
  </w:style>
  <w:style w:type="paragraph" w:styleId="CommentSubject">
    <w:name w:val="annotation subject"/>
    <w:basedOn w:val="CommentText"/>
    <w:next w:val="CommentText"/>
    <w:link w:val="CommentSubjectChar"/>
    <w:rsid w:val="004F1DED"/>
    <w:rPr>
      <w:b/>
      <w:bCs/>
    </w:rPr>
  </w:style>
  <w:style w:type="character" w:customStyle="1" w:styleId="CommentSubjectChar">
    <w:name w:val="Comment Subject Char"/>
    <w:basedOn w:val="CommentTextChar"/>
    <w:link w:val="CommentSubject"/>
    <w:rsid w:val="004F1DED"/>
    <w:rPr>
      <w:b/>
      <w:bCs/>
      <w:lang w:eastAsia="en-US"/>
    </w:rPr>
  </w:style>
  <w:style w:type="paragraph" w:styleId="BalloonText">
    <w:name w:val="Balloon Text"/>
    <w:basedOn w:val="Normal"/>
    <w:link w:val="BalloonTextChar"/>
    <w:rsid w:val="004F1DED"/>
    <w:pPr>
      <w:spacing w:after="0"/>
    </w:pPr>
    <w:rPr>
      <w:rFonts w:ascii="Segoe UI" w:hAnsi="Segoe UI" w:cs="Segoe UI"/>
      <w:sz w:val="18"/>
      <w:szCs w:val="18"/>
    </w:rPr>
  </w:style>
  <w:style w:type="character" w:customStyle="1" w:styleId="BalloonTextChar">
    <w:name w:val="Balloon Text Char"/>
    <w:basedOn w:val="DefaultParagraphFont"/>
    <w:link w:val="BalloonText"/>
    <w:rsid w:val="004F1DE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10966">
      <w:bodyDiv w:val="1"/>
      <w:marLeft w:val="0"/>
      <w:marRight w:val="0"/>
      <w:marTop w:val="0"/>
      <w:marBottom w:val="0"/>
      <w:divBdr>
        <w:top w:val="none" w:sz="0" w:space="0" w:color="auto"/>
        <w:left w:val="none" w:sz="0" w:space="0" w:color="auto"/>
        <w:bottom w:val="none" w:sz="0" w:space="0" w:color="auto"/>
        <w:right w:val="none" w:sz="0" w:space="0" w:color="auto"/>
      </w:divBdr>
      <w:divsChild>
        <w:div w:id="6564593">
          <w:marLeft w:val="360"/>
          <w:marRight w:val="0"/>
          <w:marTop w:val="0"/>
          <w:marBottom w:val="120"/>
          <w:divBdr>
            <w:top w:val="none" w:sz="0" w:space="0" w:color="auto"/>
            <w:left w:val="none" w:sz="0" w:space="0" w:color="auto"/>
            <w:bottom w:val="none" w:sz="0" w:space="0" w:color="auto"/>
            <w:right w:val="none" w:sz="0" w:space="0" w:color="auto"/>
          </w:divBdr>
        </w:div>
      </w:divsChild>
    </w:div>
    <w:div w:id="405960893">
      <w:bodyDiv w:val="1"/>
      <w:marLeft w:val="0"/>
      <w:marRight w:val="0"/>
      <w:marTop w:val="0"/>
      <w:marBottom w:val="0"/>
      <w:divBdr>
        <w:top w:val="none" w:sz="0" w:space="0" w:color="auto"/>
        <w:left w:val="none" w:sz="0" w:space="0" w:color="auto"/>
        <w:bottom w:val="none" w:sz="0" w:space="0" w:color="auto"/>
        <w:right w:val="none" w:sz="0" w:space="0" w:color="auto"/>
      </w:divBdr>
      <w:divsChild>
        <w:div w:id="2085763670">
          <w:marLeft w:val="360"/>
          <w:marRight w:val="0"/>
          <w:marTop w:val="0"/>
          <w:marBottom w:val="120"/>
          <w:divBdr>
            <w:top w:val="none" w:sz="0" w:space="0" w:color="auto"/>
            <w:left w:val="none" w:sz="0" w:space="0" w:color="auto"/>
            <w:bottom w:val="none" w:sz="0" w:space="0" w:color="auto"/>
            <w:right w:val="none" w:sz="0" w:space="0" w:color="auto"/>
          </w:divBdr>
        </w:div>
      </w:divsChild>
    </w:div>
    <w:div w:id="498472688">
      <w:bodyDiv w:val="1"/>
      <w:marLeft w:val="0"/>
      <w:marRight w:val="0"/>
      <w:marTop w:val="0"/>
      <w:marBottom w:val="0"/>
      <w:divBdr>
        <w:top w:val="none" w:sz="0" w:space="0" w:color="auto"/>
        <w:left w:val="none" w:sz="0" w:space="0" w:color="auto"/>
        <w:bottom w:val="none" w:sz="0" w:space="0" w:color="auto"/>
        <w:right w:val="none" w:sz="0" w:space="0" w:color="auto"/>
      </w:divBdr>
    </w:div>
    <w:div w:id="602417293">
      <w:bodyDiv w:val="1"/>
      <w:marLeft w:val="0"/>
      <w:marRight w:val="0"/>
      <w:marTop w:val="0"/>
      <w:marBottom w:val="0"/>
      <w:divBdr>
        <w:top w:val="none" w:sz="0" w:space="0" w:color="auto"/>
        <w:left w:val="none" w:sz="0" w:space="0" w:color="auto"/>
        <w:bottom w:val="none" w:sz="0" w:space="0" w:color="auto"/>
        <w:right w:val="none" w:sz="0" w:space="0" w:color="auto"/>
      </w:divBdr>
    </w:div>
    <w:div w:id="785857302">
      <w:bodyDiv w:val="1"/>
      <w:marLeft w:val="0"/>
      <w:marRight w:val="0"/>
      <w:marTop w:val="0"/>
      <w:marBottom w:val="0"/>
      <w:divBdr>
        <w:top w:val="none" w:sz="0" w:space="0" w:color="auto"/>
        <w:left w:val="none" w:sz="0" w:space="0" w:color="auto"/>
        <w:bottom w:val="none" w:sz="0" w:space="0" w:color="auto"/>
        <w:right w:val="none" w:sz="0" w:space="0" w:color="auto"/>
      </w:divBdr>
      <w:divsChild>
        <w:div w:id="1713653419">
          <w:marLeft w:val="360"/>
          <w:marRight w:val="0"/>
          <w:marTop w:val="0"/>
          <w:marBottom w:val="120"/>
          <w:divBdr>
            <w:top w:val="none" w:sz="0" w:space="0" w:color="auto"/>
            <w:left w:val="none" w:sz="0" w:space="0" w:color="auto"/>
            <w:bottom w:val="none" w:sz="0" w:space="0" w:color="auto"/>
            <w:right w:val="none" w:sz="0" w:space="0" w:color="auto"/>
          </w:divBdr>
        </w:div>
      </w:divsChild>
    </w:div>
    <w:div w:id="794908003">
      <w:bodyDiv w:val="1"/>
      <w:marLeft w:val="0"/>
      <w:marRight w:val="0"/>
      <w:marTop w:val="0"/>
      <w:marBottom w:val="0"/>
      <w:divBdr>
        <w:top w:val="none" w:sz="0" w:space="0" w:color="auto"/>
        <w:left w:val="none" w:sz="0" w:space="0" w:color="auto"/>
        <w:bottom w:val="none" w:sz="0" w:space="0" w:color="auto"/>
        <w:right w:val="none" w:sz="0" w:space="0" w:color="auto"/>
      </w:divBdr>
    </w:div>
    <w:div w:id="831529255">
      <w:bodyDiv w:val="1"/>
      <w:marLeft w:val="0"/>
      <w:marRight w:val="0"/>
      <w:marTop w:val="0"/>
      <w:marBottom w:val="0"/>
      <w:divBdr>
        <w:top w:val="none" w:sz="0" w:space="0" w:color="auto"/>
        <w:left w:val="none" w:sz="0" w:space="0" w:color="auto"/>
        <w:bottom w:val="none" w:sz="0" w:space="0" w:color="auto"/>
        <w:right w:val="none" w:sz="0" w:space="0" w:color="auto"/>
      </w:divBdr>
      <w:divsChild>
        <w:div w:id="1565527972">
          <w:marLeft w:val="720"/>
          <w:marRight w:val="0"/>
          <w:marTop w:val="0"/>
          <w:marBottom w:val="120"/>
          <w:divBdr>
            <w:top w:val="none" w:sz="0" w:space="0" w:color="auto"/>
            <w:left w:val="none" w:sz="0" w:space="0" w:color="auto"/>
            <w:bottom w:val="none" w:sz="0" w:space="0" w:color="auto"/>
            <w:right w:val="none" w:sz="0" w:space="0" w:color="auto"/>
          </w:divBdr>
        </w:div>
        <w:div w:id="1674453637">
          <w:marLeft w:val="720"/>
          <w:marRight w:val="0"/>
          <w:marTop w:val="0"/>
          <w:marBottom w:val="120"/>
          <w:divBdr>
            <w:top w:val="none" w:sz="0" w:space="0" w:color="auto"/>
            <w:left w:val="none" w:sz="0" w:space="0" w:color="auto"/>
            <w:bottom w:val="none" w:sz="0" w:space="0" w:color="auto"/>
            <w:right w:val="none" w:sz="0" w:space="0" w:color="auto"/>
          </w:divBdr>
        </w:div>
        <w:div w:id="1114321967">
          <w:marLeft w:val="720"/>
          <w:marRight w:val="0"/>
          <w:marTop w:val="0"/>
          <w:marBottom w:val="120"/>
          <w:divBdr>
            <w:top w:val="none" w:sz="0" w:space="0" w:color="auto"/>
            <w:left w:val="none" w:sz="0" w:space="0" w:color="auto"/>
            <w:bottom w:val="none" w:sz="0" w:space="0" w:color="auto"/>
            <w:right w:val="none" w:sz="0" w:space="0" w:color="auto"/>
          </w:divBdr>
        </w:div>
        <w:div w:id="1275013339">
          <w:marLeft w:val="1080"/>
          <w:marRight w:val="0"/>
          <w:marTop w:val="0"/>
          <w:marBottom w:val="120"/>
          <w:divBdr>
            <w:top w:val="none" w:sz="0" w:space="0" w:color="auto"/>
            <w:left w:val="none" w:sz="0" w:space="0" w:color="auto"/>
            <w:bottom w:val="none" w:sz="0" w:space="0" w:color="auto"/>
            <w:right w:val="none" w:sz="0" w:space="0" w:color="auto"/>
          </w:divBdr>
        </w:div>
        <w:div w:id="921836983">
          <w:marLeft w:val="1080"/>
          <w:marRight w:val="0"/>
          <w:marTop w:val="0"/>
          <w:marBottom w:val="120"/>
          <w:divBdr>
            <w:top w:val="none" w:sz="0" w:space="0" w:color="auto"/>
            <w:left w:val="none" w:sz="0" w:space="0" w:color="auto"/>
            <w:bottom w:val="none" w:sz="0" w:space="0" w:color="auto"/>
            <w:right w:val="none" w:sz="0" w:space="0" w:color="auto"/>
          </w:divBdr>
        </w:div>
        <w:div w:id="619260342">
          <w:marLeft w:val="720"/>
          <w:marRight w:val="0"/>
          <w:marTop w:val="0"/>
          <w:marBottom w:val="120"/>
          <w:divBdr>
            <w:top w:val="none" w:sz="0" w:space="0" w:color="auto"/>
            <w:left w:val="none" w:sz="0" w:space="0" w:color="auto"/>
            <w:bottom w:val="none" w:sz="0" w:space="0" w:color="auto"/>
            <w:right w:val="none" w:sz="0" w:space="0" w:color="auto"/>
          </w:divBdr>
        </w:div>
      </w:divsChild>
    </w:div>
    <w:div w:id="848835392">
      <w:bodyDiv w:val="1"/>
      <w:marLeft w:val="0"/>
      <w:marRight w:val="0"/>
      <w:marTop w:val="0"/>
      <w:marBottom w:val="0"/>
      <w:divBdr>
        <w:top w:val="none" w:sz="0" w:space="0" w:color="auto"/>
        <w:left w:val="none" w:sz="0" w:space="0" w:color="auto"/>
        <w:bottom w:val="none" w:sz="0" w:space="0" w:color="auto"/>
        <w:right w:val="none" w:sz="0" w:space="0" w:color="auto"/>
      </w:divBdr>
    </w:div>
    <w:div w:id="933517743">
      <w:bodyDiv w:val="1"/>
      <w:marLeft w:val="0"/>
      <w:marRight w:val="0"/>
      <w:marTop w:val="0"/>
      <w:marBottom w:val="0"/>
      <w:divBdr>
        <w:top w:val="none" w:sz="0" w:space="0" w:color="auto"/>
        <w:left w:val="none" w:sz="0" w:space="0" w:color="auto"/>
        <w:bottom w:val="none" w:sz="0" w:space="0" w:color="auto"/>
        <w:right w:val="none" w:sz="0" w:space="0" w:color="auto"/>
      </w:divBdr>
      <w:divsChild>
        <w:div w:id="1191795041">
          <w:marLeft w:val="1080"/>
          <w:marRight w:val="0"/>
          <w:marTop w:val="0"/>
          <w:marBottom w:val="120"/>
          <w:divBdr>
            <w:top w:val="none" w:sz="0" w:space="0" w:color="auto"/>
            <w:left w:val="none" w:sz="0" w:space="0" w:color="auto"/>
            <w:bottom w:val="none" w:sz="0" w:space="0" w:color="auto"/>
            <w:right w:val="none" w:sz="0" w:space="0" w:color="auto"/>
          </w:divBdr>
        </w:div>
        <w:div w:id="826940767">
          <w:marLeft w:val="1080"/>
          <w:marRight w:val="0"/>
          <w:marTop w:val="0"/>
          <w:marBottom w:val="120"/>
          <w:divBdr>
            <w:top w:val="none" w:sz="0" w:space="0" w:color="auto"/>
            <w:left w:val="none" w:sz="0" w:space="0" w:color="auto"/>
            <w:bottom w:val="none" w:sz="0" w:space="0" w:color="auto"/>
            <w:right w:val="none" w:sz="0" w:space="0" w:color="auto"/>
          </w:divBdr>
        </w:div>
        <w:div w:id="1440295420">
          <w:marLeft w:val="720"/>
          <w:marRight w:val="0"/>
          <w:marTop w:val="0"/>
          <w:marBottom w:val="120"/>
          <w:divBdr>
            <w:top w:val="none" w:sz="0" w:space="0" w:color="auto"/>
            <w:left w:val="none" w:sz="0" w:space="0" w:color="auto"/>
            <w:bottom w:val="none" w:sz="0" w:space="0" w:color="auto"/>
            <w:right w:val="none" w:sz="0" w:space="0" w:color="auto"/>
          </w:divBdr>
        </w:div>
        <w:div w:id="812716616">
          <w:marLeft w:val="1080"/>
          <w:marRight w:val="0"/>
          <w:marTop w:val="0"/>
          <w:marBottom w:val="120"/>
          <w:divBdr>
            <w:top w:val="none" w:sz="0" w:space="0" w:color="auto"/>
            <w:left w:val="none" w:sz="0" w:space="0" w:color="auto"/>
            <w:bottom w:val="none" w:sz="0" w:space="0" w:color="auto"/>
            <w:right w:val="none" w:sz="0" w:space="0" w:color="auto"/>
          </w:divBdr>
        </w:div>
        <w:div w:id="238682646">
          <w:marLeft w:val="1080"/>
          <w:marRight w:val="0"/>
          <w:marTop w:val="0"/>
          <w:marBottom w:val="120"/>
          <w:divBdr>
            <w:top w:val="none" w:sz="0" w:space="0" w:color="auto"/>
            <w:left w:val="none" w:sz="0" w:space="0" w:color="auto"/>
            <w:bottom w:val="none" w:sz="0" w:space="0" w:color="auto"/>
            <w:right w:val="none" w:sz="0" w:space="0" w:color="auto"/>
          </w:divBdr>
        </w:div>
        <w:div w:id="633632524">
          <w:marLeft w:val="1080"/>
          <w:marRight w:val="0"/>
          <w:marTop w:val="0"/>
          <w:marBottom w:val="120"/>
          <w:divBdr>
            <w:top w:val="none" w:sz="0" w:space="0" w:color="auto"/>
            <w:left w:val="none" w:sz="0" w:space="0" w:color="auto"/>
            <w:bottom w:val="none" w:sz="0" w:space="0" w:color="auto"/>
            <w:right w:val="none" w:sz="0" w:space="0" w:color="auto"/>
          </w:divBdr>
        </w:div>
      </w:divsChild>
    </w:div>
    <w:div w:id="1085301350">
      <w:bodyDiv w:val="1"/>
      <w:marLeft w:val="0"/>
      <w:marRight w:val="0"/>
      <w:marTop w:val="0"/>
      <w:marBottom w:val="0"/>
      <w:divBdr>
        <w:top w:val="none" w:sz="0" w:space="0" w:color="auto"/>
        <w:left w:val="none" w:sz="0" w:space="0" w:color="auto"/>
        <w:bottom w:val="none" w:sz="0" w:space="0" w:color="auto"/>
        <w:right w:val="none" w:sz="0" w:space="0" w:color="auto"/>
      </w:divBdr>
      <w:divsChild>
        <w:div w:id="1778911738">
          <w:marLeft w:val="0"/>
          <w:marRight w:val="0"/>
          <w:marTop w:val="0"/>
          <w:marBottom w:val="0"/>
          <w:divBdr>
            <w:top w:val="none" w:sz="0" w:space="0" w:color="auto"/>
            <w:left w:val="none" w:sz="0" w:space="0" w:color="auto"/>
            <w:bottom w:val="none" w:sz="0" w:space="0" w:color="auto"/>
            <w:right w:val="none" w:sz="0" w:space="0" w:color="auto"/>
          </w:divBdr>
          <w:divsChild>
            <w:div w:id="14454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8928">
      <w:bodyDiv w:val="1"/>
      <w:marLeft w:val="0"/>
      <w:marRight w:val="0"/>
      <w:marTop w:val="0"/>
      <w:marBottom w:val="0"/>
      <w:divBdr>
        <w:top w:val="none" w:sz="0" w:space="0" w:color="auto"/>
        <w:left w:val="none" w:sz="0" w:space="0" w:color="auto"/>
        <w:bottom w:val="none" w:sz="0" w:space="0" w:color="auto"/>
        <w:right w:val="none" w:sz="0" w:space="0" w:color="auto"/>
      </w:divBdr>
    </w:div>
    <w:div w:id="1485203049">
      <w:bodyDiv w:val="1"/>
      <w:marLeft w:val="0"/>
      <w:marRight w:val="0"/>
      <w:marTop w:val="0"/>
      <w:marBottom w:val="0"/>
      <w:divBdr>
        <w:top w:val="none" w:sz="0" w:space="0" w:color="auto"/>
        <w:left w:val="none" w:sz="0" w:space="0" w:color="auto"/>
        <w:bottom w:val="none" w:sz="0" w:space="0" w:color="auto"/>
        <w:right w:val="none" w:sz="0" w:space="0" w:color="auto"/>
      </w:divBdr>
    </w:div>
    <w:div w:id="1554465472">
      <w:bodyDiv w:val="1"/>
      <w:marLeft w:val="0"/>
      <w:marRight w:val="0"/>
      <w:marTop w:val="0"/>
      <w:marBottom w:val="0"/>
      <w:divBdr>
        <w:top w:val="none" w:sz="0" w:space="0" w:color="auto"/>
        <w:left w:val="none" w:sz="0" w:space="0" w:color="auto"/>
        <w:bottom w:val="none" w:sz="0" w:space="0" w:color="auto"/>
        <w:right w:val="none" w:sz="0" w:space="0" w:color="auto"/>
      </w:divBdr>
    </w:div>
    <w:div w:id="1909417731">
      <w:bodyDiv w:val="1"/>
      <w:marLeft w:val="0"/>
      <w:marRight w:val="0"/>
      <w:marTop w:val="0"/>
      <w:marBottom w:val="0"/>
      <w:divBdr>
        <w:top w:val="none" w:sz="0" w:space="0" w:color="auto"/>
        <w:left w:val="none" w:sz="0" w:space="0" w:color="auto"/>
        <w:bottom w:val="none" w:sz="0" w:space="0" w:color="auto"/>
        <w:right w:val="none" w:sz="0" w:space="0" w:color="auto"/>
      </w:divBdr>
    </w:div>
    <w:div w:id="1924484925">
      <w:bodyDiv w:val="1"/>
      <w:marLeft w:val="0"/>
      <w:marRight w:val="0"/>
      <w:marTop w:val="0"/>
      <w:marBottom w:val="0"/>
      <w:divBdr>
        <w:top w:val="none" w:sz="0" w:space="0" w:color="auto"/>
        <w:left w:val="none" w:sz="0" w:space="0" w:color="auto"/>
        <w:bottom w:val="none" w:sz="0" w:space="0" w:color="auto"/>
        <w:right w:val="none" w:sz="0" w:space="0" w:color="auto"/>
      </w:divBdr>
    </w:div>
    <w:div w:id="2037274031">
      <w:bodyDiv w:val="1"/>
      <w:marLeft w:val="0"/>
      <w:marRight w:val="0"/>
      <w:marTop w:val="0"/>
      <w:marBottom w:val="0"/>
      <w:divBdr>
        <w:top w:val="none" w:sz="0" w:space="0" w:color="auto"/>
        <w:left w:val="none" w:sz="0" w:space="0" w:color="auto"/>
        <w:bottom w:val="none" w:sz="0" w:space="0" w:color="auto"/>
        <w:right w:val="none" w:sz="0" w:space="0" w:color="auto"/>
      </w:divBdr>
      <w:divsChild>
        <w:div w:id="1901285558">
          <w:marLeft w:val="1080"/>
          <w:marRight w:val="0"/>
          <w:marTop w:val="0"/>
          <w:marBottom w:val="120"/>
          <w:divBdr>
            <w:top w:val="none" w:sz="0" w:space="0" w:color="auto"/>
            <w:left w:val="none" w:sz="0" w:space="0" w:color="auto"/>
            <w:bottom w:val="none" w:sz="0" w:space="0" w:color="auto"/>
            <w:right w:val="none" w:sz="0" w:space="0" w:color="auto"/>
          </w:divBdr>
        </w:div>
        <w:div w:id="79453300">
          <w:marLeft w:val="1440"/>
          <w:marRight w:val="0"/>
          <w:marTop w:val="0"/>
          <w:marBottom w:val="120"/>
          <w:divBdr>
            <w:top w:val="none" w:sz="0" w:space="0" w:color="auto"/>
            <w:left w:val="none" w:sz="0" w:space="0" w:color="auto"/>
            <w:bottom w:val="none" w:sz="0" w:space="0" w:color="auto"/>
            <w:right w:val="none" w:sz="0" w:space="0" w:color="auto"/>
          </w:divBdr>
        </w:div>
        <w:div w:id="314997010">
          <w:marLeft w:val="1080"/>
          <w:marRight w:val="0"/>
          <w:marTop w:val="0"/>
          <w:marBottom w:val="120"/>
          <w:divBdr>
            <w:top w:val="none" w:sz="0" w:space="0" w:color="auto"/>
            <w:left w:val="none" w:sz="0" w:space="0" w:color="auto"/>
            <w:bottom w:val="none" w:sz="0" w:space="0" w:color="auto"/>
            <w:right w:val="none" w:sz="0" w:space="0" w:color="auto"/>
          </w:divBdr>
        </w:div>
        <w:div w:id="1828591083">
          <w:marLeft w:val="1440"/>
          <w:marRight w:val="0"/>
          <w:marTop w:val="0"/>
          <w:marBottom w:val="120"/>
          <w:divBdr>
            <w:top w:val="none" w:sz="0" w:space="0" w:color="auto"/>
            <w:left w:val="none" w:sz="0" w:space="0" w:color="auto"/>
            <w:bottom w:val="none" w:sz="0" w:space="0" w:color="auto"/>
            <w:right w:val="none" w:sz="0" w:space="0" w:color="auto"/>
          </w:divBdr>
        </w:div>
      </w:divsChild>
    </w:div>
    <w:div w:id="2114399501">
      <w:bodyDiv w:val="1"/>
      <w:marLeft w:val="0"/>
      <w:marRight w:val="0"/>
      <w:marTop w:val="0"/>
      <w:marBottom w:val="0"/>
      <w:divBdr>
        <w:top w:val="none" w:sz="0" w:space="0" w:color="auto"/>
        <w:left w:val="none" w:sz="0" w:space="0" w:color="auto"/>
        <w:bottom w:val="none" w:sz="0" w:space="0" w:color="auto"/>
        <w:right w:val="none" w:sz="0" w:space="0" w:color="auto"/>
      </w:divBdr>
      <w:divsChild>
        <w:div w:id="703094720">
          <w:marLeft w:val="720"/>
          <w:marRight w:val="0"/>
          <w:marTop w:val="0"/>
          <w:marBottom w:val="120"/>
          <w:divBdr>
            <w:top w:val="none" w:sz="0" w:space="0" w:color="auto"/>
            <w:left w:val="none" w:sz="0" w:space="0" w:color="auto"/>
            <w:bottom w:val="none" w:sz="0" w:space="0" w:color="auto"/>
            <w:right w:val="none" w:sz="0" w:space="0" w:color="auto"/>
          </w:divBdr>
        </w:div>
        <w:div w:id="1496455473">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54D33-C7D9-4360-BF64-A09BC165F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14726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Virtej, Elena (Nokia - FI/Espoo)</dc:creator>
  <cp:lastModifiedBy>Nokia</cp:lastModifiedBy>
  <cp:revision>2</cp:revision>
  <dcterms:created xsi:type="dcterms:W3CDTF">2016-11-04T18:25:00Z</dcterms:created>
  <dcterms:modified xsi:type="dcterms:W3CDTF">2016-11-04T18:25:00Z</dcterms:modified>
</cp:coreProperties>
</file>