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0E168D1D"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F437DA">
        <w:rPr>
          <w:noProof w:val="0"/>
          <w:sz w:val="24"/>
        </w:rPr>
        <w:t>1</w:t>
      </w:r>
      <w:r w:rsidRPr="0016316A">
        <w:rPr>
          <w:rFonts w:cs="Arial"/>
          <w:bCs/>
          <w:noProof w:val="0"/>
          <w:sz w:val="24"/>
        </w:rPr>
        <w:tab/>
      </w:r>
      <w:r w:rsidR="00E622D3">
        <w:rPr>
          <w:rFonts w:cs="Arial"/>
          <w:bCs/>
          <w:noProof w:val="0"/>
          <w:sz w:val="24"/>
        </w:rPr>
        <w:t>R4</w:t>
      </w:r>
      <w:r w:rsidR="00B3671D">
        <w:rPr>
          <w:rFonts w:cs="Arial"/>
          <w:bCs/>
          <w:noProof w:val="0"/>
          <w:sz w:val="24"/>
        </w:rPr>
        <w:t>-16</w:t>
      </w:r>
      <w:r w:rsidR="00490D46">
        <w:rPr>
          <w:rFonts w:cs="Arial"/>
          <w:bCs/>
          <w:noProof w:val="0"/>
          <w:sz w:val="24"/>
        </w:rPr>
        <w:t>09227</w:t>
      </w:r>
    </w:p>
    <w:p w14:paraId="7FE3607D" w14:textId="42CF0C54" w:rsidR="00A45FE2" w:rsidRDefault="00F437DA" w:rsidP="00A45FE2">
      <w:pPr>
        <w:pStyle w:val="Header"/>
        <w:tabs>
          <w:tab w:val="right" w:pos="9639"/>
        </w:tabs>
        <w:rPr>
          <w:noProof w:val="0"/>
          <w:sz w:val="24"/>
        </w:rPr>
      </w:pPr>
      <w:r>
        <w:rPr>
          <w:noProof w:val="0"/>
          <w:sz w:val="24"/>
        </w:rPr>
        <w:t>Reno, Nevada, USA</w:t>
      </w:r>
      <w:r w:rsidR="00B3671D" w:rsidRPr="00B3671D">
        <w:rPr>
          <w:noProof w:val="0"/>
          <w:sz w:val="24"/>
        </w:rPr>
        <w:t xml:space="preserve">, </w:t>
      </w:r>
      <w:r>
        <w:rPr>
          <w:noProof w:val="0"/>
          <w:sz w:val="24"/>
        </w:rPr>
        <w:t>November 14 – 18</w:t>
      </w:r>
      <w:r w:rsidR="00CB69BA">
        <w:rPr>
          <w:noProof w:val="0"/>
          <w:sz w:val="24"/>
        </w:rPr>
        <w:t>,</w:t>
      </w:r>
      <w:r w:rsidR="00B3671D">
        <w:rPr>
          <w:noProof w:val="0"/>
          <w:sz w:val="24"/>
        </w:rPr>
        <w:t xml:space="preserve"> </w:t>
      </w:r>
      <w:r w:rsidR="00B3671D" w:rsidRPr="00B3671D">
        <w:rPr>
          <w:noProof w:val="0"/>
          <w:sz w:val="24"/>
        </w:rPr>
        <w:t>2016 </w:t>
      </w:r>
    </w:p>
    <w:p w14:paraId="702D7FBB" w14:textId="77777777" w:rsidR="00F437DA" w:rsidRDefault="00F437DA" w:rsidP="00A45FE2">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7A4BEBF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D46" w:rsidRPr="00490D46">
        <w:rPr>
          <w:rFonts w:cs="Arial"/>
          <w:b/>
          <w:bCs/>
          <w:sz w:val="24"/>
        </w:rPr>
        <w:t>11.5.2.2</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6269A838" w:rsidR="00CD4C7B" w:rsidRPr="001B53F6" w:rsidRDefault="006A0B35" w:rsidP="001B53F6">
      <w:pPr>
        <w:pStyle w:val="Heading2"/>
        <w:rPr>
          <w:rFonts w:cs="Arial"/>
          <w:bCs/>
        </w:rPr>
      </w:pPr>
      <w:r>
        <w:rPr>
          <w:rFonts w:cs="Arial"/>
          <w:b/>
          <w:bCs/>
          <w:sz w:val="24"/>
        </w:rPr>
        <w:t>Title:</w:t>
      </w:r>
      <w:r>
        <w:rPr>
          <w:rFonts w:cs="Arial"/>
          <w:b/>
          <w:bCs/>
          <w:sz w:val="24"/>
        </w:rPr>
        <w:tab/>
      </w:r>
      <w:r w:rsidR="001B53F6">
        <w:rPr>
          <w:rFonts w:eastAsiaTheme="minorHAnsi" w:cs="Arial"/>
          <w:b/>
          <w:bCs/>
          <w:sz w:val="24"/>
        </w:rPr>
        <w:tab/>
      </w:r>
      <w:r w:rsidR="001B53F6">
        <w:rPr>
          <w:rFonts w:eastAsiaTheme="minorHAnsi" w:cs="Arial"/>
          <w:b/>
          <w:bCs/>
          <w:sz w:val="24"/>
        </w:rPr>
        <w:tab/>
      </w:r>
      <w:r w:rsidR="001B53F6">
        <w:rPr>
          <w:rFonts w:eastAsiaTheme="minorHAnsi" w:cs="Arial"/>
          <w:b/>
          <w:bCs/>
          <w:sz w:val="24"/>
        </w:rPr>
        <w:tab/>
      </w:r>
      <w:r w:rsidR="001B53F6">
        <w:rPr>
          <w:rFonts w:eastAsiaTheme="minorHAnsi" w:cs="Arial"/>
          <w:b/>
          <w:bCs/>
          <w:sz w:val="24"/>
        </w:rPr>
        <w:tab/>
      </w:r>
      <w:r w:rsidR="001831F0">
        <w:rPr>
          <w:rFonts w:eastAsiaTheme="minorHAnsi" w:cs="Arial"/>
          <w:b/>
          <w:bCs/>
          <w:sz w:val="24"/>
        </w:rPr>
        <w:t xml:space="preserve">NR </w:t>
      </w:r>
      <w:r w:rsidR="001B53F6" w:rsidRPr="001B53F6">
        <w:rPr>
          <w:rFonts w:eastAsiaTheme="minorHAnsi" w:cs="Arial"/>
          <w:b/>
          <w:bCs/>
          <w:sz w:val="24"/>
        </w:rPr>
        <w:t xml:space="preserve">DL in-band selectivity requirements at UE Rx </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12189672" w:rsidR="00171463" w:rsidRDefault="00373801" w:rsidP="00171463">
      <w:pPr>
        <w:spacing w:after="0"/>
        <w:rPr>
          <w:bCs/>
          <w:sz w:val="18"/>
          <w:szCs w:val="18"/>
        </w:rPr>
      </w:pPr>
      <w:r>
        <w:rPr>
          <w:bCs/>
          <w:sz w:val="18"/>
          <w:szCs w:val="18"/>
        </w:rPr>
        <w:t xml:space="preserve">RAN4#80bis agreed a way forward for </w:t>
      </w:r>
      <w:r w:rsidRPr="008C1254">
        <w:rPr>
          <w:bCs/>
          <w:sz w:val="18"/>
          <w:szCs w:val="18"/>
        </w:rPr>
        <w:t>the in-band requirements for FDM of mixed numerologies</w:t>
      </w:r>
      <w:r>
        <w:rPr>
          <w:bCs/>
          <w:sz w:val="18"/>
          <w:szCs w:val="18"/>
        </w:rPr>
        <w:t xml:space="preserve"> in [2]. The following was agreed for DL:</w:t>
      </w:r>
    </w:p>
    <w:p w14:paraId="7696BFF4" w14:textId="77777777" w:rsidR="006B3FA7" w:rsidRPr="00990BDE" w:rsidRDefault="001009F6" w:rsidP="00990BDE">
      <w:pPr>
        <w:numPr>
          <w:ilvl w:val="1"/>
          <w:numId w:val="28"/>
        </w:numPr>
        <w:spacing w:after="0"/>
        <w:rPr>
          <w:bCs/>
          <w:sz w:val="18"/>
          <w:szCs w:val="18"/>
          <w:lang w:val="en-US"/>
        </w:rPr>
      </w:pPr>
      <w:r w:rsidRPr="00990BDE">
        <w:rPr>
          <w:bCs/>
          <w:sz w:val="18"/>
          <w:szCs w:val="18"/>
          <w:lang w:val="en-US"/>
        </w:rPr>
        <w:t>For DL</w:t>
      </w:r>
    </w:p>
    <w:p w14:paraId="104EF3D9" w14:textId="77777777" w:rsidR="006B3FA7" w:rsidRPr="00990BDE" w:rsidRDefault="001009F6" w:rsidP="00990BDE">
      <w:pPr>
        <w:numPr>
          <w:ilvl w:val="2"/>
          <w:numId w:val="28"/>
        </w:numPr>
        <w:spacing w:after="0"/>
        <w:rPr>
          <w:bCs/>
          <w:sz w:val="18"/>
          <w:szCs w:val="18"/>
          <w:lang w:val="en-US"/>
        </w:rPr>
      </w:pPr>
      <w:r w:rsidRPr="00990BDE">
        <w:rPr>
          <w:bCs/>
          <w:sz w:val="18"/>
          <w:szCs w:val="18"/>
          <w:lang w:val="en-US"/>
        </w:rPr>
        <w:t>In-band emission at Tx</w:t>
      </w:r>
    </w:p>
    <w:p w14:paraId="3FED7737" w14:textId="77777777" w:rsidR="006B3FA7" w:rsidRPr="00990BDE" w:rsidRDefault="001009F6" w:rsidP="00990BDE">
      <w:pPr>
        <w:numPr>
          <w:ilvl w:val="3"/>
          <w:numId w:val="28"/>
        </w:numPr>
        <w:spacing w:after="0"/>
        <w:rPr>
          <w:bCs/>
          <w:sz w:val="18"/>
          <w:szCs w:val="18"/>
          <w:lang w:val="en-US"/>
        </w:rPr>
      </w:pPr>
      <w:r w:rsidRPr="00990BDE">
        <w:rPr>
          <w:bCs/>
          <w:sz w:val="18"/>
          <w:szCs w:val="18"/>
          <w:lang w:val="en-US"/>
        </w:rPr>
        <w:t>FFS how to specify such requirement, considering the downlink mixed numerologies deployment. The studies could take the following formats: 1) similar in-band emission requirement as defined for UL and/or 2) BS Tx EVM requirements for each numerology involved (with mixed numerology in BS transmission)</w:t>
      </w:r>
    </w:p>
    <w:p w14:paraId="14035957" w14:textId="77777777" w:rsidR="006B3FA7" w:rsidRPr="00990BDE" w:rsidRDefault="001009F6" w:rsidP="00990BDE">
      <w:pPr>
        <w:numPr>
          <w:ilvl w:val="2"/>
          <w:numId w:val="28"/>
        </w:numPr>
        <w:spacing w:after="0"/>
        <w:rPr>
          <w:bCs/>
          <w:sz w:val="18"/>
          <w:szCs w:val="18"/>
          <w:lang w:val="en-US"/>
        </w:rPr>
      </w:pPr>
      <w:r w:rsidRPr="00990BDE">
        <w:rPr>
          <w:bCs/>
          <w:sz w:val="18"/>
          <w:szCs w:val="18"/>
          <w:lang w:val="en-US"/>
        </w:rPr>
        <w:t>In-band selectivity at Rx</w:t>
      </w:r>
    </w:p>
    <w:p w14:paraId="5F8728B5" w14:textId="77777777" w:rsidR="006B3FA7" w:rsidRPr="00990BDE" w:rsidRDefault="001009F6" w:rsidP="00990BDE">
      <w:pPr>
        <w:numPr>
          <w:ilvl w:val="3"/>
          <w:numId w:val="28"/>
        </w:numPr>
        <w:spacing w:after="0"/>
        <w:rPr>
          <w:bCs/>
          <w:sz w:val="18"/>
          <w:szCs w:val="18"/>
          <w:lang w:val="en-US"/>
        </w:rPr>
      </w:pPr>
      <w:r w:rsidRPr="00990BDE">
        <w:rPr>
          <w:bCs/>
          <w:sz w:val="18"/>
          <w:szCs w:val="18"/>
          <w:lang w:val="en-US"/>
        </w:rPr>
        <w:t>FFS how to specify such requirement, considering the downlink mixed numerologies deployment. It is desirable to follow the same format as for UL</w:t>
      </w:r>
    </w:p>
    <w:p w14:paraId="6287D14D" w14:textId="77777777" w:rsidR="00990BDE" w:rsidRPr="00990BDE" w:rsidRDefault="00990BDE" w:rsidP="00171463">
      <w:pPr>
        <w:spacing w:after="0"/>
        <w:rPr>
          <w:bCs/>
          <w:sz w:val="18"/>
          <w:szCs w:val="18"/>
          <w:lang w:val="en-US"/>
        </w:rPr>
      </w:pPr>
    </w:p>
    <w:p w14:paraId="00FB9340" w14:textId="77777777" w:rsidR="005711AE" w:rsidRDefault="005711AE" w:rsidP="00171463">
      <w:pPr>
        <w:spacing w:after="0"/>
        <w:rPr>
          <w:bCs/>
          <w:sz w:val="18"/>
          <w:szCs w:val="18"/>
        </w:rPr>
      </w:pPr>
    </w:p>
    <w:p w14:paraId="2A5B70CB" w14:textId="29D1DC5F" w:rsidR="00990BDE" w:rsidRDefault="00990BDE" w:rsidP="00990BDE">
      <w:pPr>
        <w:spacing w:after="0"/>
        <w:rPr>
          <w:bCs/>
          <w:sz w:val="18"/>
          <w:szCs w:val="18"/>
        </w:rPr>
      </w:pPr>
      <w:r>
        <w:rPr>
          <w:bCs/>
          <w:sz w:val="18"/>
          <w:szCs w:val="18"/>
        </w:rPr>
        <w:t xml:space="preserve">In this contribution, we discuss 5G NR in-band selectivity requirements at UE Rx following the </w:t>
      </w:r>
      <w:r w:rsidR="001831F0">
        <w:rPr>
          <w:bCs/>
          <w:sz w:val="18"/>
          <w:szCs w:val="18"/>
        </w:rPr>
        <w:t xml:space="preserve">above-mentioned </w:t>
      </w:r>
      <w:r>
        <w:rPr>
          <w:bCs/>
          <w:sz w:val="18"/>
          <w:szCs w:val="18"/>
        </w:rPr>
        <w:t xml:space="preserve">RAN4 agreements. </w:t>
      </w:r>
      <w:r w:rsidR="000255EE">
        <w:rPr>
          <w:bCs/>
          <w:sz w:val="18"/>
          <w:szCs w:val="18"/>
        </w:rPr>
        <w:t>In [4] we have discussed scenarios and assumptions for defining in-band requirements for mixed numerology case within one NR carrier.</w:t>
      </w:r>
    </w:p>
    <w:p w14:paraId="7F190887" w14:textId="77777777" w:rsidR="005711AE" w:rsidRPr="00E245FD" w:rsidRDefault="005711AE" w:rsidP="00171463">
      <w:pPr>
        <w:spacing w:after="0"/>
        <w:rPr>
          <w:bCs/>
          <w:sz w:val="18"/>
          <w:szCs w:val="18"/>
        </w:rPr>
      </w:pPr>
    </w:p>
    <w:p w14:paraId="1FA1617C" w14:textId="77777777" w:rsidR="00CD4C7B" w:rsidRPr="006E13D1" w:rsidRDefault="00C608C8" w:rsidP="00CD4C7B">
      <w:pPr>
        <w:pStyle w:val="Heading1"/>
      </w:pPr>
      <w:r>
        <w:t>2</w:t>
      </w:r>
      <w:r>
        <w:tab/>
        <w:t>Discussion</w:t>
      </w:r>
    </w:p>
    <w:p w14:paraId="29C8569A" w14:textId="77777777" w:rsidR="0064688A" w:rsidRPr="00C22A26" w:rsidRDefault="00583485" w:rsidP="0064688A">
      <w:pPr>
        <w:rPr>
          <w:i/>
          <w:sz w:val="18"/>
          <w:szCs w:val="18"/>
        </w:rPr>
      </w:pPr>
      <w:r w:rsidRPr="00C22A26">
        <w:rPr>
          <w:sz w:val="18"/>
          <w:szCs w:val="18"/>
        </w:rPr>
        <w:t>TS36.101 does not define any in-band selectivity requirements for UE Rx</w:t>
      </w:r>
      <w:r w:rsidR="00D90ABF" w:rsidRPr="00C22A26">
        <w:rPr>
          <w:sz w:val="18"/>
          <w:szCs w:val="18"/>
        </w:rPr>
        <w:t>. I</w:t>
      </w:r>
      <w:r w:rsidRPr="00C22A26">
        <w:rPr>
          <w:sz w:val="18"/>
          <w:szCs w:val="18"/>
        </w:rPr>
        <w:t>n LTE DL all</w:t>
      </w:r>
      <w:r w:rsidR="00073E26" w:rsidRPr="00C22A26">
        <w:rPr>
          <w:sz w:val="18"/>
          <w:szCs w:val="18"/>
        </w:rPr>
        <w:t xml:space="preserve"> the signals </w:t>
      </w:r>
      <w:r w:rsidR="00D90ABF" w:rsidRPr="00C22A26">
        <w:rPr>
          <w:sz w:val="18"/>
          <w:szCs w:val="18"/>
        </w:rPr>
        <w:t xml:space="preserve">are transmitted in synchronized manner </w:t>
      </w:r>
      <w:r w:rsidR="00073E26" w:rsidRPr="00C22A26">
        <w:rPr>
          <w:sz w:val="18"/>
          <w:szCs w:val="18"/>
        </w:rPr>
        <w:t xml:space="preserve">from the same </w:t>
      </w:r>
      <w:r w:rsidR="00D90ABF" w:rsidRPr="00C22A26">
        <w:rPr>
          <w:sz w:val="18"/>
          <w:szCs w:val="18"/>
        </w:rPr>
        <w:t xml:space="preserve">BS with the same numerology and therefore DL in-band selectivity requirements at UE Rx </w:t>
      </w:r>
      <w:r w:rsidR="0064688A" w:rsidRPr="00C22A26">
        <w:rPr>
          <w:sz w:val="18"/>
          <w:szCs w:val="18"/>
        </w:rPr>
        <w:t>are not necessary</w:t>
      </w:r>
      <w:r w:rsidR="00D90ABF" w:rsidRPr="00C22A26">
        <w:rPr>
          <w:sz w:val="18"/>
          <w:szCs w:val="18"/>
        </w:rPr>
        <w:t xml:space="preserve">. </w:t>
      </w:r>
      <w:r w:rsidR="00073E26" w:rsidRPr="00C22A26">
        <w:rPr>
          <w:sz w:val="18"/>
          <w:szCs w:val="18"/>
        </w:rPr>
        <w:t xml:space="preserve"> </w:t>
      </w:r>
      <w:r w:rsidR="0064688A" w:rsidRPr="00C22A26">
        <w:rPr>
          <w:sz w:val="18"/>
          <w:szCs w:val="18"/>
        </w:rPr>
        <w:t xml:space="preserve">However, in NR UE Rx in-band selectivity requirements are needed for supporting frequency domain multiplexing of different numerologies within the same NR carrier and achieving sufficient spectral confinement between different sub-blocks. </w:t>
      </w:r>
      <w:r w:rsidR="0064688A" w:rsidRPr="00C22A26">
        <w:rPr>
          <w:i/>
          <w:sz w:val="18"/>
          <w:szCs w:val="18"/>
        </w:rPr>
        <w:t xml:space="preserve"> </w:t>
      </w:r>
    </w:p>
    <w:p w14:paraId="62AA0C03" w14:textId="756DD756" w:rsidR="0064688A" w:rsidRPr="00C22A26" w:rsidRDefault="00D90ABF" w:rsidP="00A56B84">
      <w:pPr>
        <w:rPr>
          <w:i/>
          <w:sz w:val="18"/>
          <w:szCs w:val="18"/>
        </w:rPr>
      </w:pPr>
      <w:r w:rsidRPr="00C22A26">
        <w:rPr>
          <w:sz w:val="18"/>
          <w:szCs w:val="18"/>
        </w:rPr>
        <w:t>I</w:t>
      </w:r>
      <w:r w:rsidR="00073E26" w:rsidRPr="00C22A26">
        <w:rPr>
          <w:sz w:val="18"/>
          <w:szCs w:val="18"/>
        </w:rPr>
        <w:t xml:space="preserve">n the RAN4 WF in [2] </w:t>
      </w:r>
      <w:r w:rsidRPr="00C22A26">
        <w:rPr>
          <w:sz w:val="18"/>
          <w:szCs w:val="18"/>
        </w:rPr>
        <w:t xml:space="preserve">it was already indicated that it would be desirable to </w:t>
      </w:r>
      <w:r w:rsidR="00073E26" w:rsidRPr="00C22A26">
        <w:rPr>
          <w:sz w:val="18"/>
          <w:szCs w:val="18"/>
        </w:rPr>
        <w:t xml:space="preserve">utilize UL in-band selectivity requirements </w:t>
      </w:r>
      <w:r w:rsidRPr="00C22A26">
        <w:rPr>
          <w:sz w:val="18"/>
          <w:szCs w:val="18"/>
        </w:rPr>
        <w:t xml:space="preserve">for BS Rx </w:t>
      </w:r>
      <w:r w:rsidR="00073E26" w:rsidRPr="00C22A26">
        <w:rPr>
          <w:sz w:val="18"/>
          <w:szCs w:val="18"/>
        </w:rPr>
        <w:t>as a starting point</w:t>
      </w:r>
      <w:r w:rsidR="00A56B84" w:rsidRPr="00C22A26">
        <w:rPr>
          <w:sz w:val="18"/>
          <w:szCs w:val="18"/>
        </w:rPr>
        <w:t xml:space="preserve">. TS36.104 defines the LTE BS in-channel (in-band) selectivity requirements as follows: </w:t>
      </w:r>
      <w:r w:rsidR="00A56B84" w:rsidRPr="00C22A26">
        <w:rPr>
          <w:i/>
          <w:sz w:val="18"/>
          <w:szCs w:val="18"/>
        </w:rPr>
        <w:t>“</w:t>
      </w:r>
      <w:r w:rsidR="00A56B84" w:rsidRPr="00C22A26">
        <w:rPr>
          <w:rFonts w:cs="v5.0.0"/>
          <w:i/>
          <w:sz w:val="18"/>
          <w:szCs w:val="18"/>
        </w:rPr>
        <w:t>In-channel selectivity (ICS) is a measure of the receiver ability to receive a wanted signal at its assigned resource block locations in the presence of an interfering signal received at a larger power spectral density.</w:t>
      </w:r>
      <w:r w:rsidR="00A56B84" w:rsidRPr="00C22A26">
        <w:rPr>
          <w:i/>
          <w:sz w:val="18"/>
          <w:szCs w:val="18"/>
        </w:rPr>
        <w:t xml:space="preserve"> In this condition a throughput requirement shall be met for a specified reference measurement channel</w:t>
      </w:r>
      <w:r w:rsidR="00A56B84" w:rsidRPr="00C22A26">
        <w:rPr>
          <w:rFonts w:cs="v5.0.0"/>
          <w:i/>
          <w:sz w:val="18"/>
          <w:szCs w:val="18"/>
        </w:rPr>
        <w:t xml:space="preserve">. </w:t>
      </w:r>
      <w:r w:rsidR="00A56B84" w:rsidRPr="00C22A26">
        <w:rPr>
          <w:rFonts w:eastAsia="MS PGothic"/>
          <w:i/>
          <w:sz w:val="18"/>
          <w:szCs w:val="18"/>
        </w:rPr>
        <w:t>The interfering signal shall be</w:t>
      </w:r>
      <w:r w:rsidR="00A56B84" w:rsidRPr="00C22A26">
        <w:rPr>
          <w:rFonts w:eastAsia="MS PGothic" w:cs="v4.2.0"/>
          <w:i/>
          <w:sz w:val="18"/>
          <w:szCs w:val="18"/>
        </w:rPr>
        <w:t xml:space="preserve"> an </w:t>
      </w:r>
      <w:r w:rsidR="00A56B84" w:rsidRPr="00C22A26">
        <w:rPr>
          <w:rFonts w:eastAsia="MS PGothic"/>
          <w:i/>
          <w:sz w:val="18"/>
          <w:szCs w:val="18"/>
        </w:rPr>
        <w:t>E-UTRA signal as specified in Annex C and shall be time aligned with the wanted signal</w:t>
      </w:r>
      <w:r w:rsidR="00A56B84" w:rsidRPr="00C22A26">
        <w:rPr>
          <w:rFonts w:eastAsia="MS PGothic" w:cs="v4.2.0"/>
          <w:i/>
          <w:sz w:val="18"/>
          <w:szCs w:val="18"/>
        </w:rPr>
        <w:t>.</w:t>
      </w:r>
      <w:r w:rsidR="00A56B84" w:rsidRPr="00C22A26">
        <w:rPr>
          <w:i/>
          <w:sz w:val="18"/>
          <w:szCs w:val="18"/>
        </w:rPr>
        <w:t>”</w:t>
      </w:r>
    </w:p>
    <w:p w14:paraId="7E2EB799" w14:textId="5D70041F" w:rsidR="00490D46" w:rsidRPr="00C22A26" w:rsidRDefault="0064688A" w:rsidP="00A56B84">
      <w:pPr>
        <w:rPr>
          <w:sz w:val="18"/>
          <w:szCs w:val="18"/>
        </w:rPr>
      </w:pPr>
      <w:r w:rsidRPr="00C22A26">
        <w:rPr>
          <w:sz w:val="18"/>
          <w:szCs w:val="18"/>
        </w:rPr>
        <w:t>I</w:t>
      </w:r>
      <w:r w:rsidR="006C333D" w:rsidRPr="00C22A26">
        <w:rPr>
          <w:sz w:val="18"/>
          <w:szCs w:val="18"/>
        </w:rPr>
        <w:t xml:space="preserve">n </w:t>
      </w:r>
      <w:r w:rsidR="00A56B84" w:rsidRPr="00C22A26">
        <w:rPr>
          <w:sz w:val="18"/>
          <w:szCs w:val="18"/>
        </w:rPr>
        <w:t>our RAN4 contribution on UL in-band selectivity requirements for BS Rx</w:t>
      </w:r>
      <w:r w:rsidR="00D90ABF" w:rsidRPr="00C22A26">
        <w:rPr>
          <w:sz w:val="18"/>
          <w:szCs w:val="18"/>
        </w:rPr>
        <w:t xml:space="preserve"> </w:t>
      </w:r>
      <w:r w:rsidR="00A56B84" w:rsidRPr="00C22A26">
        <w:rPr>
          <w:sz w:val="18"/>
          <w:szCs w:val="18"/>
        </w:rPr>
        <w:t xml:space="preserve">in </w:t>
      </w:r>
      <w:r w:rsidR="00D90ABF" w:rsidRPr="00C22A26">
        <w:rPr>
          <w:sz w:val="18"/>
          <w:szCs w:val="18"/>
        </w:rPr>
        <w:t>[</w:t>
      </w:r>
      <w:r w:rsidR="00490D46" w:rsidRPr="00C22A26">
        <w:rPr>
          <w:sz w:val="18"/>
          <w:szCs w:val="18"/>
        </w:rPr>
        <w:t>3</w:t>
      </w:r>
      <w:r w:rsidR="00D90ABF" w:rsidRPr="00C22A26">
        <w:rPr>
          <w:sz w:val="18"/>
          <w:szCs w:val="18"/>
        </w:rPr>
        <w:t>]</w:t>
      </w:r>
      <w:r w:rsidRPr="00C22A26">
        <w:rPr>
          <w:sz w:val="18"/>
          <w:szCs w:val="18"/>
        </w:rPr>
        <w:t xml:space="preserve"> we discuss how</w:t>
      </w:r>
      <w:r w:rsidR="006C333D" w:rsidRPr="00C22A26">
        <w:rPr>
          <w:sz w:val="18"/>
          <w:szCs w:val="18"/>
        </w:rPr>
        <w:t xml:space="preserve"> UL requirements should be defined in such manner that sufficient in-band selective is supported between UE</w:t>
      </w:r>
      <w:r w:rsidRPr="00C22A26">
        <w:rPr>
          <w:sz w:val="18"/>
          <w:szCs w:val="18"/>
        </w:rPr>
        <w:t>s</w:t>
      </w:r>
      <w:r w:rsidR="006C333D" w:rsidRPr="00C22A26">
        <w:rPr>
          <w:sz w:val="18"/>
          <w:szCs w:val="18"/>
        </w:rPr>
        <w:t xml:space="preserve"> with the same and different numerologies. In DL</w:t>
      </w:r>
      <w:r w:rsidRPr="00C22A26">
        <w:rPr>
          <w:sz w:val="18"/>
          <w:szCs w:val="18"/>
        </w:rPr>
        <w:t xml:space="preserve"> we can only focus on in-band selectivity requirements in case of different numerologies as</w:t>
      </w:r>
      <w:r w:rsidR="006C333D" w:rsidRPr="00C22A26">
        <w:rPr>
          <w:sz w:val="18"/>
          <w:szCs w:val="18"/>
        </w:rPr>
        <w:t xml:space="preserve"> the same numerology</w:t>
      </w:r>
      <w:r w:rsidRPr="00C22A26">
        <w:rPr>
          <w:sz w:val="18"/>
          <w:szCs w:val="18"/>
        </w:rPr>
        <w:t xml:space="preserve"> corresponds to the LTE case where all the DL signals are coming from the same BS with the same numerology</w:t>
      </w:r>
      <w:r w:rsidR="00490D46" w:rsidRPr="00C22A26">
        <w:rPr>
          <w:sz w:val="18"/>
          <w:szCs w:val="18"/>
        </w:rPr>
        <w:t xml:space="preserve">. So DL in-band selectivity requirements at UE Rx should be defined so that </w:t>
      </w:r>
      <w:r w:rsidR="006C333D" w:rsidRPr="00C22A26">
        <w:rPr>
          <w:sz w:val="18"/>
          <w:szCs w:val="18"/>
        </w:rPr>
        <w:t>the wanted and interfering signal use different numerologies and there is suitable guard band between these sub-blocks with different numerologies.</w:t>
      </w:r>
    </w:p>
    <w:p w14:paraId="3F2D715D" w14:textId="17C0DB4B" w:rsidR="00D11F8D" w:rsidRPr="00C22A26" w:rsidRDefault="00D11F8D" w:rsidP="00D11F8D">
      <w:pPr>
        <w:spacing w:after="0"/>
        <w:rPr>
          <w:sz w:val="18"/>
          <w:szCs w:val="18"/>
        </w:rPr>
      </w:pPr>
      <w:r w:rsidRPr="00C22A26">
        <w:rPr>
          <w:sz w:val="18"/>
          <w:szCs w:val="18"/>
        </w:rPr>
        <w:t xml:space="preserve">We have studied the impacts </w:t>
      </w:r>
      <w:r w:rsidR="007350C1" w:rsidRPr="00C22A26">
        <w:rPr>
          <w:sz w:val="18"/>
          <w:szCs w:val="18"/>
        </w:rPr>
        <w:t>of BS</w:t>
      </w:r>
      <w:r w:rsidRPr="00C22A26">
        <w:rPr>
          <w:sz w:val="18"/>
          <w:szCs w:val="18"/>
        </w:rPr>
        <w:t xml:space="preserve"> Tx and UE Rx requirements on obtaining good link performance in case of two different numerologies on the same NR carrier.  We have performed link simulations in the DL Case 2 of the RAN1 simulation assumptions in Section </w:t>
      </w:r>
      <w:r w:rsidRPr="00C22A26">
        <w:rPr>
          <w:rFonts w:eastAsia="MS UI Gothic"/>
          <w:sz w:val="18"/>
          <w:szCs w:val="18"/>
        </w:rPr>
        <w:t>A.</w:t>
      </w:r>
      <w:r w:rsidRPr="00C22A26">
        <w:rPr>
          <w:rFonts w:eastAsia="MS UI Gothic" w:hint="eastAsia"/>
          <w:sz w:val="18"/>
          <w:szCs w:val="18"/>
          <w:lang w:eastAsia="ja-JP"/>
        </w:rPr>
        <w:t>1</w:t>
      </w:r>
      <w:r w:rsidRPr="00C22A26">
        <w:rPr>
          <w:rFonts w:eastAsia="MS UI Gothic"/>
          <w:sz w:val="18"/>
          <w:szCs w:val="18"/>
        </w:rPr>
        <w:t xml:space="preserve">.1 of </w:t>
      </w:r>
      <w:r w:rsidRPr="00C22A26">
        <w:rPr>
          <w:sz w:val="18"/>
          <w:szCs w:val="18"/>
          <w:lang w:eastAsia="zh-CN"/>
        </w:rPr>
        <w:t xml:space="preserve">TR </w:t>
      </w:r>
      <w:r w:rsidR="007350C1" w:rsidRPr="00C22A26">
        <w:rPr>
          <w:sz w:val="18"/>
          <w:szCs w:val="18"/>
          <w:lang w:eastAsia="zh-CN"/>
        </w:rPr>
        <w:t>38.802</w:t>
      </w:r>
      <w:r w:rsidR="007350C1" w:rsidRPr="00C22A26">
        <w:rPr>
          <w:rFonts w:eastAsia="MS UI Gothic"/>
          <w:sz w:val="18"/>
          <w:szCs w:val="18"/>
        </w:rPr>
        <w:t xml:space="preserve"> </w:t>
      </w:r>
      <w:r w:rsidR="007350C1" w:rsidRPr="00C22A26">
        <w:rPr>
          <w:sz w:val="18"/>
          <w:szCs w:val="18"/>
        </w:rPr>
        <w:t>[</w:t>
      </w:r>
      <w:r w:rsidRPr="00C22A26">
        <w:rPr>
          <w:sz w:val="18"/>
          <w:szCs w:val="18"/>
        </w:rPr>
        <w:t>5]. In the simulations we have used the following simulation assumptions:</w:t>
      </w:r>
    </w:p>
    <w:p w14:paraId="4D62D713" w14:textId="77777777" w:rsidR="00D11F8D" w:rsidRPr="003F4691" w:rsidRDefault="00D11F8D" w:rsidP="00D11F8D">
      <w:pPr>
        <w:numPr>
          <w:ilvl w:val="0"/>
          <w:numId w:val="30"/>
        </w:numPr>
        <w:spacing w:after="0"/>
        <w:rPr>
          <w:sz w:val="18"/>
          <w:lang w:val="en-US"/>
        </w:rPr>
      </w:pPr>
      <w:r w:rsidRPr="00C22A26">
        <w:rPr>
          <w:sz w:val="18"/>
          <w:szCs w:val="18"/>
          <w:lang w:val="en-US"/>
        </w:rPr>
        <w:t>720 kHz allocation for desired and interfering signal, which are time and</w:t>
      </w:r>
      <w:r>
        <w:rPr>
          <w:sz w:val="18"/>
          <w:lang w:val="en-US"/>
        </w:rPr>
        <w:t xml:space="preserve"> frequency synchronized and transmitted with the same power</w:t>
      </w:r>
    </w:p>
    <w:p w14:paraId="63E1C905" w14:textId="77777777" w:rsidR="00D11F8D" w:rsidRPr="003F4691" w:rsidRDefault="00D11F8D" w:rsidP="00D11F8D">
      <w:pPr>
        <w:numPr>
          <w:ilvl w:val="1"/>
          <w:numId w:val="30"/>
        </w:numPr>
        <w:spacing w:after="0"/>
        <w:rPr>
          <w:sz w:val="18"/>
          <w:lang w:val="en-US"/>
        </w:rPr>
      </w:pPr>
      <w:r>
        <w:rPr>
          <w:sz w:val="18"/>
          <w:lang w:val="en-US"/>
        </w:rPr>
        <w:t>Numerology 1: 15 kHz sub-carrier spacing with 4 PRB allocation – desired measured signal</w:t>
      </w:r>
    </w:p>
    <w:p w14:paraId="67E9ABD7" w14:textId="77777777" w:rsidR="00D11F8D" w:rsidRPr="00D64DA0" w:rsidRDefault="00D11F8D" w:rsidP="00D11F8D">
      <w:pPr>
        <w:numPr>
          <w:ilvl w:val="1"/>
          <w:numId w:val="30"/>
        </w:numPr>
        <w:spacing w:after="0"/>
        <w:rPr>
          <w:sz w:val="18"/>
          <w:lang w:val="en-US"/>
        </w:rPr>
      </w:pPr>
      <w:r w:rsidRPr="00D64DA0">
        <w:rPr>
          <w:sz w:val="18"/>
          <w:lang w:val="en-US"/>
        </w:rPr>
        <w:t xml:space="preserve">Numerology 2: </w:t>
      </w:r>
      <w:r>
        <w:rPr>
          <w:sz w:val="18"/>
          <w:lang w:val="en-US"/>
        </w:rPr>
        <w:t xml:space="preserve">30 kHz sub-carrier spacing with </w:t>
      </w:r>
      <w:r w:rsidRPr="00D64DA0">
        <w:rPr>
          <w:sz w:val="18"/>
          <w:lang w:val="en-US"/>
        </w:rPr>
        <w:t xml:space="preserve">2 PRB </w:t>
      </w:r>
      <w:r>
        <w:rPr>
          <w:sz w:val="18"/>
          <w:lang w:val="en-US"/>
        </w:rPr>
        <w:t xml:space="preserve">allocation </w:t>
      </w:r>
      <w:r w:rsidRPr="00D64DA0">
        <w:rPr>
          <w:sz w:val="18"/>
          <w:lang w:val="en-US"/>
        </w:rPr>
        <w:t>– interfering signal</w:t>
      </w:r>
    </w:p>
    <w:p w14:paraId="0A724DF2" w14:textId="77777777" w:rsidR="00D11F8D" w:rsidRPr="003F4691" w:rsidRDefault="00D11F8D" w:rsidP="00D11F8D">
      <w:pPr>
        <w:numPr>
          <w:ilvl w:val="0"/>
          <w:numId w:val="30"/>
        </w:numPr>
        <w:spacing w:after="0"/>
        <w:rPr>
          <w:sz w:val="18"/>
          <w:lang w:val="en-US"/>
        </w:rPr>
      </w:pPr>
      <w:r w:rsidRPr="003F4691">
        <w:rPr>
          <w:sz w:val="18"/>
          <w:lang w:val="en-US"/>
        </w:rPr>
        <w:t>1x1 SISO, rank1, TDL-C 300ns channel</w:t>
      </w:r>
    </w:p>
    <w:p w14:paraId="5E24F389" w14:textId="4EBA2B14" w:rsidR="00D11F8D" w:rsidRDefault="00D11F8D" w:rsidP="00D11F8D">
      <w:pPr>
        <w:numPr>
          <w:ilvl w:val="0"/>
          <w:numId w:val="30"/>
        </w:numPr>
        <w:spacing w:after="0"/>
        <w:rPr>
          <w:sz w:val="18"/>
          <w:lang w:val="en-US"/>
        </w:rPr>
      </w:pPr>
      <w:r>
        <w:rPr>
          <w:sz w:val="18"/>
          <w:lang w:val="en-US"/>
        </w:rPr>
        <w:t xml:space="preserve">Modulation: </w:t>
      </w:r>
      <w:r w:rsidRPr="00CD3549">
        <w:rPr>
          <w:sz w:val="18"/>
          <w:lang w:val="en-US"/>
        </w:rPr>
        <w:t>64-QAM, R=3/4</w:t>
      </w:r>
    </w:p>
    <w:p w14:paraId="4A9FB891" w14:textId="77777777" w:rsidR="00D11F8D" w:rsidRPr="003F4691" w:rsidRDefault="00D11F8D" w:rsidP="00D11F8D">
      <w:pPr>
        <w:numPr>
          <w:ilvl w:val="0"/>
          <w:numId w:val="30"/>
        </w:numPr>
        <w:spacing w:after="0"/>
        <w:rPr>
          <w:sz w:val="18"/>
          <w:lang w:val="en-US"/>
        </w:rPr>
      </w:pPr>
      <w:r w:rsidRPr="003F4691">
        <w:rPr>
          <w:sz w:val="18"/>
          <w:lang w:val="en-US"/>
        </w:rPr>
        <w:t>Ideal channel estimation</w:t>
      </w:r>
    </w:p>
    <w:p w14:paraId="6C787ECB" w14:textId="77777777" w:rsidR="00D11F8D" w:rsidRDefault="00D11F8D" w:rsidP="00D11F8D">
      <w:pPr>
        <w:numPr>
          <w:ilvl w:val="0"/>
          <w:numId w:val="30"/>
        </w:numPr>
        <w:spacing w:after="0"/>
        <w:rPr>
          <w:sz w:val="18"/>
          <w:lang w:val="en-US"/>
        </w:rPr>
      </w:pPr>
      <w:r w:rsidRPr="003F4691">
        <w:rPr>
          <w:sz w:val="18"/>
          <w:lang w:val="en-US"/>
        </w:rPr>
        <w:lastRenderedPageBreak/>
        <w:t>No P</w:t>
      </w:r>
      <w:r>
        <w:rPr>
          <w:sz w:val="18"/>
          <w:lang w:val="en-US"/>
        </w:rPr>
        <w:t xml:space="preserve">hase </w:t>
      </w:r>
      <w:r w:rsidRPr="003F4691">
        <w:rPr>
          <w:sz w:val="18"/>
          <w:lang w:val="en-US"/>
        </w:rPr>
        <w:t>N</w:t>
      </w:r>
      <w:r>
        <w:rPr>
          <w:sz w:val="18"/>
          <w:lang w:val="en-US"/>
        </w:rPr>
        <w:t>oise modeled</w:t>
      </w:r>
      <w:r w:rsidRPr="003F4691">
        <w:rPr>
          <w:sz w:val="18"/>
          <w:lang w:val="en-US"/>
        </w:rPr>
        <w:t xml:space="preserve"> </w:t>
      </w:r>
    </w:p>
    <w:p w14:paraId="65A53611" w14:textId="77777777" w:rsidR="00D11F8D" w:rsidRDefault="00D11F8D" w:rsidP="00D11F8D">
      <w:pPr>
        <w:numPr>
          <w:ilvl w:val="0"/>
          <w:numId w:val="30"/>
        </w:numPr>
        <w:spacing w:after="0"/>
        <w:rPr>
          <w:sz w:val="18"/>
          <w:lang w:val="en-US"/>
        </w:rPr>
      </w:pPr>
      <w:r w:rsidRPr="003F4691">
        <w:rPr>
          <w:sz w:val="18"/>
          <w:lang w:val="en-US"/>
        </w:rPr>
        <w:t>UE mobility 3 km/h</w:t>
      </w:r>
    </w:p>
    <w:p w14:paraId="0E1821FD" w14:textId="57138451" w:rsidR="00D11F8D" w:rsidRDefault="00D11F8D" w:rsidP="00D11F8D">
      <w:pPr>
        <w:numPr>
          <w:ilvl w:val="0"/>
          <w:numId w:val="30"/>
        </w:numPr>
        <w:spacing w:after="0"/>
        <w:rPr>
          <w:sz w:val="18"/>
          <w:lang w:val="en-US"/>
        </w:rPr>
      </w:pPr>
      <w:r>
        <w:rPr>
          <w:sz w:val="18"/>
          <w:lang w:val="en-US"/>
        </w:rPr>
        <w:t>Guard bands: 0</w:t>
      </w:r>
    </w:p>
    <w:p w14:paraId="26789B9D" w14:textId="77777777" w:rsidR="00131864" w:rsidRPr="00851F03" w:rsidRDefault="00131864" w:rsidP="00C22A26">
      <w:pPr>
        <w:spacing w:after="0"/>
        <w:rPr>
          <w:sz w:val="18"/>
        </w:rPr>
      </w:pPr>
    </w:p>
    <w:p w14:paraId="0AC2CA13" w14:textId="7884E06D" w:rsidR="00131864" w:rsidRPr="00127D3B" w:rsidRDefault="00131864" w:rsidP="00131864">
      <w:pPr>
        <w:spacing w:after="0"/>
        <w:rPr>
          <w:sz w:val="18"/>
        </w:rPr>
      </w:pPr>
      <w:r w:rsidRPr="00127D3B">
        <w:rPr>
          <w:sz w:val="18"/>
        </w:rPr>
        <w:t xml:space="preserve">In </w:t>
      </w:r>
      <w:r w:rsidRPr="00127D3B">
        <w:rPr>
          <w:sz w:val="18"/>
        </w:rPr>
        <w:fldChar w:fldCharType="begin"/>
      </w:r>
      <w:r w:rsidRPr="00127D3B">
        <w:rPr>
          <w:sz w:val="18"/>
        </w:rPr>
        <w:instrText xml:space="preserve"> REF _Ref466044674 </w:instrText>
      </w:r>
      <w:r>
        <w:rPr>
          <w:sz w:val="18"/>
        </w:rPr>
        <w:instrText xml:space="preserve"> \* MERGEFORMAT </w:instrText>
      </w:r>
      <w:r w:rsidRPr="00127D3B">
        <w:rPr>
          <w:sz w:val="18"/>
        </w:rPr>
        <w:fldChar w:fldCharType="separate"/>
      </w:r>
      <w:r w:rsidRPr="00127D3B">
        <w:rPr>
          <w:sz w:val="18"/>
        </w:rPr>
        <w:t>Figure 1</w:t>
      </w:r>
      <w:r w:rsidRPr="00127D3B">
        <w:rPr>
          <w:sz w:val="18"/>
        </w:rPr>
        <w:fldChar w:fldCharType="end"/>
      </w:r>
      <w:r w:rsidRPr="00127D3B">
        <w:rPr>
          <w:sz w:val="18"/>
        </w:rPr>
        <w:t xml:space="preserve"> BLER simulation results of the desired signal during the present of the interfering signal are presented for the case that both </w:t>
      </w:r>
      <w:r>
        <w:rPr>
          <w:sz w:val="18"/>
        </w:rPr>
        <w:t>BS Tx and UE Rx have in-band filtering or windowing in use for achieving sufficient spectral confinement. In</w:t>
      </w:r>
      <w:r w:rsidRPr="00127D3B">
        <w:rPr>
          <w:sz w:val="18"/>
        </w:rPr>
        <w:t xml:space="preserve"> </w:t>
      </w:r>
      <w:r w:rsidRPr="00127D3B">
        <w:rPr>
          <w:sz w:val="18"/>
        </w:rPr>
        <w:fldChar w:fldCharType="begin"/>
      </w:r>
      <w:r w:rsidRPr="00127D3B">
        <w:rPr>
          <w:sz w:val="18"/>
        </w:rPr>
        <w:instrText xml:space="preserve"> REF _Ref466044678 </w:instrText>
      </w:r>
      <w:r>
        <w:rPr>
          <w:sz w:val="18"/>
        </w:rPr>
        <w:instrText xml:space="preserve"> \* MERGEFORMAT </w:instrText>
      </w:r>
      <w:r w:rsidRPr="00127D3B">
        <w:rPr>
          <w:sz w:val="18"/>
        </w:rPr>
        <w:fldChar w:fldCharType="separate"/>
      </w:r>
      <w:r w:rsidRPr="00127D3B">
        <w:rPr>
          <w:sz w:val="18"/>
        </w:rPr>
        <w:t>Figure 2</w:t>
      </w:r>
      <w:r w:rsidRPr="00127D3B">
        <w:rPr>
          <w:sz w:val="18"/>
        </w:rPr>
        <w:fldChar w:fldCharType="end"/>
      </w:r>
      <w:r>
        <w:rPr>
          <w:sz w:val="18"/>
        </w:rPr>
        <w:t xml:space="preserve"> we present simulation results for the case that in-band filteri</w:t>
      </w:r>
      <w:r w:rsidR="0010336A">
        <w:rPr>
          <w:sz w:val="18"/>
        </w:rPr>
        <w:t>ng or windowing is only present</w:t>
      </w:r>
      <w:r>
        <w:rPr>
          <w:sz w:val="18"/>
        </w:rPr>
        <w:t xml:space="preserve"> either in BS Tx </w:t>
      </w:r>
      <w:r w:rsidR="0010336A">
        <w:rPr>
          <w:sz w:val="18"/>
        </w:rPr>
        <w:t xml:space="preserve">(a) </w:t>
      </w:r>
      <w:r w:rsidR="007350C1">
        <w:rPr>
          <w:sz w:val="18"/>
        </w:rPr>
        <w:t>or</w:t>
      </w:r>
      <w:r w:rsidR="0010336A">
        <w:rPr>
          <w:sz w:val="18"/>
        </w:rPr>
        <w:t xml:space="preserve"> in UE Rx (b). When comparing</w:t>
      </w:r>
      <w:r w:rsidR="007350C1">
        <w:rPr>
          <w:sz w:val="18"/>
        </w:rPr>
        <w:t xml:space="preserve"> with the simulation results of</w:t>
      </w:r>
      <w:r>
        <w:rPr>
          <w:sz w:val="18"/>
        </w:rPr>
        <w:t xml:space="preserve"> </w:t>
      </w:r>
      <w:r w:rsidR="0010336A">
        <w:rPr>
          <w:sz w:val="18"/>
        </w:rPr>
        <w:fldChar w:fldCharType="begin"/>
      </w:r>
      <w:r w:rsidR="0010336A">
        <w:rPr>
          <w:sz w:val="18"/>
        </w:rPr>
        <w:instrText xml:space="preserve"> REF _Ref466044674 </w:instrText>
      </w:r>
      <w:r w:rsidR="00851F03">
        <w:rPr>
          <w:sz w:val="18"/>
        </w:rPr>
        <w:instrText xml:space="preserve"> \* MERGEFORMAT </w:instrText>
      </w:r>
      <w:r w:rsidR="0010336A">
        <w:rPr>
          <w:sz w:val="18"/>
        </w:rPr>
        <w:fldChar w:fldCharType="separate"/>
      </w:r>
      <w:r w:rsidR="0010336A" w:rsidRPr="00851F03">
        <w:rPr>
          <w:sz w:val="18"/>
        </w:rPr>
        <w:t>Figure 1</w:t>
      </w:r>
      <w:r w:rsidR="0010336A">
        <w:rPr>
          <w:sz w:val="18"/>
        </w:rPr>
        <w:fldChar w:fldCharType="end"/>
      </w:r>
      <w:r w:rsidR="0010336A">
        <w:rPr>
          <w:sz w:val="18"/>
        </w:rPr>
        <w:t xml:space="preserve"> we can see that both BS Tx and UE Rx have similar contribution to the performance and thus, both BS Tx in-band emission and UE Rx selectivity requirements are important for achieving good performance when two different numerologies are used within one NR carrier.</w:t>
      </w:r>
    </w:p>
    <w:p w14:paraId="6C385F84" w14:textId="77777777" w:rsidR="00131864" w:rsidRDefault="00131864" w:rsidP="00C22A26">
      <w:pPr>
        <w:keepNext/>
        <w:spacing w:after="0"/>
        <w:jc w:val="center"/>
      </w:pPr>
    </w:p>
    <w:p w14:paraId="1F8E1BE1" w14:textId="77777777" w:rsidR="00131864" w:rsidRDefault="00131864" w:rsidP="00C22A26">
      <w:pPr>
        <w:keepNext/>
        <w:spacing w:after="0"/>
        <w:jc w:val="center"/>
      </w:pPr>
      <w:r w:rsidRPr="00131864">
        <w:rPr>
          <w:noProof/>
          <w:sz w:val="18"/>
          <w:lang w:val="en-US"/>
        </w:rPr>
        <w:drawing>
          <wp:inline distT="0" distB="0" distL="0" distR="0" wp14:anchorId="0DC36367" wp14:editId="3339A58B">
            <wp:extent cx="3434682" cy="2582102"/>
            <wp:effectExtent l="0" t="0" r="0" b="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8"/>
                    <a:stretch>
                      <a:fillRect/>
                    </a:stretch>
                  </pic:blipFill>
                  <pic:spPr bwMode="auto">
                    <a:xfrm>
                      <a:off x="0" y="0"/>
                      <a:ext cx="3443163" cy="2588478"/>
                    </a:xfrm>
                    <a:prstGeom prst="rect">
                      <a:avLst/>
                    </a:prstGeom>
                    <a:noFill/>
                    <a:ln w="9525">
                      <a:noFill/>
                      <a:miter lim="800000"/>
                      <a:headEnd/>
                      <a:tailEnd/>
                    </a:ln>
                  </pic:spPr>
                </pic:pic>
              </a:graphicData>
            </a:graphic>
          </wp:inline>
        </w:drawing>
      </w:r>
    </w:p>
    <w:p w14:paraId="3F113537" w14:textId="73A61F73" w:rsidR="00131864" w:rsidRPr="00C22A26" w:rsidRDefault="00131864" w:rsidP="00C22A26">
      <w:pPr>
        <w:pStyle w:val="Caption"/>
        <w:jc w:val="center"/>
      </w:pPr>
      <w:bookmarkStart w:id="1" w:name="_Ref466044674"/>
      <w:r>
        <w:t xml:space="preserve">Figure </w:t>
      </w:r>
      <w:fldSimple w:instr=" SEQ Figure \* ARABIC ">
        <w:r>
          <w:rPr>
            <w:noProof/>
          </w:rPr>
          <w:t>1</w:t>
        </w:r>
      </w:fldSimple>
      <w:bookmarkEnd w:id="1"/>
      <w:r w:rsidR="0097734C">
        <w:t xml:space="preserve">: BLER link simulation results in </w:t>
      </w:r>
      <w:r w:rsidR="0097734C" w:rsidRPr="00C22A26">
        <w:t>Ca</w:t>
      </w:r>
      <w:r w:rsidR="0097734C" w:rsidRPr="0097734C">
        <w:t xml:space="preserve">se 2 with 0 SC GB and </w:t>
      </w:r>
      <w:r w:rsidR="0097734C" w:rsidRPr="00C22A26">
        <w:t>64-QAM, R=3/4</w:t>
      </w:r>
      <w:r w:rsidR="0097734C">
        <w:t xml:space="preserve"> when both Tx and Rx processing is used for in-band spectral confinement</w:t>
      </w:r>
    </w:p>
    <w:p w14:paraId="4EDCAB65" w14:textId="77777777" w:rsidR="00D11F8D" w:rsidRPr="003F4691" w:rsidRDefault="00D11F8D" w:rsidP="00D11F8D">
      <w:pPr>
        <w:spacing w:after="0"/>
        <w:ind w:left="720"/>
        <w:rPr>
          <w:sz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31864" w14:paraId="1C6F9B12" w14:textId="77777777" w:rsidTr="00C22A26">
        <w:tc>
          <w:tcPr>
            <w:tcW w:w="4815" w:type="dxa"/>
          </w:tcPr>
          <w:p w14:paraId="7E2D8FD8" w14:textId="787449CB" w:rsidR="00D11F8D" w:rsidRDefault="00131864" w:rsidP="00C22A26">
            <w:pPr>
              <w:jc w:val="center"/>
            </w:pPr>
            <w:r>
              <w:t>a) Tx</w:t>
            </w:r>
            <w:r w:rsidRPr="00131864">
              <w:t xml:space="preserve"> only processing</w:t>
            </w:r>
          </w:p>
          <w:p w14:paraId="2ECA3DD2" w14:textId="102E4F30" w:rsidR="00131864" w:rsidRDefault="00131864" w:rsidP="00A56B84">
            <w:r w:rsidRPr="00131864">
              <w:rPr>
                <w:noProof/>
                <w:lang w:val="en-US"/>
              </w:rPr>
              <w:drawing>
                <wp:inline distT="0" distB="0" distL="0" distR="0" wp14:anchorId="5BA0A3C0" wp14:editId="2724C17B">
                  <wp:extent cx="2749468" cy="2066976"/>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9"/>
                          <a:stretch>
                            <a:fillRect/>
                          </a:stretch>
                        </pic:blipFill>
                        <pic:spPr>
                          <a:xfrm>
                            <a:off x="0" y="0"/>
                            <a:ext cx="2783296" cy="2092407"/>
                          </a:xfrm>
                          <a:prstGeom prst="rect">
                            <a:avLst/>
                          </a:prstGeom>
                        </pic:spPr>
                      </pic:pic>
                    </a:graphicData>
                  </a:graphic>
                </wp:inline>
              </w:drawing>
            </w:r>
          </w:p>
        </w:tc>
        <w:tc>
          <w:tcPr>
            <w:tcW w:w="4816" w:type="dxa"/>
          </w:tcPr>
          <w:p w14:paraId="481F4C0C" w14:textId="203FEFE7" w:rsidR="00D11F8D" w:rsidRDefault="00131864" w:rsidP="00C22A26">
            <w:pPr>
              <w:jc w:val="center"/>
            </w:pPr>
            <w:r>
              <w:t xml:space="preserve">b) </w:t>
            </w:r>
            <w:r w:rsidRPr="00131864">
              <w:t>Rx only processing</w:t>
            </w:r>
          </w:p>
          <w:p w14:paraId="1FB27643" w14:textId="03A70911" w:rsidR="00131864" w:rsidRDefault="00131864" w:rsidP="00A56B84">
            <w:r w:rsidRPr="00131864">
              <w:rPr>
                <w:noProof/>
                <w:lang w:val="en-US"/>
              </w:rPr>
              <w:drawing>
                <wp:inline distT="0" distB="0" distL="0" distR="0" wp14:anchorId="3A137D16" wp14:editId="39286CCB">
                  <wp:extent cx="2784740" cy="2093493"/>
                  <wp:effectExtent l="0" t="0" r="0"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2804502" cy="2108350"/>
                          </a:xfrm>
                          <a:prstGeom prst="rect">
                            <a:avLst/>
                          </a:prstGeom>
                        </pic:spPr>
                      </pic:pic>
                    </a:graphicData>
                  </a:graphic>
                </wp:inline>
              </w:drawing>
            </w:r>
          </w:p>
        </w:tc>
      </w:tr>
    </w:tbl>
    <w:p w14:paraId="11DF0E39" w14:textId="54668B67" w:rsidR="0097734C" w:rsidRPr="00127D3B" w:rsidRDefault="00131864" w:rsidP="0097734C">
      <w:pPr>
        <w:pStyle w:val="Caption"/>
        <w:jc w:val="center"/>
      </w:pPr>
      <w:bookmarkStart w:id="2" w:name="_Ref466044678"/>
      <w:r>
        <w:t xml:space="preserve">Figure </w:t>
      </w:r>
      <w:fldSimple w:instr=" SEQ Figure \* ARABIC ">
        <w:r>
          <w:rPr>
            <w:noProof/>
          </w:rPr>
          <w:t>2</w:t>
        </w:r>
      </w:fldSimple>
      <w:bookmarkEnd w:id="2"/>
      <w:r w:rsidR="0097734C">
        <w:t xml:space="preserve">: BLER link simulation results in </w:t>
      </w:r>
      <w:r w:rsidR="0097734C" w:rsidRPr="00127D3B">
        <w:t>Ca</w:t>
      </w:r>
      <w:r w:rsidR="0097734C" w:rsidRPr="0097734C">
        <w:t xml:space="preserve">se 2 with 0 SC GB and </w:t>
      </w:r>
      <w:r w:rsidR="0097734C" w:rsidRPr="00127D3B">
        <w:t>64-QAM, R=3/4</w:t>
      </w:r>
      <w:r w:rsidR="0097734C">
        <w:t xml:space="preserve"> for Tx only (a) and Rx only (b) processing is used for in-band spectral confinement</w:t>
      </w:r>
    </w:p>
    <w:p w14:paraId="38D4F211" w14:textId="77777777" w:rsidR="00A332B5" w:rsidRPr="00A332B5" w:rsidRDefault="00A332B5" w:rsidP="00A332B5">
      <w:pPr>
        <w:spacing w:after="0"/>
        <w:rPr>
          <w:sz w:val="18"/>
        </w:rPr>
      </w:pPr>
    </w:p>
    <w:p w14:paraId="32696B8B" w14:textId="35C1077E" w:rsidR="00550E8F" w:rsidRPr="00851F03" w:rsidRDefault="00601844" w:rsidP="00A332B5">
      <w:pPr>
        <w:spacing w:after="0"/>
        <w:rPr>
          <w:b/>
          <w:sz w:val="18"/>
        </w:rPr>
      </w:pPr>
      <w:r w:rsidRPr="00851F03">
        <w:rPr>
          <w:b/>
          <w:sz w:val="18"/>
        </w:rPr>
        <w:t>Proposal 1</w:t>
      </w:r>
      <w:r w:rsidR="00C22A26" w:rsidRPr="00851F03">
        <w:rPr>
          <w:b/>
          <w:sz w:val="18"/>
        </w:rPr>
        <w:t xml:space="preserve">: </w:t>
      </w:r>
      <w:r w:rsidRPr="00851F03">
        <w:rPr>
          <w:b/>
          <w:sz w:val="18"/>
        </w:rPr>
        <w:t xml:space="preserve">RAN4 will define </w:t>
      </w:r>
      <w:r w:rsidR="00550E8F" w:rsidRPr="00851F03">
        <w:rPr>
          <w:b/>
          <w:sz w:val="18"/>
        </w:rPr>
        <w:t xml:space="preserve">DL in-band selectivity requirements at UE Rx for the case that wanted and interfering </w:t>
      </w:r>
      <w:r w:rsidRPr="00851F03">
        <w:rPr>
          <w:b/>
          <w:sz w:val="18"/>
        </w:rPr>
        <w:t>in adjacent sub-blocks have</w:t>
      </w:r>
      <w:r w:rsidR="00550E8F" w:rsidRPr="00851F03">
        <w:rPr>
          <w:b/>
          <w:sz w:val="18"/>
        </w:rPr>
        <w:t xml:space="preserve"> different numerologies</w:t>
      </w:r>
      <w:r w:rsidRPr="00851F03">
        <w:rPr>
          <w:b/>
          <w:sz w:val="18"/>
        </w:rPr>
        <w:t xml:space="preserve"> in use</w:t>
      </w:r>
      <w:r w:rsidR="00550E8F" w:rsidRPr="00851F03">
        <w:rPr>
          <w:b/>
          <w:sz w:val="18"/>
        </w:rPr>
        <w:t xml:space="preserve"> </w:t>
      </w:r>
    </w:p>
    <w:p w14:paraId="72CA324B" w14:textId="77777777" w:rsidR="00601844" w:rsidRDefault="00601844" w:rsidP="00A332B5">
      <w:pPr>
        <w:spacing w:after="0"/>
        <w:rPr>
          <w:sz w:val="18"/>
        </w:rPr>
      </w:pPr>
    </w:p>
    <w:p w14:paraId="3FB14F07" w14:textId="20B9CD3D" w:rsidR="00601844" w:rsidRDefault="00601844" w:rsidP="00A332B5">
      <w:pPr>
        <w:spacing w:after="0"/>
        <w:rPr>
          <w:sz w:val="18"/>
        </w:rPr>
      </w:pPr>
      <w:r>
        <w:rPr>
          <w:sz w:val="18"/>
        </w:rPr>
        <w:t xml:space="preserve">In these simulations we have used zero guard band but for the actual </w:t>
      </w:r>
      <w:r w:rsidRPr="00A332B5">
        <w:rPr>
          <w:sz w:val="18"/>
        </w:rPr>
        <w:t>in-band selectivity requirements at UE Rx</w:t>
      </w:r>
      <w:r>
        <w:rPr>
          <w:sz w:val="18"/>
        </w:rPr>
        <w:t xml:space="preserve"> should be identified through further studies and simulation in order to make sure that the requirements are sufficiently demanding from the selectivity perspective but at the same time the interference from the interfering sub-block is not too high to distinguish between good and bad UE.</w:t>
      </w:r>
    </w:p>
    <w:p w14:paraId="51F85A69" w14:textId="77777777" w:rsidR="00601844" w:rsidRPr="00A332B5" w:rsidRDefault="00601844" w:rsidP="00A332B5">
      <w:pPr>
        <w:spacing w:after="0"/>
        <w:rPr>
          <w:sz w:val="18"/>
        </w:rPr>
      </w:pPr>
    </w:p>
    <w:p w14:paraId="49493E5F" w14:textId="719FAFFC" w:rsidR="00601844" w:rsidRPr="00601844" w:rsidRDefault="00601844" w:rsidP="00601844">
      <w:pPr>
        <w:spacing w:after="0"/>
        <w:rPr>
          <w:sz w:val="18"/>
        </w:rPr>
      </w:pPr>
      <w:r w:rsidRPr="00851F03">
        <w:rPr>
          <w:b/>
          <w:sz w:val="18"/>
        </w:rPr>
        <w:t>Proposal 2: Identify  suitable guard band for the targeted modulation in order to sufficiently stress DL in-band selectivity performance at UE Rx but also to be able differentiate good and bad UEs from each other</w:t>
      </w:r>
      <w:r>
        <w:rPr>
          <w:sz w:val="18"/>
        </w:rPr>
        <w:t xml:space="preserve">. </w:t>
      </w:r>
    </w:p>
    <w:p w14:paraId="0687BB80" w14:textId="77777777" w:rsidR="00A56B84" w:rsidRPr="00601844" w:rsidRDefault="00A56B84" w:rsidP="00601844">
      <w:pPr>
        <w:spacing w:after="0"/>
        <w:rPr>
          <w:sz w:val="18"/>
        </w:rPr>
      </w:pPr>
    </w:p>
    <w:p w14:paraId="4FBFC9C0" w14:textId="221D93AA" w:rsidR="00CD4C7B" w:rsidRPr="006E13D1" w:rsidRDefault="00C608C8" w:rsidP="00CD4C7B">
      <w:pPr>
        <w:pStyle w:val="Heading1"/>
      </w:pPr>
      <w:r>
        <w:lastRenderedPageBreak/>
        <w:t>3</w:t>
      </w:r>
      <w:r>
        <w:tab/>
        <w:t>Conclusion</w:t>
      </w:r>
      <w:r w:rsidR="00F909AE">
        <w:t>s</w:t>
      </w:r>
    </w:p>
    <w:p w14:paraId="07452C67" w14:textId="57234E94" w:rsidR="00851F03" w:rsidRDefault="00851F03" w:rsidP="00851F03">
      <w:pPr>
        <w:spacing w:after="0"/>
        <w:rPr>
          <w:sz w:val="18"/>
        </w:rPr>
      </w:pPr>
      <w:r>
        <w:rPr>
          <w:sz w:val="18"/>
        </w:rPr>
        <w:t>In this contribution we have discuss the need for good DL in-band selectivity requirements for UE Rx in order to ensure good spectral confinement performance for NR. Based on the discussion we propose the following for the RAN4 requirement development:</w:t>
      </w:r>
    </w:p>
    <w:p w14:paraId="296775AA" w14:textId="77777777" w:rsidR="005252D5" w:rsidRPr="00851F03" w:rsidRDefault="005252D5" w:rsidP="00E245FD">
      <w:pPr>
        <w:pStyle w:val="ListParagraph"/>
        <w:rPr>
          <w:rFonts w:eastAsia="Times New Roman"/>
          <w:sz w:val="18"/>
          <w:szCs w:val="20"/>
          <w:lang w:val="en-GB" w:eastAsia="en-US"/>
        </w:rPr>
      </w:pPr>
    </w:p>
    <w:p w14:paraId="31FC974A" w14:textId="1CA2A89D" w:rsidR="00851F03" w:rsidRPr="007350C1" w:rsidRDefault="00851F03" w:rsidP="00851F03">
      <w:pPr>
        <w:spacing w:after="0"/>
        <w:rPr>
          <w:b/>
          <w:sz w:val="18"/>
        </w:rPr>
      </w:pPr>
      <w:r w:rsidRPr="00851F03">
        <w:rPr>
          <w:b/>
          <w:sz w:val="18"/>
        </w:rPr>
        <w:t xml:space="preserve">Proposal 1: RAN4 will define DL in-band selectivity requirements at UE Rx for the case that wanted and interfering in adjacent sub-blocks have different numerologies in use </w:t>
      </w:r>
      <w:bookmarkStart w:id="3" w:name="_GoBack"/>
      <w:bookmarkEnd w:id="3"/>
    </w:p>
    <w:p w14:paraId="64E942A2" w14:textId="77777777" w:rsidR="00851F03" w:rsidRPr="00A332B5" w:rsidRDefault="00851F03" w:rsidP="00851F03">
      <w:pPr>
        <w:spacing w:after="0"/>
        <w:rPr>
          <w:sz w:val="18"/>
        </w:rPr>
      </w:pPr>
    </w:p>
    <w:p w14:paraId="63AE4001" w14:textId="77777777" w:rsidR="00851F03" w:rsidRPr="00601844" w:rsidRDefault="00851F03" w:rsidP="00851F03">
      <w:pPr>
        <w:spacing w:after="0"/>
        <w:rPr>
          <w:sz w:val="18"/>
        </w:rPr>
      </w:pPr>
      <w:r w:rsidRPr="00851F03">
        <w:rPr>
          <w:b/>
          <w:sz w:val="18"/>
        </w:rPr>
        <w:t>Proposal 2: Identify  suitable guard band for the targeted modulation in order to sufficiently stress DL in-band selectivity performance at UE Rx but also to be able differentiate good and bad UEs from each other</w:t>
      </w:r>
      <w:r>
        <w:rPr>
          <w:sz w:val="18"/>
        </w:rPr>
        <w:t xml:space="preserve">. </w:t>
      </w:r>
    </w:p>
    <w:p w14:paraId="145578EE" w14:textId="77777777" w:rsidR="00851F03" w:rsidRPr="00851F03" w:rsidRDefault="00851F03" w:rsidP="00E245FD">
      <w:pPr>
        <w:pStyle w:val="ListParagraph"/>
        <w:rPr>
          <w:b/>
          <w:sz w:val="18"/>
          <w:lang w:val="en-GB"/>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780CF04C" w14:textId="77777777" w:rsidR="00373801" w:rsidRPr="008C1254" w:rsidRDefault="00373801" w:rsidP="00373801">
      <w:pPr>
        <w:numPr>
          <w:ilvl w:val="0"/>
          <w:numId w:val="4"/>
        </w:numPr>
        <w:overflowPunct w:val="0"/>
        <w:autoSpaceDE w:val="0"/>
        <w:autoSpaceDN w:val="0"/>
        <w:adjustRightInd w:val="0"/>
        <w:textAlignment w:val="baseline"/>
        <w:rPr>
          <w:sz w:val="18"/>
          <w:lang w:val="en-US"/>
        </w:rPr>
      </w:pPr>
      <w:r w:rsidRPr="008C1254">
        <w:rPr>
          <w:sz w:val="18"/>
          <w:lang w:val="en-US"/>
        </w:rPr>
        <w:t>R4-168775</w:t>
      </w:r>
      <w:r>
        <w:rPr>
          <w:sz w:val="18"/>
          <w:lang w:val="en-US"/>
        </w:rPr>
        <w:t>, “</w:t>
      </w:r>
      <w:r w:rsidRPr="008C1254">
        <w:rPr>
          <w:sz w:val="18"/>
          <w:lang w:val="en-US"/>
        </w:rPr>
        <w:t>WF on the in-band requirements for FDM of mixed numerologies</w:t>
      </w:r>
      <w:r>
        <w:rPr>
          <w:sz w:val="18"/>
          <w:lang w:val="en-US"/>
        </w:rPr>
        <w:t xml:space="preserve">”, </w:t>
      </w:r>
      <w:r w:rsidRPr="008C1254">
        <w:rPr>
          <w:sz w:val="18"/>
        </w:rPr>
        <w:t>Huawei, HiSilicon, Nokia</w:t>
      </w:r>
    </w:p>
    <w:p w14:paraId="10C27AD5" w14:textId="70B4CDC6" w:rsidR="0027345D" w:rsidRPr="0027345D" w:rsidRDefault="00490D46" w:rsidP="00490D46">
      <w:pPr>
        <w:numPr>
          <w:ilvl w:val="0"/>
          <w:numId w:val="4"/>
        </w:numPr>
        <w:overflowPunct w:val="0"/>
        <w:autoSpaceDE w:val="0"/>
        <w:autoSpaceDN w:val="0"/>
        <w:adjustRightInd w:val="0"/>
        <w:textAlignment w:val="baseline"/>
        <w:rPr>
          <w:sz w:val="18"/>
          <w:lang w:eastAsia="zh-CN"/>
        </w:rPr>
      </w:pPr>
      <w:r>
        <w:rPr>
          <w:sz w:val="18"/>
          <w:lang w:eastAsia="zh-CN"/>
        </w:rPr>
        <w:t>R4-1609223, “</w:t>
      </w:r>
      <w:r w:rsidRPr="00490D46">
        <w:rPr>
          <w:sz w:val="18"/>
          <w:lang w:eastAsia="zh-CN"/>
        </w:rPr>
        <w:t>NR UL se</w:t>
      </w:r>
      <w:r>
        <w:rPr>
          <w:sz w:val="18"/>
          <w:lang w:eastAsia="zh-CN"/>
        </w:rPr>
        <w:t xml:space="preserve">lectivity requirements at BS Rx” </w:t>
      </w:r>
      <w:r w:rsidRPr="00490D46">
        <w:rPr>
          <w:sz w:val="18"/>
          <w:lang w:eastAsia="zh-CN"/>
        </w:rPr>
        <w:t>Nokia, Alcatel-Lucent Shanghai Bell</w:t>
      </w:r>
    </w:p>
    <w:p w14:paraId="33DBBC75" w14:textId="77777777" w:rsidR="000255EE" w:rsidRDefault="000255EE" w:rsidP="000255EE">
      <w:pPr>
        <w:numPr>
          <w:ilvl w:val="0"/>
          <w:numId w:val="4"/>
        </w:numPr>
        <w:overflowPunct w:val="0"/>
        <w:autoSpaceDE w:val="0"/>
        <w:autoSpaceDN w:val="0"/>
        <w:adjustRightInd w:val="0"/>
        <w:textAlignment w:val="baseline"/>
        <w:rPr>
          <w:sz w:val="18"/>
          <w:lang w:eastAsia="zh-CN"/>
        </w:rPr>
      </w:pPr>
      <w:r>
        <w:rPr>
          <w:sz w:val="18"/>
          <w:lang w:eastAsia="zh-CN"/>
        </w:rPr>
        <w:t>R4-1609219, “</w:t>
      </w:r>
      <w:r w:rsidRPr="00E03024">
        <w:rPr>
          <w:sz w:val="18"/>
          <w:lang w:eastAsia="zh-CN"/>
        </w:rPr>
        <w:t>Scenarios and assumptions for NR in-band emission, EVM and in-band selectivity requireme</w:t>
      </w:r>
      <w:r>
        <w:rPr>
          <w:sz w:val="18"/>
          <w:lang w:eastAsia="zh-CN"/>
        </w:rPr>
        <w:t>nts with different numerologies, “</w:t>
      </w:r>
      <w:r w:rsidRPr="00E03024">
        <w:rPr>
          <w:sz w:val="18"/>
          <w:lang w:eastAsia="zh-CN"/>
        </w:rPr>
        <w:t>Nokia, Alcatel-Lucent Shanghai Bell</w:t>
      </w:r>
    </w:p>
    <w:p w14:paraId="5DE8B8A8" w14:textId="7C334884" w:rsidR="00AF5509" w:rsidRPr="00AF5509" w:rsidRDefault="00292510" w:rsidP="00AF5509">
      <w:pPr>
        <w:numPr>
          <w:ilvl w:val="0"/>
          <w:numId w:val="4"/>
        </w:numPr>
        <w:overflowPunct w:val="0"/>
        <w:autoSpaceDE w:val="0"/>
        <w:autoSpaceDN w:val="0"/>
        <w:adjustRightInd w:val="0"/>
        <w:textAlignment w:val="baseline"/>
        <w:rPr>
          <w:sz w:val="18"/>
          <w:lang w:eastAsia="zh-CN"/>
        </w:rPr>
      </w:pPr>
      <w:hyperlink r:id="rId11" w:history="1">
        <w:r w:rsidR="00AF5509" w:rsidRPr="00837BE9">
          <w:rPr>
            <w:sz w:val="18"/>
            <w:lang w:eastAsia="zh-CN"/>
          </w:rPr>
          <w:t>R1-1610848</w:t>
        </w:r>
      </w:hyperlink>
      <w:r w:rsidR="00AF5509" w:rsidRPr="000802D7">
        <w:rPr>
          <w:sz w:val="18"/>
          <w:lang w:eastAsia="zh-CN"/>
        </w:rPr>
        <w:t>,</w:t>
      </w:r>
      <w:r w:rsidR="00AF5509" w:rsidRPr="00837BE9">
        <w:rPr>
          <w:sz w:val="18"/>
          <w:lang w:eastAsia="zh-CN"/>
        </w:rPr>
        <w:t xml:space="preserve"> </w:t>
      </w:r>
      <w:r w:rsidR="00AF5509" w:rsidRPr="00837BE9">
        <w:rPr>
          <w:sz w:val="18"/>
          <w:lang w:eastAsia="zh-CN"/>
        </w:rPr>
        <w:fldChar w:fldCharType="begin"/>
      </w:r>
      <w:r w:rsidR="00AF5509" w:rsidRPr="00837BE9">
        <w:rPr>
          <w:sz w:val="18"/>
          <w:lang w:eastAsia="zh-CN"/>
        </w:rPr>
        <w:instrText xml:space="preserve"> STYLEREF ZA </w:instrText>
      </w:r>
      <w:r w:rsidR="00AF5509" w:rsidRPr="00837BE9">
        <w:rPr>
          <w:sz w:val="18"/>
          <w:lang w:eastAsia="zh-CN"/>
        </w:rPr>
        <w:fldChar w:fldCharType="separate"/>
      </w:r>
      <w:r w:rsidR="00AF5509" w:rsidRPr="00837BE9">
        <w:rPr>
          <w:sz w:val="18"/>
          <w:lang w:eastAsia="zh-CN"/>
        </w:rPr>
        <w:t>3GPP TR 38.802 V0.21.10 (2016-1008)</w:t>
      </w:r>
      <w:r w:rsidR="00AF5509" w:rsidRPr="00837BE9">
        <w:rPr>
          <w:sz w:val="18"/>
          <w:lang w:eastAsia="zh-CN"/>
        </w:rPr>
        <w:fldChar w:fldCharType="end"/>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9F225" w14:textId="77777777" w:rsidR="00292510" w:rsidRDefault="00292510">
      <w:r>
        <w:separator/>
      </w:r>
    </w:p>
  </w:endnote>
  <w:endnote w:type="continuationSeparator" w:id="0">
    <w:p w14:paraId="70A00D97" w14:textId="77777777" w:rsidR="00292510" w:rsidRDefault="0029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137EA" w14:textId="77777777" w:rsidR="00292510" w:rsidRDefault="00292510">
      <w:r>
        <w:separator/>
      </w:r>
    </w:p>
  </w:footnote>
  <w:footnote w:type="continuationSeparator" w:id="0">
    <w:p w14:paraId="055223E7" w14:textId="77777777" w:rsidR="00292510" w:rsidRDefault="00292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5"/>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20"/>
  </w:num>
  <w:num w:numId="9">
    <w:abstractNumId w:val="4"/>
  </w:num>
  <w:num w:numId="10">
    <w:abstractNumId w:val="14"/>
  </w:num>
  <w:num w:numId="11">
    <w:abstractNumId w:val="3"/>
  </w:num>
  <w:num w:numId="12">
    <w:abstractNumId w:val="25"/>
  </w:num>
  <w:num w:numId="13">
    <w:abstractNumId w:val="20"/>
  </w:num>
  <w:num w:numId="14">
    <w:abstractNumId w:val="26"/>
  </w:num>
  <w:num w:numId="15">
    <w:abstractNumId w:val="16"/>
  </w:num>
  <w:num w:numId="16">
    <w:abstractNumId w:val="18"/>
  </w:num>
  <w:num w:numId="17">
    <w:abstractNumId w:val="17"/>
  </w:num>
  <w:num w:numId="18">
    <w:abstractNumId w:val="5"/>
  </w:num>
  <w:num w:numId="19">
    <w:abstractNumId w:val="13"/>
  </w:num>
  <w:num w:numId="20">
    <w:abstractNumId w:val="21"/>
  </w:num>
  <w:num w:numId="21">
    <w:abstractNumId w:val="10"/>
  </w:num>
  <w:num w:numId="22">
    <w:abstractNumId w:val="8"/>
  </w:num>
  <w:num w:numId="23">
    <w:abstractNumId w:val="23"/>
  </w:num>
  <w:num w:numId="24">
    <w:abstractNumId w:val="22"/>
  </w:num>
  <w:num w:numId="25">
    <w:abstractNumId w:val="12"/>
  </w:num>
  <w:num w:numId="26">
    <w:abstractNumId w:val="19"/>
  </w:num>
  <w:num w:numId="27">
    <w:abstractNumId w:val="24"/>
  </w:num>
  <w:num w:numId="28">
    <w:abstractNumId w:val="27"/>
  </w:num>
  <w:num w:numId="29">
    <w:abstractNumId w:val="7"/>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7313"/>
    <w:rsid w:val="000255EE"/>
    <w:rsid w:val="000300D0"/>
    <w:rsid w:val="000305C8"/>
    <w:rsid w:val="00030689"/>
    <w:rsid w:val="00033397"/>
    <w:rsid w:val="000365B5"/>
    <w:rsid w:val="00040095"/>
    <w:rsid w:val="0005307C"/>
    <w:rsid w:val="00053614"/>
    <w:rsid w:val="000667FA"/>
    <w:rsid w:val="00067FBE"/>
    <w:rsid w:val="00071628"/>
    <w:rsid w:val="00071FFA"/>
    <w:rsid w:val="000721A4"/>
    <w:rsid w:val="00073190"/>
    <w:rsid w:val="00073E26"/>
    <w:rsid w:val="0007527A"/>
    <w:rsid w:val="00080512"/>
    <w:rsid w:val="00081167"/>
    <w:rsid w:val="000830B8"/>
    <w:rsid w:val="00090468"/>
    <w:rsid w:val="00091B51"/>
    <w:rsid w:val="00092463"/>
    <w:rsid w:val="00094F90"/>
    <w:rsid w:val="00097704"/>
    <w:rsid w:val="000A1A7C"/>
    <w:rsid w:val="000A4929"/>
    <w:rsid w:val="000B120E"/>
    <w:rsid w:val="000B2938"/>
    <w:rsid w:val="000B6232"/>
    <w:rsid w:val="000B6309"/>
    <w:rsid w:val="000B7BCF"/>
    <w:rsid w:val="000C02E7"/>
    <w:rsid w:val="000C250C"/>
    <w:rsid w:val="000C27B8"/>
    <w:rsid w:val="000C3813"/>
    <w:rsid w:val="000C522B"/>
    <w:rsid w:val="000C5373"/>
    <w:rsid w:val="000D4E52"/>
    <w:rsid w:val="000D58AB"/>
    <w:rsid w:val="000D64D4"/>
    <w:rsid w:val="000D771B"/>
    <w:rsid w:val="000E07E9"/>
    <w:rsid w:val="000F583D"/>
    <w:rsid w:val="000F7070"/>
    <w:rsid w:val="001009F6"/>
    <w:rsid w:val="00102724"/>
    <w:rsid w:val="0010336A"/>
    <w:rsid w:val="00103E62"/>
    <w:rsid w:val="00105C1B"/>
    <w:rsid w:val="00131864"/>
    <w:rsid w:val="00135404"/>
    <w:rsid w:val="00147B64"/>
    <w:rsid w:val="001509A1"/>
    <w:rsid w:val="00156982"/>
    <w:rsid w:val="00171463"/>
    <w:rsid w:val="00172D1A"/>
    <w:rsid w:val="001741A0"/>
    <w:rsid w:val="00176E94"/>
    <w:rsid w:val="0018168F"/>
    <w:rsid w:val="001831F0"/>
    <w:rsid w:val="00183421"/>
    <w:rsid w:val="001842C2"/>
    <w:rsid w:val="00184951"/>
    <w:rsid w:val="0018583D"/>
    <w:rsid w:val="001863F5"/>
    <w:rsid w:val="001932F8"/>
    <w:rsid w:val="00194CD0"/>
    <w:rsid w:val="00194E93"/>
    <w:rsid w:val="001A2A06"/>
    <w:rsid w:val="001B49C9"/>
    <w:rsid w:val="001B53F6"/>
    <w:rsid w:val="001B7DA9"/>
    <w:rsid w:val="001C5CCF"/>
    <w:rsid w:val="001C75B0"/>
    <w:rsid w:val="001D2D88"/>
    <w:rsid w:val="001D3BFF"/>
    <w:rsid w:val="001D662B"/>
    <w:rsid w:val="001D68E2"/>
    <w:rsid w:val="001E5E16"/>
    <w:rsid w:val="001E7664"/>
    <w:rsid w:val="001F168B"/>
    <w:rsid w:val="001F36CE"/>
    <w:rsid w:val="001F7831"/>
    <w:rsid w:val="00201C2F"/>
    <w:rsid w:val="00204045"/>
    <w:rsid w:val="00211D93"/>
    <w:rsid w:val="00217539"/>
    <w:rsid w:val="002220DD"/>
    <w:rsid w:val="0022606D"/>
    <w:rsid w:val="00231A80"/>
    <w:rsid w:val="00234E78"/>
    <w:rsid w:val="00241B8E"/>
    <w:rsid w:val="00245034"/>
    <w:rsid w:val="002467CB"/>
    <w:rsid w:val="002519DA"/>
    <w:rsid w:val="00256F2C"/>
    <w:rsid w:val="002710CA"/>
    <w:rsid w:val="0027345D"/>
    <w:rsid w:val="002747EC"/>
    <w:rsid w:val="00283F97"/>
    <w:rsid w:val="00284494"/>
    <w:rsid w:val="002845F1"/>
    <w:rsid w:val="002855BF"/>
    <w:rsid w:val="0028563D"/>
    <w:rsid w:val="00290BB8"/>
    <w:rsid w:val="00292510"/>
    <w:rsid w:val="002949B1"/>
    <w:rsid w:val="00295F14"/>
    <w:rsid w:val="002C52AF"/>
    <w:rsid w:val="002C7FDB"/>
    <w:rsid w:val="002D3588"/>
    <w:rsid w:val="002F0779"/>
    <w:rsid w:val="002F0D22"/>
    <w:rsid w:val="0030003D"/>
    <w:rsid w:val="00304A8D"/>
    <w:rsid w:val="00316195"/>
    <w:rsid w:val="003161B4"/>
    <w:rsid w:val="003172DC"/>
    <w:rsid w:val="003226A8"/>
    <w:rsid w:val="00322FA8"/>
    <w:rsid w:val="00325B90"/>
    <w:rsid w:val="00326069"/>
    <w:rsid w:val="00352D97"/>
    <w:rsid w:val="0035462D"/>
    <w:rsid w:val="0035791B"/>
    <w:rsid w:val="00357FD7"/>
    <w:rsid w:val="00367759"/>
    <w:rsid w:val="00370277"/>
    <w:rsid w:val="00373801"/>
    <w:rsid w:val="00376ABD"/>
    <w:rsid w:val="00384421"/>
    <w:rsid w:val="00394576"/>
    <w:rsid w:val="003A4E98"/>
    <w:rsid w:val="003A5A3E"/>
    <w:rsid w:val="003B0D89"/>
    <w:rsid w:val="003C0494"/>
    <w:rsid w:val="003C21BD"/>
    <w:rsid w:val="003C4E37"/>
    <w:rsid w:val="003D2698"/>
    <w:rsid w:val="003D403D"/>
    <w:rsid w:val="003D6E96"/>
    <w:rsid w:val="003E16BE"/>
    <w:rsid w:val="003E422B"/>
    <w:rsid w:val="003E648B"/>
    <w:rsid w:val="003E6A5A"/>
    <w:rsid w:val="00401855"/>
    <w:rsid w:val="004066C0"/>
    <w:rsid w:val="00414F32"/>
    <w:rsid w:val="0043021C"/>
    <w:rsid w:val="00432EA4"/>
    <w:rsid w:val="004337BD"/>
    <w:rsid w:val="00442797"/>
    <w:rsid w:val="00445AB5"/>
    <w:rsid w:val="0045347A"/>
    <w:rsid w:val="004551C1"/>
    <w:rsid w:val="00466118"/>
    <w:rsid w:val="00467F50"/>
    <w:rsid w:val="00476542"/>
    <w:rsid w:val="00477455"/>
    <w:rsid w:val="00481014"/>
    <w:rsid w:val="004813D0"/>
    <w:rsid w:val="004819E2"/>
    <w:rsid w:val="00482066"/>
    <w:rsid w:val="0048229C"/>
    <w:rsid w:val="00490D46"/>
    <w:rsid w:val="004A0324"/>
    <w:rsid w:val="004A20E8"/>
    <w:rsid w:val="004A26DA"/>
    <w:rsid w:val="004A4285"/>
    <w:rsid w:val="004A51E7"/>
    <w:rsid w:val="004B4FB4"/>
    <w:rsid w:val="004D2FAA"/>
    <w:rsid w:val="004D3578"/>
    <w:rsid w:val="004D380D"/>
    <w:rsid w:val="004E213A"/>
    <w:rsid w:val="00500F07"/>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50E8F"/>
    <w:rsid w:val="00555110"/>
    <w:rsid w:val="00565087"/>
    <w:rsid w:val="0056573F"/>
    <w:rsid w:val="005711AE"/>
    <w:rsid w:val="00583485"/>
    <w:rsid w:val="00583DD9"/>
    <w:rsid w:val="0059000D"/>
    <w:rsid w:val="00592A31"/>
    <w:rsid w:val="005935C6"/>
    <w:rsid w:val="005A16DC"/>
    <w:rsid w:val="005A1848"/>
    <w:rsid w:val="005A504B"/>
    <w:rsid w:val="005B0554"/>
    <w:rsid w:val="005B2EA4"/>
    <w:rsid w:val="005B3245"/>
    <w:rsid w:val="005C0FDB"/>
    <w:rsid w:val="005C1BF3"/>
    <w:rsid w:val="005C2293"/>
    <w:rsid w:val="005D343C"/>
    <w:rsid w:val="005D4960"/>
    <w:rsid w:val="005E36B0"/>
    <w:rsid w:val="005E5F83"/>
    <w:rsid w:val="005F5C79"/>
    <w:rsid w:val="00600984"/>
    <w:rsid w:val="00601844"/>
    <w:rsid w:val="006028B1"/>
    <w:rsid w:val="00611566"/>
    <w:rsid w:val="00616F25"/>
    <w:rsid w:val="0062151D"/>
    <w:rsid w:val="00625433"/>
    <w:rsid w:val="00633780"/>
    <w:rsid w:val="00633831"/>
    <w:rsid w:val="00637734"/>
    <w:rsid w:val="0064349F"/>
    <w:rsid w:val="0064688A"/>
    <w:rsid w:val="00646D99"/>
    <w:rsid w:val="006475B9"/>
    <w:rsid w:val="006516F9"/>
    <w:rsid w:val="00654974"/>
    <w:rsid w:val="006550E8"/>
    <w:rsid w:val="00656910"/>
    <w:rsid w:val="0066204B"/>
    <w:rsid w:val="00662621"/>
    <w:rsid w:val="00664B16"/>
    <w:rsid w:val="00665F61"/>
    <w:rsid w:val="006776D1"/>
    <w:rsid w:val="006806B5"/>
    <w:rsid w:val="0068143A"/>
    <w:rsid w:val="00685F26"/>
    <w:rsid w:val="00690C58"/>
    <w:rsid w:val="006A0B35"/>
    <w:rsid w:val="006A28E7"/>
    <w:rsid w:val="006B19D5"/>
    <w:rsid w:val="006B19D6"/>
    <w:rsid w:val="006B3FA7"/>
    <w:rsid w:val="006B6C1A"/>
    <w:rsid w:val="006C060B"/>
    <w:rsid w:val="006C115F"/>
    <w:rsid w:val="006C2F98"/>
    <w:rsid w:val="006C333D"/>
    <w:rsid w:val="006C48CB"/>
    <w:rsid w:val="006C66D8"/>
    <w:rsid w:val="006C7481"/>
    <w:rsid w:val="006D1E24"/>
    <w:rsid w:val="006D6055"/>
    <w:rsid w:val="006F3924"/>
    <w:rsid w:val="006F6A2C"/>
    <w:rsid w:val="00702306"/>
    <w:rsid w:val="007054E8"/>
    <w:rsid w:val="007064D2"/>
    <w:rsid w:val="007201A8"/>
    <w:rsid w:val="007202FD"/>
    <w:rsid w:val="00726ECF"/>
    <w:rsid w:val="00734A5B"/>
    <w:rsid w:val="007350C1"/>
    <w:rsid w:val="00737301"/>
    <w:rsid w:val="00743256"/>
    <w:rsid w:val="00744E76"/>
    <w:rsid w:val="00745BD6"/>
    <w:rsid w:val="00745DF4"/>
    <w:rsid w:val="00751E84"/>
    <w:rsid w:val="007546F4"/>
    <w:rsid w:val="00754703"/>
    <w:rsid w:val="00755597"/>
    <w:rsid w:val="00755CCE"/>
    <w:rsid w:val="00757D40"/>
    <w:rsid w:val="00763A99"/>
    <w:rsid w:val="00771743"/>
    <w:rsid w:val="00772D0D"/>
    <w:rsid w:val="00773A5C"/>
    <w:rsid w:val="00781F0F"/>
    <w:rsid w:val="00783CF8"/>
    <w:rsid w:val="00785A41"/>
    <w:rsid w:val="0078727C"/>
    <w:rsid w:val="00794703"/>
    <w:rsid w:val="007A0D95"/>
    <w:rsid w:val="007A2E8D"/>
    <w:rsid w:val="007A6DD5"/>
    <w:rsid w:val="007A7A31"/>
    <w:rsid w:val="007B18D8"/>
    <w:rsid w:val="007B5E5E"/>
    <w:rsid w:val="007C095F"/>
    <w:rsid w:val="007C20EA"/>
    <w:rsid w:val="007C367C"/>
    <w:rsid w:val="007D4B8E"/>
    <w:rsid w:val="007E0E7C"/>
    <w:rsid w:val="007E2C59"/>
    <w:rsid w:val="007E3F64"/>
    <w:rsid w:val="007E5ACF"/>
    <w:rsid w:val="007F3BC4"/>
    <w:rsid w:val="00801BFD"/>
    <w:rsid w:val="008028A4"/>
    <w:rsid w:val="00803572"/>
    <w:rsid w:val="008068B6"/>
    <w:rsid w:val="00806CC4"/>
    <w:rsid w:val="00814B79"/>
    <w:rsid w:val="00816D4D"/>
    <w:rsid w:val="00823F2B"/>
    <w:rsid w:val="008268CE"/>
    <w:rsid w:val="008314F0"/>
    <w:rsid w:val="00833BD5"/>
    <w:rsid w:val="00834AD1"/>
    <w:rsid w:val="008353F8"/>
    <w:rsid w:val="00843BD9"/>
    <w:rsid w:val="00851F03"/>
    <w:rsid w:val="008531D2"/>
    <w:rsid w:val="00855460"/>
    <w:rsid w:val="008610FC"/>
    <w:rsid w:val="00861B56"/>
    <w:rsid w:val="0086539A"/>
    <w:rsid w:val="00865FF5"/>
    <w:rsid w:val="008663F0"/>
    <w:rsid w:val="0086716D"/>
    <w:rsid w:val="008717A7"/>
    <w:rsid w:val="0087443D"/>
    <w:rsid w:val="008768CA"/>
    <w:rsid w:val="00877F26"/>
    <w:rsid w:val="00880559"/>
    <w:rsid w:val="00881B80"/>
    <w:rsid w:val="00883564"/>
    <w:rsid w:val="008840FF"/>
    <w:rsid w:val="00884944"/>
    <w:rsid w:val="00886976"/>
    <w:rsid w:val="00886E81"/>
    <w:rsid w:val="008930EB"/>
    <w:rsid w:val="008A1F7A"/>
    <w:rsid w:val="008A6E5C"/>
    <w:rsid w:val="008A7413"/>
    <w:rsid w:val="008B0648"/>
    <w:rsid w:val="008B2259"/>
    <w:rsid w:val="008B5129"/>
    <w:rsid w:val="008B7A6D"/>
    <w:rsid w:val="008C3221"/>
    <w:rsid w:val="008D7B95"/>
    <w:rsid w:val="008E4342"/>
    <w:rsid w:val="008F32DB"/>
    <w:rsid w:val="0090235E"/>
    <w:rsid w:val="0090271F"/>
    <w:rsid w:val="0091687F"/>
    <w:rsid w:val="00916B4F"/>
    <w:rsid w:val="009175D3"/>
    <w:rsid w:val="00921AE5"/>
    <w:rsid w:val="00931061"/>
    <w:rsid w:val="00933DF8"/>
    <w:rsid w:val="00933E02"/>
    <w:rsid w:val="009368F7"/>
    <w:rsid w:val="00937E12"/>
    <w:rsid w:val="00942EC2"/>
    <w:rsid w:val="00961B32"/>
    <w:rsid w:val="009664FF"/>
    <w:rsid w:val="00974BB0"/>
    <w:rsid w:val="00977040"/>
    <w:rsid w:val="0097734C"/>
    <w:rsid w:val="009802BA"/>
    <w:rsid w:val="00980D60"/>
    <w:rsid w:val="00983994"/>
    <w:rsid w:val="00987003"/>
    <w:rsid w:val="009905B5"/>
    <w:rsid w:val="00990BDE"/>
    <w:rsid w:val="009957D3"/>
    <w:rsid w:val="00997F3F"/>
    <w:rsid w:val="009B04B1"/>
    <w:rsid w:val="009B07CD"/>
    <w:rsid w:val="009C0FC4"/>
    <w:rsid w:val="009C229E"/>
    <w:rsid w:val="009C3AFC"/>
    <w:rsid w:val="009C6446"/>
    <w:rsid w:val="009C7434"/>
    <w:rsid w:val="009D3E41"/>
    <w:rsid w:val="009D547F"/>
    <w:rsid w:val="009E6120"/>
    <w:rsid w:val="009E7A4D"/>
    <w:rsid w:val="009F1CA2"/>
    <w:rsid w:val="009F62EC"/>
    <w:rsid w:val="009F6E12"/>
    <w:rsid w:val="00A06A73"/>
    <w:rsid w:val="00A10F02"/>
    <w:rsid w:val="00A122CF"/>
    <w:rsid w:val="00A14B2B"/>
    <w:rsid w:val="00A325B1"/>
    <w:rsid w:val="00A332B5"/>
    <w:rsid w:val="00A36BCE"/>
    <w:rsid w:val="00A41AF6"/>
    <w:rsid w:val="00A45FE2"/>
    <w:rsid w:val="00A47851"/>
    <w:rsid w:val="00A53724"/>
    <w:rsid w:val="00A558DF"/>
    <w:rsid w:val="00A5684F"/>
    <w:rsid w:val="00A56B84"/>
    <w:rsid w:val="00A575A8"/>
    <w:rsid w:val="00A70614"/>
    <w:rsid w:val="00A70BEF"/>
    <w:rsid w:val="00A7177C"/>
    <w:rsid w:val="00A73D42"/>
    <w:rsid w:val="00A82346"/>
    <w:rsid w:val="00A9671C"/>
    <w:rsid w:val="00AA31D3"/>
    <w:rsid w:val="00AA5E39"/>
    <w:rsid w:val="00AB21D9"/>
    <w:rsid w:val="00AB4D6C"/>
    <w:rsid w:val="00AC22FF"/>
    <w:rsid w:val="00AC4BFF"/>
    <w:rsid w:val="00AD0ACD"/>
    <w:rsid w:val="00AE040B"/>
    <w:rsid w:val="00AE1560"/>
    <w:rsid w:val="00AF3271"/>
    <w:rsid w:val="00AF474E"/>
    <w:rsid w:val="00AF5509"/>
    <w:rsid w:val="00B00D9F"/>
    <w:rsid w:val="00B00FC1"/>
    <w:rsid w:val="00B05FE9"/>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5E03"/>
    <w:rsid w:val="00B62978"/>
    <w:rsid w:val="00B62C44"/>
    <w:rsid w:val="00B643EA"/>
    <w:rsid w:val="00B65110"/>
    <w:rsid w:val="00B729FF"/>
    <w:rsid w:val="00B75553"/>
    <w:rsid w:val="00B7710D"/>
    <w:rsid w:val="00B84530"/>
    <w:rsid w:val="00B858DB"/>
    <w:rsid w:val="00B85923"/>
    <w:rsid w:val="00B91165"/>
    <w:rsid w:val="00B93022"/>
    <w:rsid w:val="00B958F1"/>
    <w:rsid w:val="00B9597D"/>
    <w:rsid w:val="00B96C86"/>
    <w:rsid w:val="00BA0577"/>
    <w:rsid w:val="00BA247D"/>
    <w:rsid w:val="00BB17FC"/>
    <w:rsid w:val="00BB2E05"/>
    <w:rsid w:val="00BB5AD8"/>
    <w:rsid w:val="00BC4D65"/>
    <w:rsid w:val="00BC7898"/>
    <w:rsid w:val="00BD0A57"/>
    <w:rsid w:val="00BE5542"/>
    <w:rsid w:val="00BE749D"/>
    <w:rsid w:val="00BF021E"/>
    <w:rsid w:val="00BF4D83"/>
    <w:rsid w:val="00BF7487"/>
    <w:rsid w:val="00C013D6"/>
    <w:rsid w:val="00C10CB9"/>
    <w:rsid w:val="00C12B51"/>
    <w:rsid w:val="00C16CAB"/>
    <w:rsid w:val="00C21472"/>
    <w:rsid w:val="00C22A26"/>
    <w:rsid w:val="00C2422B"/>
    <w:rsid w:val="00C33045"/>
    <w:rsid w:val="00C33079"/>
    <w:rsid w:val="00C50588"/>
    <w:rsid w:val="00C522DE"/>
    <w:rsid w:val="00C523F4"/>
    <w:rsid w:val="00C545DC"/>
    <w:rsid w:val="00C57DCA"/>
    <w:rsid w:val="00C608C8"/>
    <w:rsid w:val="00C60F8F"/>
    <w:rsid w:val="00C659DA"/>
    <w:rsid w:val="00C67C94"/>
    <w:rsid w:val="00C70261"/>
    <w:rsid w:val="00C737CC"/>
    <w:rsid w:val="00C768F0"/>
    <w:rsid w:val="00C83A13"/>
    <w:rsid w:val="00C905FB"/>
    <w:rsid w:val="00C91888"/>
    <w:rsid w:val="00C92312"/>
    <w:rsid w:val="00CA3D0C"/>
    <w:rsid w:val="00CA7F1B"/>
    <w:rsid w:val="00CB4FB2"/>
    <w:rsid w:val="00CB69BA"/>
    <w:rsid w:val="00CB7E17"/>
    <w:rsid w:val="00CC126A"/>
    <w:rsid w:val="00CC1E29"/>
    <w:rsid w:val="00CC559E"/>
    <w:rsid w:val="00CD4C7B"/>
    <w:rsid w:val="00CD7510"/>
    <w:rsid w:val="00CE0A31"/>
    <w:rsid w:val="00CE1DFE"/>
    <w:rsid w:val="00CE2626"/>
    <w:rsid w:val="00CE4AA6"/>
    <w:rsid w:val="00CE58A8"/>
    <w:rsid w:val="00CF14BD"/>
    <w:rsid w:val="00CF18E5"/>
    <w:rsid w:val="00D0150E"/>
    <w:rsid w:val="00D11F8D"/>
    <w:rsid w:val="00D203BA"/>
    <w:rsid w:val="00D20564"/>
    <w:rsid w:val="00D30C3E"/>
    <w:rsid w:val="00D338A9"/>
    <w:rsid w:val="00D50815"/>
    <w:rsid w:val="00D5329B"/>
    <w:rsid w:val="00D70829"/>
    <w:rsid w:val="00D70CC2"/>
    <w:rsid w:val="00D738D6"/>
    <w:rsid w:val="00D80795"/>
    <w:rsid w:val="00D83270"/>
    <w:rsid w:val="00D87E00"/>
    <w:rsid w:val="00D90ABF"/>
    <w:rsid w:val="00D9134D"/>
    <w:rsid w:val="00D93803"/>
    <w:rsid w:val="00D9465D"/>
    <w:rsid w:val="00D94F9F"/>
    <w:rsid w:val="00D95CF9"/>
    <w:rsid w:val="00D96D11"/>
    <w:rsid w:val="00D97702"/>
    <w:rsid w:val="00DA3EDB"/>
    <w:rsid w:val="00DA7A03"/>
    <w:rsid w:val="00DB1818"/>
    <w:rsid w:val="00DB5C8B"/>
    <w:rsid w:val="00DC1D94"/>
    <w:rsid w:val="00DC309B"/>
    <w:rsid w:val="00DC4DA2"/>
    <w:rsid w:val="00DD650B"/>
    <w:rsid w:val="00DF416E"/>
    <w:rsid w:val="00DF59E1"/>
    <w:rsid w:val="00DF739E"/>
    <w:rsid w:val="00E001D3"/>
    <w:rsid w:val="00E03893"/>
    <w:rsid w:val="00E1575F"/>
    <w:rsid w:val="00E16739"/>
    <w:rsid w:val="00E223B2"/>
    <w:rsid w:val="00E245FD"/>
    <w:rsid w:val="00E275A4"/>
    <w:rsid w:val="00E33458"/>
    <w:rsid w:val="00E4045F"/>
    <w:rsid w:val="00E53962"/>
    <w:rsid w:val="00E5474E"/>
    <w:rsid w:val="00E6140C"/>
    <w:rsid w:val="00E622D3"/>
    <w:rsid w:val="00E62835"/>
    <w:rsid w:val="00E63184"/>
    <w:rsid w:val="00E67834"/>
    <w:rsid w:val="00E72AF7"/>
    <w:rsid w:val="00E743E5"/>
    <w:rsid w:val="00E7504C"/>
    <w:rsid w:val="00E77645"/>
    <w:rsid w:val="00E779F0"/>
    <w:rsid w:val="00E77E70"/>
    <w:rsid w:val="00E80B82"/>
    <w:rsid w:val="00E811ED"/>
    <w:rsid w:val="00E85882"/>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6B50"/>
    <w:rsid w:val="00F01491"/>
    <w:rsid w:val="00F025A2"/>
    <w:rsid w:val="00F07388"/>
    <w:rsid w:val="00F078C8"/>
    <w:rsid w:val="00F110DD"/>
    <w:rsid w:val="00F139BA"/>
    <w:rsid w:val="00F168B8"/>
    <w:rsid w:val="00F2026E"/>
    <w:rsid w:val="00F2210A"/>
    <w:rsid w:val="00F360F1"/>
    <w:rsid w:val="00F37743"/>
    <w:rsid w:val="00F40C4F"/>
    <w:rsid w:val="00F419F4"/>
    <w:rsid w:val="00F437DA"/>
    <w:rsid w:val="00F54A3D"/>
    <w:rsid w:val="00F57A8E"/>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5B7B"/>
    <w:rsid w:val="00FB66B2"/>
    <w:rsid w:val="00FB7208"/>
    <w:rsid w:val="00FC1192"/>
    <w:rsid w:val="00FC562B"/>
    <w:rsid w:val="00FC6C6F"/>
    <w:rsid w:val="00FD00C4"/>
    <w:rsid w:val="00FD03D1"/>
    <w:rsid w:val="00FD1732"/>
    <w:rsid w:val="00FD4976"/>
    <w:rsid w:val="00FD5DB4"/>
    <w:rsid w:val="00FE2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D11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3731901">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pelsa\AppData\Local\Temp\Docs\R1-1610848.zip"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22F04-B360-408C-BF98-9125A1CE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7109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2016-11-04T19:40:00Z</dcterms:created>
  <dcterms:modified xsi:type="dcterms:W3CDTF">2016-11-04T19:40:00Z</dcterms:modified>
</cp:coreProperties>
</file>