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5AFBB" w14:textId="4D237574" w:rsidR="00A45FE2" w:rsidRPr="00771E5B" w:rsidRDefault="00A45FE2" w:rsidP="00A45FE2">
      <w:pPr>
        <w:pStyle w:val="Header"/>
        <w:tabs>
          <w:tab w:val="right" w:pos="9639"/>
        </w:tabs>
        <w:rPr>
          <w:rFonts w:cs="Arial"/>
          <w:bCs/>
          <w:i/>
          <w:noProof w:val="0"/>
          <w:sz w:val="32"/>
          <w:lang w:eastAsia="zh-CN"/>
        </w:rPr>
      </w:pPr>
      <w:r w:rsidRPr="00771E5B">
        <w:rPr>
          <w:bCs/>
          <w:noProof w:val="0"/>
          <w:sz w:val="24"/>
        </w:rPr>
        <w:t>3GPP T</w:t>
      </w:r>
      <w:bookmarkStart w:id="0" w:name="_Ref452454252"/>
      <w:bookmarkEnd w:id="0"/>
      <w:r w:rsidRPr="00771E5B">
        <w:rPr>
          <w:bCs/>
          <w:noProof w:val="0"/>
          <w:sz w:val="24"/>
        </w:rPr>
        <w:t xml:space="preserve">SG-RAN </w:t>
      </w:r>
      <w:r w:rsidRPr="00771E5B">
        <w:rPr>
          <w:noProof w:val="0"/>
          <w:sz w:val="24"/>
        </w:rPr>
        <w:t>WG</w:t>
      </w:r>
      <w:r w:rsidR="00E622D3" w:rsidRPr="00771E5B">
        <w:rPr>
          <w:noProof w:val="0"/>
          <w:sz w:val="24"/>
        </w:rPr>
        <w:t>4</w:t>
      </w:r>
      <w:r w:rsidR="00B3671D" w:rsidRPr="00771E5B">
        <w:rPr>
          <w:noProof w:val="0"/>
          <w:sz w:val="24"/>
        </w:rPr>
        <w:t xml:space="preserve"> #8</w:t>
      </w:r>
      <w:r w:rsidR="00F437DA" w:rsidRPr="00771E5B">
        <w:rPr>
          <w:noProof w:val="0"/>
          <w:sz w:val="24"/>
        </w:rPr>
        <w:t>1</w:t>
      </w:r>
      <w:r w:rsidRPr="00771E5B">
        <w:rPr>
          <w:rFonts w:cs="Arial"/>
          <w:bCs/>
          <w:noProof w:val="0"/>
          <w:sz w:val="24"/>
        </w:rPr>
        <w:tab/>
      </w:r>
      <w:r w:rsidR="00E622D3" w:rsidRPr="00771E5B">
        <w:rPr>
          <w:rFonts w:cs="Arial"/>
          <w:bCs/>
          <w:noProof w:val="0"/>
          <w:sz w:val="24"/>
        </w:rPr>
        <w:t>R4</w:t>
      </w:r>
      <w:r w:rsidR="00B3671D" w:rsidRPr="00771E5B">
        <w:rPr>
          <w:rFonts w:cs="Arial"/>
          <w:bCs/>
          <w:noProof w:val="0"/>
          <w:sz w:val="24"/>
        </w:rPr>
        <w:t>-16</w:t>
      </w:r>
      <w:r w:rsidR="001C3C05" w:rsidRPr="00771E5B">
        <w:rPr>
          <w:rFonts w:cs="Arial"/>
          <w:bCs/>
          <w:noProof w:val="0"/>
          <w:sz w:val="24"/>
        </w:rPr>
        <w:t>09225</w:t>
      </w:r>
    </w:p>
    <w:p w14:paraId="7FE3607D" w14:textId="42CF0C54" w:rsidR="00A45FE2" w:rsidRPr="00771E5B" w:rsidRDefault="00F437DA" w:rsidP="00A45FE2">
      <w:pPr>
        <w:pStyle w:val="Header"/>
        <w:tabs>
          <w:tab w:val="right" w:pos="9639"/>
        </w:tabs>
        <w:rPr>
          <w:noProof w:val="0"/>
          <w:sz w:val="24"/>
        </w:rPr>
      </w:pPr>
      <w:r w:rsidRPr="00771E5B">
        <w:rPr>
          <w:noProof w:val="0"/>
          <w:sz w:val="24"/>
        </w:rPr>
        <w:t>Reno, Nevada, USA</w:t>
      </w:r>
      <w:r w:rsidR="00B3671D" w:rsidRPr="00771E5B">
        <w:rPr>
          <w:noProof w:val="0"/>
          <w:sz w:val="24"/>
        </w:rPr>
        <w:t xml:space="preserve">, </w:t>
      </w:r>
      <w:r w:rsidRPr="00771E5B">
        <w:rPr>
          <w:noProof w:val="0"/>
          <w:sz w:val="24"/>
        </w:rPr>
        <w:t>November 14 – 18</w:t>
      </w:r>
      <w:r w:rsidR="00CB69BA" w:rsidRPr="00771E5B">
        <w:rPr>
          <w:noProof w:val="0"/>
          <w:sz w:val="24"/>
        </w:rPr>
        <w:t>,</w:t>
      </w:r>
      <w:r w:rsidR="00B3671D" w:rsidRPr="00771E5B">
        <w:rPr>
          <w:noProof w:val="0"/>
          <w:sz w:val="24"/>
        </w:rPr>
        <w:t xml:space="preserve"> 2016 </w:t>
      </w:r>
    </w:p>
    <w:p w14:paraId="702D7FBB" w14:textId="77777777" w:rsidR="00F437DA" w:rsidRPr="00771E5B" w:rsidRDefault="00F437DA" w:rsidP="00A45FE2">
      <w:pPr>
        <w:pStyle w:val="Header"/>
        <w:tabs>
          <w:tab w:val="right" w:pos="9639"/>
        </w:tabs>
        <w:rPr>
          <w:noProof w:val="0"/>
          <w:sz w:val="24"/>
        </w:rPr>
      </w:pPr>
    </w:p>
    <w:p w14:paraId="1314CDA2" w14:textId="77777777" w:rsidR="00CD4C7B" w:rsidRPr="00771E5B" w:rsidRDefault="00CD4C7B" w:rsidP="00837BE9">
      <w:pPr>
        <w:pStyle w:val="Header"/>
        <w:jc w:val="right"/>
        <w:rPr>
          <w:bCs/>
          <w:noProof w:val="0"/>
          <w:sz w:val="24"/>
        </w:rPr>
      </w:pPr>
    </w:p>
    <w:p w14:paraId="20216877" w14:textId="77777777" w:rsidR="00CD4C7B" w:rsidRPr="00771E5B" w:rsidRDefault="00CD4C7B" w:rsidP="00CD4C7B">
      <w:pPr>
        <w:pStyle w:val="Header"/>
        <w:rPr>
          <w:bCs/>
          <w:noProof w:val="0"/>
          <w:sz w:val="24"/>
        </w:rPr>
      </w:pPr>
    </w:p>
    <w:p w14:paraId="3CB161F1" w14:textId="27798E02" w:rsidR="00CD4C7B" w:rsidRPr="00771E5B" w:rsidRDefault="00CD4C7B" w:rsidP="00CD4C7B">
      <w:pPr>
        <w:pStyle w:val="CRCoverPage"/>
        <w:tabs>
          <w:tab w:val="left" w:pos="1985"/>
        </w:tabs>
        <w:rPr>
          <w:rFonts w:cs="Arial"/>
          <w:b/>
          <w:bCs/>
          <w:sz w:val="24"/>
          <w:lang w:eastAsia="ja-JP"/>
        </w:rPr>
      </w:pPr>
      <w:r w:rsidRPr="00771E5B">
        <w:rPr>
          <w:rFonts w:cs="Arial"/>
          <w:b/>
          <w:bCs/>
          <w:sz w:val="24"/>
        </w:rPr>
        <w:t>Agenda item:</w:t>
      </w:r>
      <w:r w:rsidRPr="00771E5B">
        <w:rPr>
          <w:rFonts w:cs="Arial"/>
          <w:b/>
          <w:bCs/>
          <w:sz w:val="24"/>
        </w:rPr>
        <w:tab/>
      </w:r>
      <w:r w:rsidR="002C614A" w:rsidRPr="00837BE9">
        <w:rPr>
          <w:rFonts w:cs="Arial"/>
          <w:b/>
          <w:bCs/>
          <w:sz w:val="24"/>
        </w:rPr>
        <w:t>11.5.3.1</w:t>
      </w:r>
    </w:p>
    <w:p w14:paraId="7C0723AD" w14:textId="47D9473D" w:rsidR="00CD4C7B" w:rsidRPr="002B5DDB" w:rsidRDefault="00CD4C7B" w:rsidP="00A45FE2">
      <w:pPr>
        <w:tabs>
          <w:tab w:val="left" w:pos="1985"/>
        </w:tabs>
        <w:spacing w:after="120"/>
        <w:ind w:left="1985" w:hanging="1985"/>
        <w:rPr>
          <w:rFonts w:ascii="Arial" w:hAnsi="Arial" w:cs="Arial"/>
          <w:b/>
          <w:bCs/>
          <w:sz w:val="24"/>
          <w:lang w:val="en-US"/>
        </w:rPr>
      </w:pPr>
      <w:r w:rsidRPr="00E63E81">
        <w:rPr>
          <w:rFonts w:ascii="Arial" w:hAnsi="Arial" w:cs="Arial"/>
          <w:b/>
          <w:bCs/>
          <w:sz w:val="24"/>
        </w:rPr>
        <w:t>Source:</w:t>
      </w:r>
      <w:r w:rsidRPr="00E63E81">
        <w:rPr>
          <w:rFonts w:ascii="Arial" w:hAnsi="Arial" w:cs="Arial"/>
          <w:b/>
          <w:bCs/>
          <w:sz w:val="24"/>
        </w:rPr>
        <w:tab/>
      </w:r>
      <w:r w:rsidR="00A45FE2" w:rsidRPr="00E63E81">
        <w:rPr>
          <w:rFonts w:ascii="Arial" w:hAnsi="Arial" w:cs="Arial"/>
          <w:b/>
          <w:bCs/>
          <w:sz w:val="24"/>
        </w:rPr>
        <w:t>Nokia</w:t>
      </w:r>
      <w:r w:rsidR="00F81833" w:rsidRPr="002B5DDB">
        <w:rPr>
          <w:rFonts w:ascii="Arial" w:hAnsi="Arial" w:cs="Arial"/>
          <w:b/>
          <w:bCs/>
          <w:sz w:val="24"/>
        </w:rPr>
        <w:t xml:space="preserve">, </w:t>
      </w:r>
      <w:r w:rsidR="00F81833" w:rsidRPr="002B5DDB">
        <w:rPr>
          <w:rFonts w:ascii="Arial" w:eastAsiaTheme="minorHAnsi" w:hAnsi="Arial" w:cs="Arial"/>
          <w:b/>
          <w:bCs/>
          <w:sz w:val="24"/>
        </w:rPr>
        <w:t>Alcatel-Lucent Shanghai Bell</w:t>
      </w:r>
    </w:p>
    <w:p w14:paraId="38F0AED7" w14:textId="4A03688C" w:rsidR="00CD4C7B" w:rsidRPr="00D52D09" w:rsidRDefault="006A0B35" w:rsidP="006A0B35">
      <w:pPr>
        <w:spacing w:after="120"/>
        <w:ind w:left="1985" w:hanging="1985"/>
        <w:rPr>
          <w:rFonts w:ascii="Arial" w:hAnsi="Arial" w:cs="Arial"/>
          <w:bCs/>
          <w:lang w:val="en-US"/>
        </w:rPr>
      </w:pPr>
      <w:r w:rsidRPr="002B5DDB">
        <w:rPr>
          <w:rFonts w:ascii="Arial" w:hAnsi="Arial" w:cs="Arial"/>
          <w:b/>
          <w:bCs/>
          <w:sz w:val="24"/>
        </w:rPr>
        <w:t>Title:</w:t>
      </w:r>
      <w:r w:rsidRPr="002B5DDB">
        <w:rPr>
          <w:rFonts w:ascii="Arial" w:hAnsi="Arial" w:cs="Arial"/>
          <w:b/>
          <w:bCs/>
          <w:sz w:val="24"/>
        </w:rPr>
        <w:tab/>
      </w:r>
      <w:r w:rsidR="001C3C05" w:rsidRPr="002B5DDB">
        <w:rPr>
          <w:rFonts w:ascii="Arial" w:hAnsi="Arial" w:cs="Arial"/>
          <w:b/>
          <w:bCs/>
          <w:sz w:val="24"/>
        </w:rPr>
        <w:t xml:space="preserve">NR </w:t>
      </w:r>
      <w:r w:rsidR="009556D8" w:rsidRPr="00D52D09">
        <w:rPr>
          <w:rFonts w:ascii="Arial" w:eastAsiaTheme="minorHAnsi" w:hAnsi="Arial" w:cs="Arial"/>
          <w:b/>
          <w:bCs/>
          <w:sz w:val="24"/>
        </w:rPr>
        <w:t>DL in-band EVM and emission requirements at BS Tx</w:t>
      </w:r>
    </w:p>
    <w:p w14:paraId="62346435" w14:textId="77777777" w:rsidR="00CD4C7B" w:rsidRPr="002C1E0D" w:rsidRDefault="00CD4C7B" w:rsidP="00CD4C7B">
      <w:pPr>
        <w:tabs>
          <w:tab w:val="left" w:pos="1985"/>
        </w:tabs>
        <w:rPr>
          <w:rFonts w:ascii="Arial" w:hAnsi="Arial" w:cs="Arial"/>
          <w:b/>
          <w:bCs/>
          <w:sz w:val="24"/>
        </w:rPr>
      </w:pPr>
      <w:r w:rsidRPr="00FD4B91">
        <w:rPr>
          <w:rFonts w:ascii="Arial" w:hAnsi="Arial" w:cs="Arial"/>
          <w:b/>
          <w:bCs/>
          <w:sz w:val="24"/>
        </w:rPr>
        <w:t>Docum</w:t>
      </w:r>
      <w:r w:rsidR="006A0B35" w:rsidRPr="002C1E0D">
        <w:rPr>
          <w:rFonts w:ascii="Arial" w:hAnsi="Arial" w:cs="Arial"/>
          <w:b/>
          <w:bCs/>
          <w:sz w:val="24"/>
        </w:rPr>
        <w:t>ent for:</w:t>
      </w:r>
      <w:r w:rsidR="006A0B35" w:rsidRPr="002C1E0D">
        <w:rPr>
          <w:rFonts w:ascii="Arial" w:hAnsi="Arial" w:cs="Arial"/>
          <w:b/>
          <w:bCs/>
          <w:sz w:val="24"/>
        </w:rPr>
        <w:tab/>
        <w:t>Approval</w:t>
      </w:r>
    </w:p>
    <w:p w14:paraId="0EF51EF2" w14:textId="77777777" w:rsidR="00CD4C7B" w:rsidRPr="000669F3" w:rsidRDefault="00CD4C7B" w:rsidP="00CD4C7B">
      <w:pPr>
        <w:pStyle w:val="Heading1"/>
      </w:pPr>
      <w:r w:rsidRPr="000669F3">
        <w:t>1</w:t>
      </w:r>
      <w:r w:rsidRPr="000669F3">
        <w:tab/>
      </w:r>
      <w:r w:rsidR="0056573F" w:rsidRPr="000669F3">
        <w:t>Introduction</w:t>
      </w:r>
    </w:p>
    <w:p w14:paraId="50E9424D" w14:textId="12189672" w:rsidR="00171463" w:rsidRPr="00837BE9" w:rsidRDefault="00373801" w:rsidP="00171463">
      <w:pPr>
        <w:spacing w:after="0"/>
        <w:rPr>
          <w:bCs/>
          <w:sz w:val="18"/>
          <w:szCs w:val="18"/>
        </w:rPr>
      </w:pPr>
      <w:r w:rsidRPr="000669F3">
        <w:rPr>
          <w:bCs/>
          <w:sz w:val="18"/>
          <w:szCs w:val="18"/>
        </w:rPr>
        <w:t>RAN4#80bis agreed a way forward for the in-band requirements for FDM of mixed numerologies in [2]. The following was agreed for DL:</w:t>
      </w:r>
    </w:p>
    <w:p w14:paraId="7696BFF4" w14:textId="77777777" w:rsidR="00AA715B" w:rsidRPr="00837BE9" w:rsidRDefault="001009F6" w:rsidP="00990BDE">
      <w:pPr>
        <w:numPr>
          <w:ilvl w:val="1"/>
          <w:numId w:val="28"/>
        </w:numPr>
        <w:spacing w:after="0"/>
        <w:rPr>
          <w:bCs/>
          <w:sz w:val="18"/>
          <w:szCs w:val="18"/>
          <w:lang w:val="en-US"/>
        </w:rPr>
      </w:pPr>
      <w:r w:rsidRPr="00837BE9">
        <w:rPr>
          <w:bCs/>
          <w:sz w:val="18"/>
          <w:szCs w:val="18"/>
          <w:lang w:val="en-US"/>
        </w:rPr>
        <w:t>For DL</w:t>
      </w:r>
    </w:p>
    <w:p w14:paraId="104EF3D9" w14:textId="77777777" w:rsidR="00AA715B" w:rsidRPr="00837BE9" w:rsidRDefault="001009F6" w:rsidP="00990BDE">
      <w:pPr>
        <w:numPr>
          <w:ilvl w:val="2"/>
          <w:numId w:val="28"/>
        </w:numPr>
        <w:spacing w:after="0"/>
        <w:rPr>
          <w:bCs/>
          <w:sz w:val="18"/>
          <w:szCs w:val="18"/>
          <w:lang w:val="en-US"/>
        </w:rPr>
      </w:pPr>
      <w:r w:rsidRPr="00837BE9">
        <w:rPr>
          <w:bCs/>
          <w:sz w:val="18"/>
          <w:szCs w:val="18"/>
          <w:lang w:val="en-US"/>
        </w:rPr>
        <w:t>In-band emission at Tx</w:t>
      </w:r>
    </w:p>
    <w:p w14:paraId="3FED7737" w14:textId="77777777" w:rsidR="00AA715B" w:rsidRPr="00837BE9" w:rsidRDefault="001009F6" w:rsidP="00990BDE">
      <w:pPr>
        <w:numPr>
          <w:ilvl w:val="3"/>
          <w:numId w:val="28"/>
        </w:numPr>
        <w:spacing w:after="0"/>
        <w:rPr>
          <w:bCs/>
          <w:sz w:val="18"/>
          <w:szCs w:val="18"/>
          <w:lang w:val="en-US"/>
        </w:rPr>
      </w:pPr>
      <w:r w:rsidRPr="00837BE9">
        <w:rPr>
          <w:bCs/>
          <w:sz w:val="18"/>
          <w:szCs w:val="18"/>
          <w:lang w:val="en-US"/>
        </w:rPr>
        <w:t>FFS how to specify such requirement, considering the downlink mixed numerologies deployment. The studies could take the following formats: 1) similar in-band emission requirement as defined for UL and/or 2) BS Tx EVM requirements for each numerology involved (with mixed numerology in BS transmission)</w:t>
      </w:r>
    </w:p>
    <w:p w14:paraId="14035957" w14:textId="77777777" w:rsidR="00AA715B" w:rsidRPr="00837BE9" w:rsidRDefault="001009F6" w:rsidP="00990BDE">
      <w:pPr>
        <w:numPr>
          <w:ilvl w:val="2"/>
          <w:numId w:val="28"/>
        </w:numPr>
        <w:spacing w:after="0"/>
        <w:rPr>
          <w:bCs/>
          <w:sz w:val="18"/>
          <w:szCs w:val="18"/>
          <w:lang w:val="en-US"/>
        </w:rPr>
      </w:pPr>
      <w:r w:rsidRPr="00837BE9">
        <w:rPr>
          <w:bCs/>
          <w:sz w:val="18"/>
          <w:szCs w:val="18"/>
          <w:lang w:val="en-US"/>
        </w:rPr>
        <w:t>In-band selectivity at Rx</w:t>
      </w:r>
    </w:p>
    <w:p w14:paraId="5F8728B5" w14:textId="77777777" w:rsidR="00AA715B" w:rsidRPr="00837BE9" w:rsidRDefault="001009F6" w:rsidP="00990BDE">
      <w:pPr>
        <w:numPr>
          <w:ilvl w:val="3"/>
          <w:numId w:val="28"/>
        </w:numPr>
        <w:spacing w:after="0"/>
        <w:rPr>
          <w:bCs/>
          <w:sz w:val="18"/>
          <w:szCs w:val="18"/>
          <w:lang w:val="en-US"/>
        </w:rPr>
      </w:pPr>
      <w:r w:rsidRPr="00837BE9">
        <w:rPr>
          <w:bCs/>
          <w:sz w:val="18"/>
          <w:szCs w:val="18"/>
          <w:lang w:val="en-US"/>
        </w:rPr>
        <w:t>FFS how to specify such requirement, considering the downlink mixed numerologies deployment. It is desirable to follow the same format as for UL</w:t>
      </w:r>
    </w:p>
    <w:p w14:paraId="00FB9340" w14:textId="77777777" w:rsidR="005711AE" w:rsidRPr="00837BE9" w:rsidRDefault="005711AE" w:rsidP="00171463">
      <w:pPr>
        <w:spacing w:after="0"/>
        <w:rPr>
          <w:bCs/>
          <w:sz w:val="18"/>
          <w:szCs w:val="18"/>
        </w:rPr>
      </w:pPr>
    </w:p>
    <w:p w14:paraId="1136DA96" w14:textId="77777777" w:rsidR="005711AE" w:rsidRPr="00837BE9" w:rsidRDefault="005711AE" w:rsidP="00171463">
      <w:pPr>
        <w:spacing w:after="0"/>
        <w:rPr>
          <w:bCs/>
          <w:sz w:val="18"/>
          <w:szCs w:val="18"/>
        </w:rPr>
      </w:pPr>
    </w:p>
    <w:p w14:paraId="143CE48F" w14:textId="3E2CFD10" w:rsidR="005711AE" w:rsidRPr="00837BE9" w:rsidRDefault="00990BDE" w:rsidP="00171463">
      <w:pPr>
        <w:spacing w:after="0"/>
        <w:rPr>
          <w:bCs/>
          <w:sz w:val="18"/>
          <w:szCs w:val="18"/>
        </w:rPr>
      </w:pPr>
      <w:r w:rsidRPr="00837BE9">
        <w:rPr>
          <w:bCs/>
          <w:sz w:val="18"/>
          <w:szCs w:val="18"/>
        </w:rPr>
        <w:t xml:space="preserve">In this contribution, we discuss 5G NR BS Tx in-band emission </w:t>
      </w:r>
      <w:r w:rsidR="00555110" w:rsidRPr="00837BE9">
        <w:rPr>
          <w:bCs/>
          <w:sz w:val="18"/>
          <w:szCs w:val="18"/>
        </w:rPr>
        <w:t>requirements</w:t>
      </w:r>
      <w:r w:rsidRPr="00837BE9">
        <w:rPr>
          <w:bCs/>
          <w:sz w:val="18"/>
          <w:szCs w:val="18"/>
        </w:rPr>
        <w:t xml:space="preserve"> following the RAN4 agreements. </w:t>
      </w:r>
    </w:p>
    <w:p w14:paraId="7F190887" w14:textId="77777777" w:rsidR="005711AE" w:rsidRPr="00837BE9" w:rsidRDefault="005711AE" w:rsidP="00171463">
      <w:pPr>
        <w:spacing w:after="0"/>
        <w:rPr>
          <w:bCs/>
          <w:sz w:val="18"/>
          <w:szCs w:val="18"/>
        </w:rPr>
      </w:pPr>
    </w:p>
    <w:p w14:paraId="1FA1617C" w14:textId="77777777" w:rsidR="00CD4C7B" w:rsidRPr="00837BE9" w:rsidRDefault="00C608C8" w:rsidP="00CD4C7B">
      <w:pPr>
        <w:pStyle w:val="Heading1"/>
      </w:pPr>
      <w:r w:rsidRPr="00837BE9">
        <w:t>2</w:t>
      </w:r>
      <w:r w:rsidRPr="00837BE9">
        <w:tab/>
        <w:t>Discussion</w:t>
      </w:r>
    </w:p>
    <w:p w14:paraId="12601CBD" w14:textId="79E5C956" w:rsidR="00CD0236" w:rsidRPr="00837BE9" w:rsidRDefault="00CD0236" w:rsidP="00CD0236">
      <w:pPr>
        <w:spacing w:after="0"/>
        <w:rPr>
          <w:sz w:val="18"/>
        </w:rPr>
      </w:pPr>
      <w:r w:rsidRPr="00837BE9">
        <w:rPr>
          <w:sz w:val="18"/>
        </w:rPr>
        <w:t>RAN4#80 bis identified two possible approaches for  BS Tx in-band requirements in [2]; similar in-band emission requirement as defined for UL and/or BS Tx EVM requirements for each numerology involved (with mixed numerology in BS transmission). As discussed in [</w:t>
      </w:r>
      <w:r w:rsidR="004D19ED" w:rsidRPr="00837BE9">
        <w:rPr>
          <w:sz w:val="18"/>
        </w:rPr>
        <w:t>3</w:t>
      </w:r>
      <w:r w:rsidRPr="00837BE9">
        <w:rPr>
          <w:sz w:val="18"/>
        </w:rPr>
        <w:t>], the current UL in-band emission requirements require some updates in order to support different numerologies. In case of a “simple” extension of the current UL in-band emission scheme with one numerology to NR with number of different numerologies on one NR carrier the UL in-band emission requirements and test would need increase of number of requirement and test cases significantly. This does not sound attractive from the testing complexity perspective. Since DL transmission for different UEs is coming from the same base station even if additional sub-band filtering or w</w:t>
      </w:r>
      <w:r w:rsidR="005B511C" w:rsidRPr="00837BE9">
        <w:rPr>
          <w:sz w:val="18"/>
        </w:rPr>
        <w:t xml:space="preserve">indowing is used for sub-band </w:t>
      </w:r>
      <w:r w:rsidRPr="00837BE9">
        <w:rPr>
          <w:sz w:val="18"/>
        </w:rPr>
        <w:t xml:space="preserve">spectral confinement between different numerologies, it would seem attractive to </w:t>
      </w:r>
      <w:r w:rsidR="005B511C" w:rsidRPr="00837BE9">
        <w:rPr>
          <w:sz w:val="18"/>
        </w:rPr>
        <w:t>study if</w:t>
      </w:r>
      <w:r w:rsidRPr="00837BE9">
        <w:rPr>
          <w:sz w:val="18"/>
        </w:rPr>
        <w:t xml:space="preserve"> extended BS Tx EVM requirements would be able to verify </w:t>
      </w:r>
      <w:r w:rsidR="005B511C" w:rsidRPr="00837BE9">
        <w:rPr>
          <w:sz w:val="18"/>
        </w:rPr>
        <w:t xml:space="preserve">both </w:t>
      </w:r>
      <w:r w:rsidRPr="00837BE9">
        <w:rPr>
          <w:sz w:val="18"/>
        </w:rPr>
        <w:t>good BS Tx</w:t>
      </w:r>
      <w:r w:rsidR="005B511C" w:rsidRPr="00837BE9">
        <w:rPr>
          <w:sz w:val="18"/>
        </w:rPr>
        <w:t xml:space="preserve"> transmitted signal quality intended for</w:t>
      </w:r>
      <w:r w:rsidRPr="00837BE9">
        <w:rPr>
          <w:sz w:val="18"/>
        </w:rPr>
        <w:t xml:space="preserve"> </w:t>
      </w:r>
      <w:r w:rsidR="005B511C" w:rsidRPr="00837BE9">
        <w:rPr>
          <w:sz w:val="18"/>
        </w:rPr>
        <w:t xml:space="preserve">set of UEs in </w:t>
      </w:r>
      <w:r w:rsidRPr="00837BE9">
        <w:rPr>
          <w:sz w:val="18"/>
        </w:rPr>
        <w:t xml:space="preserve">a </w:t>
      </w:r>
      <w:r w:rsidR="005B511C" w:rsidRPr="00837BE9">
        <w:rPr>
          <w:sz w:val="18"/>
        </w:rPr>
        <w:t>given sub-band with one numerology</w:t>
      </w:r>
      <w:r w:rsidRPr="00837BE9">
        <w:rPr>
          <w:sz w:val="18"/>
        </w:rPr>
        <w:t xml:space="preserve"> and needed spectral confinement</w:t>
      </w:r>
      <w:r w:rsidR="005B511C" w:rsidRPr="00837BE9">
        <w:rPr>
          <w:sz w:val="18"/>
        </w:rPr>
        <w:t xml:space="preserve"> to avoid interference from another sub-band with different numerology. </w:t>
      </w:r>
    </w:p>
    <w:p w14:paraId="16BC41E0" w14:textId="77777777" w:rsidR="008B59AA" w:rsidRPr="00837BE9" w:rsidRDefault="008B59AA" w:rsidP="00CD0236">
      <w:pPr>
        <w:spacing w:after="0"/>
        <w:rPr>
          <w:sz w:val="18"/>
        </w:rPr>
      </w:pPr>
    </w:p>
    <w:p w14:paraId="55C89117" w14:textId="1D23EDDF" w:rsidR="005B511C" w:rsidRPr="00E63E81" w:rsidRDefault="005B511C" w:rsidP="00CD0236">
      <w:pPr>
        <w:spacing w:after="0"/>
        <w:rPr>
          <w:sz w:val="18"/>
        </w:rPr>
      </w:pPr>
      <w:r w:rsidRPr="00837BE9">
        <w:rPr>
          <w:sz w:val="18"/>
        </w:rPr>
        <w:t xml:space="preserve">In this extended EVM approach the </w:t>
      </w:r>
      <w:r w:rsidR="007A30E4" w:rsidRPr="00837BE9">
        <w:rPr>
          <w:sz w:val="18"/>
        </w:rPr>
        <w:t xml:space="preserve">additional EVM requirements and tests would be defined by transmitting </w:t>
      </w:r>
      <w:r w:rsidR="00C27114" w:rsidRPr="00837BE9">
        <w:rPr>
          <w:sz w:val="18"/>
        </w:rPr>
        <w:t>e.g. two sub-blocks</w:t>
      </w:r>
      <w:r w:rsidR="00C27114" w:rsidRPr="00771E5B">
        <w:rPr>
          <w:sz w:val="18"/>
        </w:rPr>
        <w:t xml:space="preserve"> with two different numerologies and a suitable guard band in-between as </w:t>
      </w:r>
      <w:r w:rsidR="004D19ED" w:rsidRPr="00E63E81">
        <w:rPr>
          <w:sz w:val="18"/>
        </w:rPr>
        <w:t>discussed in our scenario and assumption document in [4]</w:t>
      </w:r>
      <w:r w:rsidR="00C27114" w:rsidRPr="002B5DDB">
        <w:rPr>
          <w:sz w:val="18"/>
        </w:rPr>
        <w:t xml:space="preserve">. The EVM would then be measured for both of the </w:t>
      </w:r>
      <w:r w:rsidR="00C27114" w:rsidRPr="00837BE9">
        <w:rPr>
          <w:sz w:val="18"/>
        </w:rPr>
        <w:t>sub-blocks</w:t>
      </w:r>
      <w:r w:rsidR="00C27114" w:rsidRPr="00771E5B">
        <w:rPr>
          <w:sz w:val="18"/>
        </w:rPr>
        <w:t xml:space="preserve"> using the numerology used in a given </w:t>
      </w:r>
      <w:r w:rsidR="00C27114" w:rsidRPr="00837BE9">
        <w:rPr>
          <w:sz w:val="18"/>
        </w:rPr>
        <w:t>sub-block.</w:t>
      </w:r>
      <w:r w:rsidR="00C27114" w:rsidRPr="00771E5B">
        <w:rPr>
          <w:sz w:val="18"/>
        </w:rPr>
        <w:t xml:space="preserve"> </w:t>
      </w:r>
      <w:r w:rsidR="00FA4136" w:rsidRPr="00771E5B">
        <w:rPr>
          <w:sz w:val="18"/>
        </w:rPr>
        <w:t xml:space="preserve">In case of sufficient spectral confinement the interference  from the </w:t>
      </w:r>
      <w:r w:rsidR="00FA4136" w:rsidRPr="00837BE9">
        <w:rPr>
          <w:sz w:val="18"/>
        </w:rPr>
        <w:t>sub-block</w:t>
      </w:r>
      <w:r w:rsidR="00FA4136" w:rsidRPr="00771E5B">
        <w:rPr>
          <w:sz w:val="18"/>
        </w:rPr>
        <w:t xml:space="preserve"> with another numerology would not cause EVM degradation on the measured </w:t>
      </w:r>
      <w:r w:rsidR="00FA4136" w:rsidRPr="00837BE9">
        <w:rPr>
          <w:sz w:val="18"/>
        </w:rPr>
        <w:t>sub-block</w:t>
      </w:r>
      <w:r w:rsidR="00FA4136" w:rsidRPr="00771E5B">
        <w:rPr>
          <w:sz w:val="18"/>
        </w:rPr>
        <w:t xml:space="preserve"> whereas insufficient spectral confinement would be seen as degraded EVM compared to the case the same numerology would be used throughout the carrier. The current EVM measur</w:t>
      </w:r>
      <w:r w:rsidR="00FA4136" w:rsidRPr="00E63E81">
        <w:rPr>
          <w:sz w:val="18"/>
        </w:rPr>
        <w:t>ement measured over all allocated resource blocks would still be needed for verifying BS Tx EVM performance in case</w:t>
      </w:r>
      <w:r w:rsidR="008B59AA" w:rsidRPr="002B5DDB">
        <w:rPr>
          <w:sz w:val="18"/>
        </w:rPr>
        <w:t xml:space="preserve"> of one numerology. </w:t>
      </w:r>
      <w:r w:rsidR="00FA4136" w:rsidRPr="002B5DDB">
        <w:rPr>
          <w:sz w:val="18"/>
        </w:rPr>
        <w:t xml:space="preserve">EVM </w:t>
      </w:r>
      <w:r w:rsidR="008B59AA" w:rsidRPr="00D52D09">
        <w:rPr>
          <w:sz w:val="18"/>
        </w:rPr>
        <w:t xml:space="preserve">measured </w:t>
      </w:r>
      <w:r w:rsidR="00FA4136" w:rsidRPr="00D52D09">
        <w:rPr>
          <w:sz w:val="18"/>
        </w:rPr>
        <w:t xml:space="preserve">with single numerology for a given sub-block </w:t>
      </w:r>
      <w:r w:rsidR="008B59AA" w:rsidRPr="00D52D09">
        <w:rPr>
          <w:sz w:val="18"/>
        </w:rPr>
        <w:t xml:space="preserve">without interfering </w:t>
      </w:r>
      <w:r w:rsidR="008B59AA" w:rsidRPr="00837BE9">
        <w:rPr>
          <w:sz w:val="18"/>
        </w:rPr>
        <w:t>sub-block</w:t>
      </w:r>
      <w:r w:rsidR="008B59AA" w:rsidRPr="00771E5B">
        <w:rPr>
          <w:sz w:val="18"/>
        </w:rPr>
        <w:t xml:space="preserve"> with another numerology </w:t>
      </w:r>
      <w:r w:rsidR="00FA4136" w:rsidRPr="00771E5B">
        <w:rPr>
          <w:sz w:val="18"/>
        </w:rPr>
        <w:t>would</w:t>
      </w:r>
      <w:r w:rsidR="008B59AA" w:rsidRPr="00771E5B">
        <w:rPr>
          <w:sz w:val="18"/>
        </w:rPr>
        <w:t xml:space="preserve"> also</w:t>
      </w:r>
      <w:r w:rsidR="00FA4136" w:rsidRPr="00E63E81">
        <w:rPr>
          <w:sz w:val="18"/>
        </w:rPr>
        <w:t xml:space="preserve"> provide a good reference EVM when developing</w:t>
      </w:r>
      <w:r w:rsidR="008B59AA" w:rsidRPr="00E63E81">
        <w:rPr>
          <w:sz w:val="18"/>
        </w:rPr>
        <w:t xml:space="preserve"> EVM</w:t>
      </w:r>
      <w:r w:rsidR="00FA4136" w:rsidRPr="00E63E81">
        <w:rPr>
          <w:sz w:val="18"/>
        </w:rPr>
        <w:t xml:space="preserve"> requirements</w:t>
      </w:r>
      <w:r w:rsidR="008B59AA" w:rsidRPr="00E63E81">
        <w:rPr>
          <w:sz w:val="18"/>
        </w:rPr>
        <w:t xml:space="preserve"> with the presence of different numerologies on neighbouring sub-blocks.</w:t>
      </w:r>
    </w:p>
    <w:p w14:paraId="4814C396" w14:textId="77777777" w:rsidR="00243FBF" w:rsidRPr="002B5DDB" w:rsidRDefault="00243FBF" w:rsidP="00CD0236">
      <w:pPr>
        <w:spacing w:after="0"/>
        <w:rPr>
          <w:sz w:val="18"/>
        </w:rPr>
      </w:pPr>
    </w:p>
    <w:p w14:paraId="5FA03452" w14:textId="0788F0E0" w:rsidR="00243FBF" w:rsidRPr="000669F3" w:rsidRDefault="00243FBF" w:rsidP="00CD0236">
      <w:pPr>
        <w:spacing w:after="0"/>
        <w:rPr>
          <w:b/>
          <w:sz w:val="18"/>
        </w:rPr>
      </w:pPr>
      <w:r w:rsidRPr="00FD4B91">
        <w:rPr>
          <w:b/>
          <w:sz w:val="18"/>
        </w:rPr>
        <w:t xml:space="preserve">Proposal 1: In addition to the current LTE BS Tx EVM requirements measured </w:t>
      </w:r>
      <w:r w:rsidRPr="002C1E0D">
        <w:rPr>
          <w:b/>
          <w:sz w:val="18"/>
        </w:rPr>
        <w:t>with single numerology over all allocated resource blocks, also two numerology EVM requirements with two sub-blocks with different numerologies and guard band in-between</w:t>
      </w:r>
      <w:r w:rsidRPr="000669F3">
        <w:rPr>
          <w:b/>
          <w:sz w:val="18"/>
        </w:rPr>
        <w:t xml:space="preserve"> would be defined.</w:t>
      </w:r>
    </w:p>
    <w:p w14:paraId="16C27F19" w14:textId="77777777" w:rsidR="00243FBF" w:rsidRPr="000669F3" w:rsidRDefault="00243FBF" w:rsidP="00CD0236">
      <w:pPr>
        <w:spacing w:after="0"/>
        <w:rPr>
          <w:sz w:val="18"/>
        </w:rPr>
      </w:pPr>
    </w:p>
    <w:p w14:paraId="740F3C4B" w14:textId="21744BCA" w:rsidR="00243FBF" w:rsidRDefault="00243FBF" w:rsidP="00CD0236">
      <w:pPr>
        <w:spacing w:after="0"/>
        <w:rPr>
          <w:b/>
          <w:sz w:val="18"/>
        </w:rPr>
      </w:pPr>
      <w:r w:rsidRPr="00C3520B">
        <w:rPr>
          <w:b/>
          <w:sz w:val="18"/>
        </w:rPr>
        <w:t>Proposal 2: In the two numerology EVM requirements EVM will be measured for both of the sub-blocks using the numerology used in a given sub-block. Both of the EVM results need to meet the corresponding requirements</w:t>
      </w:r>
      <w:r w:rsidR="008E4CD8" w:rsidRPr="007434CF">
        <w:rPr>
          <w:b/>
          <w:sz w:val="18"/>
        </w:rPr>
        <w:t xml:space="preserve"> </w:t>
      </w:r>
      <w:r w:rsidR="008E4CD8" w:rsidRPr="00837BE9">
        <w:rPr>
          <w:b/>
          <w:sz w:val="18"/>
        </w:rPr>
        <w:t>simultaneously</w:t>
      </w:r>
      <w:r w:rsidR="008E4CD8" w:rsidRPr="00771E5B">
        <w:rPr>
          <w:b/>
          <w:sz w:val="18"/>
        </w:rPr>
        <w:t>.</w:t>
      </w:r>
    </w:p>
    <w:p w14:paraId="058C4640" w14:textId="77777777" w:rsidR="001A625F" w:rsidRPr="00771E5B" w:rsidRDefault="001A625F" w:rsidP="00CD0236">
      <w:pPr>
        <w:spacing w:after="0"/>
        <w:rPr>
          <w:b/>
          <w:sz w:val="18"/>
        </w:rPr>
      </w:pPr>
    </w:p>
    <w:p w14:paraId="54E4D09E" w14:textId="77777777" w:rsidR="009B602B" w:rsidRDefault="009B602B" w:rsidP="002845F1">
      <w:pPr>
        <w:spacing w:after="0"/>
        <w:rPr>
          <w:sz w:val="18"/>
        </w:rPr>
      </w:pPr>
    </w:p>
    <w:p w14:paraId="1BFB4A5A" w14:textId="713EFC9B" w:rsidR="00CD0236" w:rsidRDefault="003F4691" w:rsidP="002845F1">
      <w:pPr>
        <w:spacing w:after="0"/>
        <w:rPr>
          <w:sz w:val="18"/>
        </w:rPr>
      </w:pPr>
      <w:r>
        <w:rPr>
          <w:sz w:val="18"/>
        </w:rPr>
        <w:lastRenderedPageBreak/>
        <w:t xml:space="preserve">We have studied the suitability of this extended EVM measurement as </w:t>
      </w:r>
      <w:r w:rsidR="00D64DA0">
        <w:rPr>
          <w:sz w:val="18"/>
        </w:rPr>
        <w:t xml:space="preserve">a </w:t>
      </w:r>
      <w:r>
        <w:rPr>
          <w:sz w:val="18"/>
        </w:rPr>
        <w:t xml:space="preserve">verification </w:t>
      </w:r>
      <w:r w:rsidR="00D64DA0">
        <w:rPr>
          <w:sz w:val="18"/>
        </w:rPr>
        <w:t xml:space="preserve">method for </w:t>
      </w:r>
      <w:r>
        <w:rPr>
          <w:sz w:val="18"/>
        </w:rPr>
        <w:t>sufficient spectral confinement between sub</w:t>
      </w:r>
      <w:r w:rsidR="00D64DA0">
        <w:rPr>
          <w:sz w:val="18"/>
        </w:rPr>
        <w:t>-</w:t>
      </w:r>
      <w:r>
        <w:rPr>
          <w:sz w:val="18"/>
        </w:rPr>
        <w:t>blocks with different numerologies</w:t>
      </w:r>
      <w:r w:rsidR="00D64DA0">
        <w:rPr>
          <w:sz w:val="18"/>
        </w:rPr>
        <w:t xml:space="preserve"> using link simulations in </w:t>
      </w:r>
      <w:r>
        <w:rPr>
          <w:sz w:val="18"/>
        </w:rPr>
        <w:t xml:space="preserve">Case 2 of the RAN1 simulation assumptions in </w:t>
      </w:r>
      <w:r w:rsidR="001A4F33">
        <w:rPr>
          <w:sz w:val="18"/>
        </w:rPr>
        <w:t xml:space="preserve">Section </w:t>
      </w:r>
      <w:r w:rsidR="001A4F33">
        <w:rPr>
          <w:rFonts w:eastAsia="MS UI Gothic"/>
        </w:rPr>
        <w:t>A.</w:t>
      </w:r>
      <w:r w:rsidR="001A4F33">
        <w:rPr>
          <w:rFonts w:eastAsia="MS UI Gothic" w:hint="eastAsia"/>
          <w:lang w:eastAsia="ja-JP"/>
        </w:rPr>
        <w:t>1</w:t>
      </w:r>
      <w:r w:rsidR="001A4F33">
        <w:rPr>
          <w:rFonts w:eastAsia="MS UI Gothic"/>
        </w:rPr>
        <w:t xml:space="preserve">.1 of </w:t>
      </w:r>
      <w:r w:rsidR="001A4F33" w:rsidRPr="00127D3B">
        <w:rPr>
          <w:sz w:val="18"/>
          <w:lang w:eastAsia="zh-CN"/>
        </w:rPr>
        <w:t>TR 38.</w:t>
      </w:r>
      <w:r w:rsidR="001A4F33" w:rsidRPr="001A4F33">
        <w:rPr>
          <w:sz w:val="18"/>
          <w:lang w:eastAsia="zh-CN"/>
        </w:rPr>
        <w:t>802</w:t>
      </w:r>
      <w:r w:rsidR="001A4F33" w:rsidRPr="001A4F33">
        <w:rPr>
          <w:rFonts w:eastAsia="MS UI Gothic"/>
        </w:rPr>
        <w:t xml:space="preserve"> </w:t>
      </w:r>
      <w:r w:rsidRPr="00837BE9">
        <w:rPr>
          <w:sz w:val="18"/>
        </w:rPr>
        <w:t xml:space="preserve"> [</w:t>
      </w:r>
      <w:r w:rsidR="001A4F33" w:rsidRPr="00837BE9">
        <w:rPr>
          <w:sz w:val="18"/>
        </w:rPr>
        <w:t>5</w:t>
      </w:r>
      <w:r w:rsidRPr="001A4F33">
        <w:rPr>
          <w:sz w:val="18"/>
        </w:rPr>
        <w:t>]</w:t>
      </w:r>
      <w:r w:rsidR="00D64DA0" w:rsidRPr="001A4F33">
        <w:rPr>
          <w:sz w:val="18"/>
        </w:rPr>
        <w:t>. In the simulations</w:t>
      </w:r>
      <w:r w:rsidR="00D64DA0">
        <w:rPr>
          <w:sz w:val="18"/>
        </w:rPr>
        <w:t xml:space="preserve"> we have used the following simulation assumptions:</w:t>
      </w:r>
    </w:p>
    <w:p w14:paraId="2BC98849" w14:textId="77777777" w:rsidR="003F4691" w:rsidRDefault="003F4691" w:rsidP="002845F1">
      <w:pPr>
        <w:spacing w:after="0"/>
        <w:rPr>
          <w:sz w:val="18"/>
        </w:rPr>
      </w:pPr>
    </w:p>
    <w:p w14:paraId="77C4395A" w14:textId="7E0577FA" w:rsidR="00BD1A01" w:rsidRPr="003F4691" w:rsidRDefault="00762C90" w:rsidP="003F4691">
      <w:pPr>
        <w:numPr>
          <w:ilvl w:val="0"/>
          <w:numId w:val="29"/>
        </w:numPr>
        <w:spacing w:after="0"/>
        <w:rPr>
          <w:sz w:val="18"/>
          <w:lang w:val="en-US"/>
        </w:rPr>
      </w:pPr>
      <w:r w:rsidRPr="003F4691">
        <w:rPr>
          <w:sz w:val="18"/>
          <w:lang w:val="en-US"/>
        </w:rPr>
        <w:t>720 kHz allocation for desired and interfering signal</w:t>
      </w:r>
      <w:r w:rsidR="00D64DA0">
        <w:rPr>
          <w:sz w:val="18"/>
          <w:lang w:val="en-US"/>
        </w:rPr>
        <w:t>, which are time and frequency synchronized and transmitted with the same power</w:t>
      </w:r>
    </w:p>
    <w:p w14:paraId="3DD93139" w14:textId="3948DB56" w:rsidR="00BD1A01" w:rsidRPr="003F4691" w:rsidRDefault="00D64DA0" w:rsidP="003F4691">
      <w:pPr>
        <w:numPr>
          <w:ilvl w:val="1"/>
          <w:numId w:val="29"/>
        </w:numPr>
        <w:spacing w:after="0"/>
        <w:rPr>
          <w:sz w:val="18"/>
          <w:lang w:val="en-US"/>
        </w:rPr>
      </w:pPr>
      <w:r>
        <w:rPr>
          <w:sz w:val="18"/>
          <w:lang w:val="en-US"/>
        </w:rPr>
        <w:t xml:space="preserve">Numerology 1: </w:t>
      </w:r>
      <w:r w:rsidR="00107DBB">
        <w:rPr>
          <w:sz w:val="18"/>
          <w:lang w:val="en-US"/>
        </w:rPr>
        <w:t>15 kHz sub-carrier spacing with 4 PRB allocation</w:t>
      </w:r>
      <w:r>
        <w:rPr>
          <w:sz w:val="18"/>
          <w:lang w:val="en-US"/>
        </w:rPr>
        <w:t xml:space="preserve"> – desired measured signal</w:t>
      </w:r>
    </w:p>
    <w:p w14:paraId="17598F30" w14:textId="3B134CD5" w:rsidR="00BD1A01" w:rsidRPr="00D64DA0" w:rsidRDefault="00D64DA0" w:rsidP="003E2727">
      <w:pPr>
        <w:numPr>
          <w:ilvl w:val="1"/>
          <w:numId w:val="29"/>
        </w:numPr>
        <w:spacing w:after="0"/>
        <w:rPr>
          <w:sz w:val="18"/>
          <w:lang w:val="en-US"/>
        </w:rPr>
      </w:pPr>
      <w:r w:rsidRPr="00D64DA0">
        <w:rPr>
          <w:sz w:val="18"/>
          <w:lang w:val="en-US"/>
        </w:rPr>
        <w:t xml:space="preserve">Numerology 2: </w:t>
      </w:r>
      <w:r w:rsidR="00107DBB">
        <w:rPr>
          <w:sz w:val="18"/>
          <w:lang w:val="en-US"/>
        </w:rPr>
        <w:t xml:space="preserve">30 kHz sub-carrier spacing with </w:t>
      </w:r>
      <w:r w:rsidR="00762C90" w:rsidRPr="00D64DA0">
        <w:rPr>
          <w:sz w:val="18"/>
          <w:lang w:val="en-US"/>
        </w:rPr>
        <w:t>2 PRB</w:t>
      </w:r>
      <w:r w:rsidRPr="00D64DA0">
        <w:rPr>
          <w:sz w:val="18"/>
          <w:lang w:val="en-US"/>
        </w:rPr>
        <w:t xml:space="preserve"> </w:t>
      </w:r>
      <w:r w:rsidR="00107DBB">
        <w:rPr>
          <w:sz w:val="18"/>
          <w:lang w:val="en-US"/>
        </w:rPr>
        <w:t xml:space="preserve">allocation </w:t>
      </w:r>
      <w:r w:rsidRPr="00D64DA0">
        <w:rPr>
          <w:sz w:val="18"/>
          <w:lang w:val="en-US"/>
        </w:rPr>
        <w:t>– interfering signal</w:t>
      </w:r>
    </w:p>
    <w:p w14:paraId="0C6AA38F" w14:textId="77777777" w:rsidR="00BD1A01" w:rsidRPr="003F4691" w:rsidRDefault="00762C90" w:rsidP="003F4691">
      <w:pPr>
        <w:numPr>
          <w:ilvl w:val="0"/>
          <w:numId w:val="29"/>
        </w:numPr>
        <w:spacing w:after="0"/>
        <w:rPr>
          <w:sz w:val="18"/>
          <w:lang w:val="en-US"/>
        </w:rPr>
      </w:pPr>
      <w:r w:rsidRPr="003F4691">
        <w:rPr>
          <w:sz w:val="18"/>
          <w:lang w:val="en-US"/>
        </w:rPr>
        <w:t>1x1 SISO, rank1, TDL-C 300ns channel</w:t>
      </w:r>
    </w:p>
    <w:p w14:paraId="51D858DF" w14:textId="4551C463" w:rsidR="004D19ED" w:rsidRDefault="004D19ED" w:rsidP="003F4691">
      <w:pPr>
        <w:numPr>
          <w:ilvl w:val="0"/>
          <w:numId w:val="29"/>
        </w:numPr>
        <w:spacing w:after="0"/>
        <w:rPr>
          <w:sz w:val="18"/>
          <w:lang w:val="en-US"/>
        </w:rPr>
      </w:pPr>
      <w:r>
        <w:rPr>
          <w:sz w:val="18"/>
          <w:lang w:val="en-US"/>
        </w:rPr>
        <w:t xml:space="preserve">Modulation: </w:t>
      </w:r>
      <w:r w:rsidRPr="00CD3549">
        <w:rPr>
          <w:sz w:val="18"/>
          <w:lang w:val="en-US"/>
        </w:rPr>
        <w:t>64-QAM, R=3/4</w:t>
      </w:r>
      <w:r w:rsidR="00C267F7">
        <w:rPr>
          <w:sz w:val="18"/>
          <w:lang w:val="en-US"/>
        </w:rPr>
        <w:t xml:space="preserve">, </w:t>
      </w:r>
      <w:r w:rsidR="00C267F7" w:rsidRPr="00771E5B">
        <w:rPr>
          <w:sz w:val="18"/>
          <w:lang w:val="en-US"/>
        </w:rPr>
        <w:t>64-QAM, R=4/5</w:t>
      </w:r>
      <w:r w:rsidR="006F09D5" w:rsidRPr="00771E5B">
        <w:rPr>
          <w:sz w:val="18"/>
          <w:lang w:val="en-US"/>
        </w:rPr>
        <w:t>, 256-QAM, R=3/4</w:t>
      </w:r>
      <w:r w:rsidR="00AF6B94">
        <w:rPr>
          <w:sz w:val="18"/>
          <w:lang w:val="en-US"/>
        </w:rPr>
        <w:t xml:space="preserve"> and </w:t>
      </w:r>
      <w:r w:rsidRPr="00CD3549">
        <w:rPr>
          <w:sz w:val="18"/>
          <w:lang w:val="en-US"/>
        </w:rPr>
        <w:t>256-QAM, R=3/4</w:t>
      </w:r>
    </w:p>
    <w:p w14:paraId="72116383" w14:textId="77777777" w:rsidR="00BD1A01" w:rsidRPr="003F4691" w:rsidRDefault="00762C90" w:rsidP="003F4691">
      <w:pPr>
        <w:numPr>
          <w:ilvl w:val="0"/>
          <w:numId w:val="29"/>
        </w:numPr>
        <w:spacing w:after="0"/>
        <w:rPr>
          <w:sz w:val="18"/>
          <w:lang w:val="en-US"/>
        </w:rPr>
      </w:pPr>
      <w:r w:rsidRPr="003F4691">
        <w:rPr>
          <w:sz w:val="18"/>
          <w:lang w:val="en-US"/>
        </w:rPr>
        <w:t>Ideal channel estimation</w:t>
      </w:r>
    </w:p>
    <w:p w14:paraId="464D50B9" w14:textId="77777777" w:rsidR="00D64DA0" w:rsidRDefault="00762C90" w:rsidP="003F4691">
      <w:pPr>
        <w:numPr>
          <w:ilvl w:val="0"/>
          <w:numId w:val="29"/>
        </w:numPr>
        <w:spacing w:after="0"/>
        <w:rPr>
          <w:sz w:val="18"/>
          <w:lang w:val="en-US"/>
        </w:rPr>
      </w:pPr>
      <w:r w:rsidRPr="003F4691">
        <w:rPr>
          <w:sz w:val="18"/>
          <w:lang w:val="en-US"/>
        </w:rPr>
        <w:t>No P</w:t>
      </w:r>
      <w:r w:rsidR="00D64DA0">
        <w:rPr>
          <w:sz w:val="18"/>
          <w:lang w:val="en-US"/>
        </w:rPr>
        <w:t xml:space="preserve">hase </w:t>
      </w:r>
      <w:r w:rsidRPr="003F4691">
        <w:rPr>
          <w:sz w:val="18"/>
          <w:lang w:val="en-US"/>
        </w:rPr>
        <w:t>N</w:t>
      </w:r>
      <w:r w:rsidR="00D64DA0">
        <w:rPr>
          <w:sz w:val="18"/>
          <w:lang w:val="en-US"/>
        </w:rPr>
        <w:t>oise modeled</w:t>
      </w:r>
      <w:r w:rsidRPr="003F4691">
        <w:rPr>
          <w:sz w:val="18"/>
          <w:lang w:val="en-US"/>
        </w:rPr>
        <w:t xml:space="preserve"> </w:t>
      </w:r>
    </w:p>
    <w:p w14:paraId="20238C22" w14:textId="1F1EAED0" w:rsidR="00BD1A01" w:rsidRDefault="00762C90" w:rsidP="003F4691">
      <w:pPr>
        <w:numPr>
          <w:ilvl w:val="0"/>
          <w:numId w:val="29"/>
        </w:numPr>
        <w:spacing w:after="0"/>
        <w:rPr>
          <w:sz w:val="18"/>
          <w:lang w:val="en-US"/>
        </w:rPr>
      </w:pPr>
      <w:r w:rsidRPr="003F4691">
        <w:rPr>
          <w:sz w:val="18"/>
          <w:lang w:val="en-US"/>
        </w:rPr>
        <w:t>UE mobility 3 km/h</w:t>
      </w:r>
    </w:p>
    <w:p w14:paraId="72426A97" w14:textId="724D340E" w:rsidR="004D19ED" w:rsidRPr="003F4691" w:rsidRDefault="004D19ED" w:rsidP="003F4691">
      <w:pPr>
        <w:numPr>
          <w:ilvl w:val="0"/>
          <w:numId w:val="29"/>
        </w:numPr>
        <w:spacing w:after="0"/>
        <w:rPr>
          <w:sz w:val="18"/>
          <w:lang w:val="en-US"/>
        </w:rPr>
      </w:pPr>
      <w:r>
        <w:rPr>
          <w:sz w:val="18"/>
          <w:lang w:val="en-US"/>
        </w:rPr>
        <w:t>Guard band</w:t>
      </w:r>
      <w:r w:rsidR="00FA77EC">
        <w:rPr>
          <w:sz w:val="18"/>
          <w:lang w:val="en-US"/>
        </w:rPr>
        <w:t>s</w:t>
      </w:r>
      <w:r>
        <w:rPr>
          <w:sz w:val="18"/>
          <w:lang w:val="en-US"/>
        </w:rPr>
        <w:t>: 0, 90 and 180 kHz</w:t>
      </w:r>
    </w:p>
    <w:p w14:paraId="18C15A40" w14:textId="77777777" w:rsidR="003F4691" w:rsidRPr="003F4691" w:rsidRDefault="003F4691" w:rsidP="00837BE9">
      <w:pPr>
        <w:spacing w:after="0"/>
        <w:ind w:left="720"/>
        <w:rPr>
          <w:sz w:val="18"/>
          <w:lang w:val="en-US"/>
        </w:rPr>
      </w:pPr>
    </w:p>
    <w:p w14:paraId="44C7FAD2" w14:textId="496E1D28" w:rsidR="00DF3144" w:rsidRPr="00771E5B" w:rsidRDefault="00DF3144" w:rsidP="002845F1">
      <w:pPr>
        <w:spacing w:after="0"/>
        <w:rPr>
          <w:sz w:val="18"/>
        </w:rPr>
      </w:pPr>
    </w:p>
    <w:tbl>
      <w:tblPr>
        <w:tblStyle w:val="TableGrid"/>
        <w:tblW w:w="0" w:type="auto"/>
        <w:tblLook w:val="04A0" w:firstRow="1" w:lastRow="0" w:firstColumn="1" w:lastColumn="0" w:noHBand="0" w:noVBand="1"/>
      </w:tblPr>
      <w:tblGrid>
        <w:gridCol w:w="4799"/>
        <w:gridCol w:w="4842"/>
      </w:tblGrid>
      <w:tr w:rsidR="00A80D61" w:rsidRPr="00AF6B94" w14:paraId="490D5E56" w14:textId="77777777" w:rsidTr="00771E5B">
        <w:tc>
          <w:tcPr>
            <w:tcW w:w="4815" w:type="dxa"/>
            <w:tcBorders>
              <w:top w:val="nil"/>
              <w:left w:val="nil"/>
              <w:bottom w:val="nil"/>
              <w:right w:val="nil"/>
            </w:tcBorders>
          </w:tcPr>
          <w:p w14:paraId="7936B951" w14:textId="4F8510BC" w:rsidR="00AF6B94" w:rsidRPr="00771E5B" w:rsidRDefault="00AF6B94" w:rsidP="00771E5B">
            <w:pPr>
              <w:spacing w:after="0"/>
              <w:jc w:val="center"/>
              <w:rPr>
                <w:sz w:val="18"/>
              </w:rPr>
            </w:pPr>
            <w:r w:rsidRPr="00771E5B">
              <w:rPr>
                <w:bCs/>
                <w:sz w:val="18"/>
              </w:rPr>
              <w:t>64-QAM, R=3/4</w:t>
            </w:r>
            <w:r w:rsidR="002C1E0D" w:rsidRPr="002C1E0D">
              <w:rPr>
                <w:noProof/>
                <w:lang w:val="en-US"/>
              </w:rPr>
              <w:t xml:space="preserve"> </w:t>
            </w:r>
            <w:r w:rsidR="000669F3" w:rsidRPr="002C1E0D">
              <w:rPr>
                <w:bCs/>
                <w:noProof/>
                <w:sz w:val="18"/>
                <w:lang w:val="en-US"/>
              </w:rPr>
              <w:drawing>
                <wp:inline distT="0" distB="0" distL="0" distR="0" wp14:anchorId="3EDFCE0B" wp14:editId="2AF05C5B">
                  <wp:extent cx="3151059" cy="1986203"/>
                  <wp:effectExtent l="0" t="0" r="0" b="0"/>
                  <wp:docPr id="3" name="Content Placeholder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Content Placeholder 2"/>
                          <pic:cNvPicPr>
                            <a:picLocks noGrp="1" noChangeAspect="1"/>
                          </pic:cNvPicPr>
                        </pic:nvPicPr>
                        <pic:blipFill>
                          <a:blip r:embed="rId8"/>
                          <a:stretch>
                            <a:fillRect/>
                          </a:stretch>
                        </pic:blipFill>
                        <pic:spPr bwMode="auto">
                          <a:xfrm>
                            <a:off x="0" y="0"/>
                            <a:ext cx="3172747" cy="1999874"/>
                          </a:xfrm>
                          <a:prstGeom prst="rect">
                            <a:avLst/>
                          </a:prstGeom>
                          <a:noFill/>
                          <a:ln w="9525">
                            <a:noFill/>
                            <a:miter lim="800000"/>
                            <a:headEnd/>
                            <a:tailEnd/>
                          </a:ln>
                        </pic:spPr>
                      </pic:pic>
                    </a:graphicData>
                  </a:graphic>
                </wp:inline>
              </w:drawing>
            </w:r>
          </w:p>
        </w:tc>
        <w:tc>
          <w:tcPr>
            <w:tcW w:w="4816" w:type="dxa"/>
            <w:tcBorders>
              <w:top w:val="nil"/>
              <w:left w:val="nil"/>
              <w:bottom w:val="nil"/>
              <w:right w:val="nil"/>
            </w:tcBorders>
          </w:tcPr>
          <w:p w14:paraId="33511F03" w14:textId="6B8E61B2" w:rsidR="00C267F7" w:rsidRPr="00C267F7" w:rsidRDefault="00C267F7" w:rsidP="00771E5B">
            <w:pPr>
              <w:spacing w:after="0"/>
              <w:jc w:val="center"/>
              <w:rPr>
                <w:sz w:val="18"/>
              </w:rPr>
            </w:pPr>
            <w:r w:rsidRPr="00771E5B">
              <w:rPr>
                <w:bCs/>
                <w:sz w:val="18"/>
              </w:rPr>
              <w:t>64-QAM, R=4/5</w:t>
            </w:r>
          </w:p>
          <w:p w14:paraId="43705F86" w14:textId="17449796" w:rsidR="00AF6B94" w:rsidRPr="00771E5B" w:rsidRDefault="000669F3" w:rsidP="002845F1">
            <w:pPr>
              <w:spacing w:after="0"/>
              <w:rPr>
                <w:sz w:val="18"/>
              </w:rPr>
            </w:pPr>
            <w:r w:rsidRPr="002C1E0D">
              <w:rPr>
                <w:noProof/>
                <w:sz w:val="18"/>
                <w:lang w:val="en-US"/>
              </w:rPr>
              <w:drawing>
                <wp:inline distT="0" distB="0" distL="0" distR="0" wp14:anchorId="3D780645" wp14:editId="4095686C">
                  <wp:extent cx="3180529" cy="1985645"/>
                  <wp:effectExtent l="0" t="0" r="0" b="0"/>
                  <wp:docPr id="15" name="Content Placeholder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pic:cNvPicPr>
                            <a:picLocks noGrp="1" noChangeAspect="1"/>
                          </pic:cNvPicPr>
                        </pic:nvPicPr>
                        <pic:blipFill>
                          <a:blip r:embed="rId9"/>
                          <a:stretch>
                            <a:fillRect/>
                          </a:stretch>
                        </pic:blipFill>
                        <pic:spPr bwMode="auto">
                          <a:xfrm>
                            <a:off x="0" y="0"/>
                            <a:ext cx="3214108" cy="2006609"/>
                          </a:xfrm>
                          <a:prstGeom prst="rect">
                            <a:avLst/>
                          </a:prstGeom>
                          <a:noFill/>
                          <a:ln w="9525">
                            <a:noFill/>
                            <a:miter lim="800000"/>
                            <a:headEnd/>
                            <a:tailEnd/>
                          </a:ln>
                        </pic:spPr>
                      </pic:pic>
                    </a:graphicData>
                  </a:graphic>
                </wp:inline>
              </w:drawing>
            </w:r>
          </w:p>
        </w:tc>
      </w:tr>
    </w:tbl>
    <w:p w14:paraId="35D8789F" w14:textId="77777777" w:rsidR="00AF6B94" w:rsidRDefault="00AF6B94" w:rsidP="002845F1">
      <w:pPr>
        <w:spacing w:after="0"/>
        <w:rPr>
          <w:sz w:val="18"/>
        </w:rPr>
      </w:pPr>
    </w:p>
    <w:p w14:paraId="69056584" w14:textId="7D49B3F2" w:rsidR="006F09D5" w:rsidRPr="00771E5B" w:rsidRDefault="006F09D5" w:rsidP="00771E5B">
      <w:pPr>
        <w:pStyle w:val="Caption"/>
        <w:jc w:val="center"/>
      </w:pPr>
      <w:bookmarkStart w:id="1" w:name="_Ref466033304"/>
      <w:r>
        <w:t xml:space="preserve">Figure </w:t>
      </w:r>
      <w:r w:rsidR="00DF3719">
        <w:fldChar w:fldCharType="begin"/>
      </w:r>
      <w:r w:rsidR="00DF3719">
        <w:instrText xml:space="preserve"> SEQ Figure \* ARABIC </w:instrText>
      </w:r>
      <w:r w:rsidR="00DF3719">
        <w:fldChar w:fldCharType="separate"/>
      </w:r>
      <w:r w:rsidR="00D52D09">
        <w:rPr>
          <w:noProof/>
        </w:rPr>
        <w:t>1</w:t>
      </w:r>
      <w:r w:rsidR="00DF3719">
        <w:rPr>
          <w:noProof/>
        </w:rPr>
        <w:fldChar w:fldCharType="end"/>
      </w:r>
      <w:bookmarkEnd w:id="1"/>
      <w:r>
        <w:t xml:space="preserve">: DL </w:t>
      </w:r>
      <w:r w:rsidRPr="00771E5B">
        <w:t>64-QAM, R=3/4 and 64-QAM, R=4/5</w:t>
      </w:r>
      <w:r w:rsidRPr="006F09D5">
        <w:t xml:space="preserve"> link</w:t>
      </w:r>
      <w:r w:rsidRPr="00771E5B">
        <w:t xml:space="preserve"> simulation results in Case 2 with wanted and interfering signal</w:t>
      </w:r>
      <w:r w:rsidRPr="00A80D61">
        <w:t>. Solid lin</w:t>
      </w:r>
      <w:r w:rsidR="002C614A" w:rsidRPr="00A80D61">
        <w:t>e</w:t>
      </w:r>
      <w:r w:rsidRPr="00A80D61">
        <w:t xml:space="preserve"> has 0 Guard Band (GB), Dashed line has 6 SC GB (90 kHz) and Dot-Dashed line 12 SC GB (180 kHz)</w:t>
      </w:r>
    </w:p>
    <w:p w14:paraId="5BB0A584" w14:textId="77777777" w:rsidR="001F660A" w:rsidRDefault="001F660A" w:rsidP="002845F1">
      <w:pPr>
        <w:spacing w:after="0"/>
        <w:rPr>
          <w:sz w:val="18"/>
        </w:rPr>
      </w:pPr>
    </w:p>
    <w:p w14:paraId="22CA8D1A" w14:textId="77777777" w:rsidR="001F660A" w:rsidRDefault="001F660A" w:rsidP="002845F1">
      <w:pPr>
        <w:spacing w:after="0"/>
        <w:rPr>
          <w:sz w:val="18"/>
        </w:rPr>
      </w:pPr>
    </w:p>
    <w:tbl>
      <w:tblPr>
        <w:tblStyle w:val="TableGrid"/>
        <w:tblW w:w="0" w:type="auto"/>
        <w:tblLook w:val="04A0" w:firstRow="1" w:lastRow="0" w:firstColumn="1" w:lastColumn="0" w:noHBand="0" w:noVBand="1"/>
      </w:tblPr>
      <w:tblGrid>
        <w:gridCol w:w="4828"/>
        <w:gridCol w:w="4813"/>
      </w:tblGrid>
      <w:tr w:rsidR="000669F3" w:rsidRPr="00CD3549" w14:paraId="2E59946C" w14:textId="77777777" w:rsidTr="00771E5B">
        <w:tc>
          <w:tcPr>
            <w:tcW w:w="4815" w:type="dxa"/>
            <w:tcBorders>
              <w:top w:val="nil"/>
              <w:left w:val="nil"/>
              <w:bottom w:val="nil"/>
              <w:right w:val="nil"/>
            </w:tcBorders>
          </w:tcPr>
          <w:p w14:paraId="4E693A50" w14:textId="73066EFD" w:rsidR="00C267F7" w:rsidRPr="00C267F7" w:rsidRDefault="00C267F7" w:rsidP="00CD3549">
            <w:pPr>
              <w:spacing w:after="0"/>
              <w:jc w:val="center"/>
              <w:rPr>
                <w:bCs/>
                <w:sz w:val="18"/>
              </w:rPr>
            </w:pPr>
            <w:r w:rsidRPr="00771E5B">
              <w:rPr>
                <w:bCs/>
                <w:sz w:val="18"/>
              </w:rPr>
              <w:t>256-QAM, R=2/3</w:t>
            </w:r>
          </w:p>
          <w:p w14:paraId="4FE01302" w14:textId="15592085" w:rsidR="00C267F7" w:rsidRPr="00CD3549" w:rsidRDefault="000669F3" w:rsidP="00CD3549">
            <w:pPr>
              <w:spacing w:after="0"/>
              <w:jc w:val="center"/>
              <w:rPr>
                <w:sz w:val="18"/>
              </w:rPr>
            </w:pPr>
            <w:r w:rsidRPr="000669F3">
              <w:rPr>
                <w:noProof/>
                <w:sz w:val="18"/>
                <w:lang w:val="en-US"/>
              </w:rPr>
              <w:drawing>
                <wp:inline distT="0" distB="0" distL="0" distR="0" wp14:anchorId="174157AD" wp14:editId="40CD34A8">
                  <wp:extent cx="2962656" cy="1843785"/>
                  <wp:effectExtent l="0" t="0" r="0" b="0"/>
                  <wp:docPr id="16" name="Content Placeholder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pic:cNvPicPr>
                            <a:picLocks noGrp="1" noChangeAspect="1"/>
                          </pic:cNvPicPr>
                        </pic:nvPicPr>
                        <pic:blipFill>
                          <a:blip r:embed="rId10"/>
                          <a:stretch>
                            <a:fillRect/>
                          </a:stretch>
                        </pic:blipFill>
                        <pic:spPr bwMode="auto">
                          <a:xfrm>
                            <a:off x="0" y="0"/>
                            <a:ext cx="2979525" cy="1854283"/>
                          </a:xfrm>
                          <a:prstGeom prst="rect">
                            <a:avLst/>
                          </a:prstGeom>
                          <a:noFill/>
                          <a:ln w="9525">
                            <a:noFill/>
                            <a:miter lim="800000"/>
                            <a:headEnd/>
                            <a:tailEnd/>
                          </a:ln>
                        </pic:spPr>
                      </pic:pic>
                    </a:graphicData>
                  </a:graphic>
                </wp:inline>
              </w:drawing>
            </w:r>
          </w:p>
        </w:tc>
        <w:tc>
          <w:tcPr>
            <w:tcW w:w="4816" w:type="dxa"/>
            <w:tcBorders>
              <w:top w:val="nil"/>
              <w:left w:val="nil"/>
              <w:bottom w:val="nil"/>
              <w:right w:val="nil"/>
            </w:tcBorders>
          </w:tcPr>
          <w:p w14:paraId="62462671" w14:textId="57121C46" w:rsidR="00C267F7" w:rsidRPr="00C267F7" w:rsidRDefault="00C267F7" w:rsidP="00CD3549">
            <w:pPr>
              <w:spacing w:after="0"/>
              <w:jc w:val="center"/>
              <w:rPr>
                <w:sz w:val="18"/>
              </w:rPr>
            </w:pPr>
            <w:r w:rsidRPr="00771E5B">
              <w:rPr>
                <w:bCs/>
                <w:sz w:val="18"/>
              </w:rPr>
              <w:t>256-QAM, R=3/4</w:t>
            </w:r>
          </w:p>
          <w:p w14:paraId="383D9A6A" w14:textId="6BF9759A" w:rsidR="00C267F7" w:rsidRPr="00CD3549" w:rsidRDefault="000669F3" w:rsidP="00CD3549">
            <w:pPr>
              <w:spacing w:after="0"/>
              <w:rPr>
                <w:sz w:val="18"/>
              </w:rPr>
            </w:pPr>
            <w:r w:rsidRPr="000669F3">
              <w:rPr>
                <w:noProof/>
                <w:sz w:val="18"/>
                <w:lang w:val="en-US"/>
              </w:rPr>
              <w:drawing>
                <wp:inline distT="0" distB="0" distL="0" distR="0" wp14:anchorId="5C218A0F" wp14:editId="0DBA37B2">
                  <wp:extent cx="2952895" cy="1846593"/>
                  <wp:effectExtent l="0" t="0" r="0" b="0"/>
                  <wp:docPr id="4"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11"/>
                          <a:stretch>
                            <a:fillRect/>
                          </a:stretch>
                        </pic:blipFill>
                        <pic:spPr bwMode="auto">
                          <a:xfrm>
                            <a:off x="0" y="0"/>
                            <a:ext cx="2959933" cy="1850994"/>
                          </a:xfrm>
                          <a:prstGeom prst="rect">
                            <a:avLst/>
                          </a:prstGeom>
                          <a:noFill/>
                          <a:ln w="9525">
                            <a:noFill/>
                            <a:miter lim="800000"/>
                            <a:headEnd/>
                            <a:tailEnd/>
                          </a:ln>
                        </pic:spPr>
                      </pic:pic>
                    </a:graphicData>
                  </a:graphic>
                </wp:inline>
              </w:drawing>
            </w:r>
          </w:p>
        </w:tc>
      </w:tr>
    </w:tbl>
    <w:p w14:paraId="298AE0D5" w14:textId="77777777" w:rsidR="00C267F7" w:rsidRPr="00771E5B" w:rsidRDefault="00C267F7" w:rsidP="002845F1">
      <w:pPr>
        <w:spacing w:after="0"/>
        <w:rPr>
          <w:sz w:val="18"/>
        </w:rPr>
      </w:pPr>
    </w:p>
    <w:p w14:paraId="43EE9EBA" w14:textId="716FABC3" w:rsidR="007A3007" w:rsidRPr="00CD3549" w:rsidRDefault="006F09D5" w:rsidP="007A3007">
      <w:pPr>
        <w:pStyle w:val="Caption"/>
        <w:jc w:val="center"/>
      </w:pPr>
      <w:r>
        <w:t xml:space="preserve">Figure </w:t>
      </w:r>
      <w:r w:rsidR="00DF3719">
        <w:fldChar w:fldCharType="begin"/>
      </w:r>
      <w:r w:rsidR="00DF3719">
        <w:instrText xml:space="preserve"> SEQ Figure \* ARABIC </w:instrText>
      </w:r>
      <w:r w:rsidR="00DF3719">
        <w:fldChar w:fldCharType="separate"/>
      </w:r>
      <w:r w:rsidR="00D52D09">
        <w:rPr>
          <w:noProof/>
        </w:rPr>
        <w:t>2</w:t>
      </w:r>
      <w:r w:rsidR="00DF3719">
        <w:rPr>
          <w:noProof/>
        </w:rPr>
        <w:fldChar w:fldCharType="end"/>
      </w:r>
      <w:r w:rsidR="007A3007">
        <w:t xml:space="preserve">: DL </w:t>
      </w:r>
      <w:r w:rsidR="007A3007" w:rsidRPr="00771E5B">
        <w:t>256-QAM, R=2/3</w:t>
      </w:r>
      <w:r w:rsidR="007A3007" w:rsidRPr="00CD3549">
        <w:t xml:space="preserve"> and </w:t>
      </w:r>
      <w:r w:rsidR="007A3007" w:rsidRPr="00771E5B">
        <w:t>256-QAM, R=3/4</w:t>
      </w:r>
      <w:r w:rsidR="007A3007" w:rsidRPr="006F09D5">
        <w:t>link</w:t>
      </w:r>
      <w:r w:rsidR="007A3007" w:rsidRPr="00CD3549">
        <w:t xml:space="preserve"> simulation results in Case 2 with wanted and interfering signal. Solid lin</w:t>
      </w:r>
      <w:r w:rsidR="001A625F">
        <w:t>e</w:t>
      </w:r>
      <w:r w:rsidR="007A3007" w:rsidRPr="00CD3549">
        <w:t xml:space="preserve"> has 0 Guard Band (GB), Dashed line has 6 SC GB (90 kHz) and Dot-Dashed line 12 SC GB (180 kHz)</w:t>
      </w:r>
    </w:p>
    <w:p w14:paraId="3A2349B2" w14:textId="77777777" w:rsidR="00DF3144" w:rsidRPr="00771E5B" w:rsidRDefault="00DF3144" w:rsidP="002845F1">
      <w:pPr>
        <w:spacing w:after="0"/>
        <w:rPr>
          <w:sz w:val="18"/>
        </w:rPr>
      </w:pPr>
    </w:p>
    <w:p w14:paraId="67F1F6E5" w14:textId="641D3F9D" w:rsidR="00464F3F" w:rsidRDefault="00DF3144" w:rsidP="002845F1">
      <w:pPr>
        <w:spacing w:after="0"/>
        <w:rPr>
          <w:sz w:val="18"/>
        </w:rPr>
      </w:pPr>
      <w:r w:rsidRPr="00837BE9">
        <w:rPr>
          <w:sz w:val="18"/>
        </w:rPr>
        <w:t xml:space="preserve">From these initial results we can see that additional filtering and windowing methods for a given sub-band clearly improve BLER performance but even with additional filtering or windowing methods </w:t>
      </w:r>
      <w:r w:rsidR="0000461F" w:rsidRPr="00837BE9">
        <w:rPr>
          <w:sz w:val="18"/>
        </w:rPr>
        <w:t>the performanc</w:t>
      </w:r>
      <w:r w:rsidR="0000461F" w:rsidRPr="00771E5B">
        <w:rPr>
          <w:sz w:val="18"/>
        </w:rPr>
        <w:t xml:space="preserve">e is rather poor without any guard band. In order to distinguish good and bad performance in BS Tx spectral confinement performance </w:t>
      </w:r>
      <w:r w:rsidR="00852894">
        <w:rPr>
          <w:sz w:val="18"/>
        </w:rPr>
        <w:t xml:space="preserve">in mixed </w:t>
      </w:r>
      <w:r w:rsidR="00852894" w:rsidRPr="00771E5B">
        <w:rPr>
          <w:sz w:val="18"/>
        </w:rPr>
        <w:t>numerolog</w:t>
      </w:r>
      <w:r w:rsidR="00852894">
        <w:rPr>
          <w:sz w:val="18"/>
        </w:rPr>
        <w:t>y case and even with high order modulations like 64 QAM and 256 QAM,</w:t>
      </w:r>
      <w:r w:rsidR="00852894" w:rsidRPr="00771E5B">
        <w:rPr>
          <w:sz w:val="18"/>
        </w:rPr>
        <w:t xml:space="preserve"> </w:t>
      </w:r>
      <w:r w:rsidR="0000461F" w:rsidRPr="00771E5B">
        <w:rPr>
          <w:sz w:val="18"/>
        </w:rPr>
        <w:t xml:space="preserve">it would seem </w:t>
      </w:r>
      <w:r w:rsidR="0000461F" w:rsidRPr="00837BE9">
        <w:rPr>
          <w:sz w:val="18"/>
        </w:rPr>
        <w:t>necessary to define requirements with</w:t>
      </w:r>
      <w:r w:rsidR="00852894">
        <w:rPr>
          <w:sz w:val="18"/>
        </w:rPr>
        <w:t xml:space="preserve"> sufficient</w:t>
      </w:r>
      <w:r w:rsidR="0000461F" w:rsidRPr="00837BE9">
        <w:rPr>
          <w:sz w:val="18"/>
        </w:rPr>
        <w:t xml:space="preserve"> guard band</w:t>
      </w:r>
      <w:r w:rsidR="00E7222E">
        <w:rPr>
          <w:sz w:val="18"/>
        </w:rPr>
        <w:t xml:space="preserve"> but naturally not too large guard band</w:t>
      </w:r>
      <w:r w:rsidR="0000461F" w:rsidRPr="00837BE9">
        <w:rPr>
          <w:sz w:val="18"/>
        </w:rPr>
        <w:t>. Naturally</w:t>
      </w:r>
      <w:r w:rsidR="00E7222E">
        <w:rPr>
          <w:sz w:val="18"/>
        </w:rPr>
        <w:t>,</w:t>
      </w:r>
      <w:r w:rsidR="0000461F" w:rsidRPr="00837BE9">
        <w:rPr>
          <w:sz w:val="18"/>
        </w:rPr>
        <w:t xml:space="preserve"> it will be an operator choice </w:t>
      </w:r>
      <w:r w:rsidR="00E7222E">
        <w:rPr>
          <w:sz w:val="18"/>
        </w:rPr>
        <w:t xml:space="preserve">for real deployments </w:t>
      </w:r>
      <w:r w:rsidR="0000461F" w:rsidRPr="00837BE9">
        <w:rPr>
          <w:sz w:val="18"/>
        </w:rPr>
        <w:t>what guard band to use if any</w:t>
      </w:r>
      <w:r w:rsidR="00E7222E">
        <w:rPr>
          <w:sz w:val="18"/>
        </w:rPr>
        <w:t>.</w:t>
      </w:r>
      <w:r w:rsidR="0000461F" w:rsidRPr="00837BE9">
        <w:rPr>
          <w:sz w:val="18"/>
        </w:rPr>
        <w:t xml:space="preserve"> </w:t>
      </w:r>
      <w:r w:rsidR="00E7222E">
        <w:rPr>
          <w:sz w:val="18"/>
        </w:rPr>
        <w:t xml:space="preserve">However, </w:t>
      </w:r>
      <w:r w:rsidR="0000461F" w:rsidRPr="00837BE9">
        <w:rPr>
          <w:sz w:val="18"/>
        </w:rPr>
        <w:t>from the requirements perspective it would be good to have clear performance difference between good and bad performance</w:t>
      </w:r>
      <w:r w:rsidR="00E7222E">
        <w:rPr>
          <w:sz w:val="18"/>
        </w:rPr>
        <w:t>s when also implementation margins are included</w:t>
      </w:r>
      <w:r w:rsidR="0000461F" w:rsidRPr="00837BE9">
        <w:rPr>
          <w:sz w:val="18"/>
        </w:rPr>
        <w:t xml:space="preserve">. </w:t>
      </w:r>
      <w:r w:rsidR="00107DBB" w:rsidRPr="00837BE9">
        <w:rPr>
          <w:sz w:val="18"/>
        </w:rPr>
        <w:t xml:space="preserve">Based on these simulation results </w:t>
      </w:r>
      <w:r w:rsidR="00D831B3">
        <w:rPr>
          <w:sz w:val="18"/>
        </w:rPr>
        <w:t xml:space="preserve">at least </w:t>
      </w:r>
      <w:r w:rsidR="00852894">
        <w:rPr>
          <w:sz w:val="18"/>
        </w:rPr>
        <w:t>180 kHz (</w:t>
      </w:r>
      <w:r w:rsidR="004A56F5" w:rsidRPr="00837BE9">
        <w:rPr>
          <w:sz w:val="18"/>
        </w:rPr>
        <w:t>1 PRB</w:t>
      </w:r>
      <w:r w:rsidR="00E80362">
        <w:rPr>
          <w:sz w:val="18"/>
        </w:rPr>
        <w:t xml:space="preserve">, </w:t>
      </w:r>
      <w:r w:rsidR="00107DBB" w:rsidRPr="00837BE9">
        <w:rPr>
          <w:sz w:val="18"/>
        </w:rPr>
        <w:t>12 sub-carriers</w:t>
      </w:r>
      <w:r w:rsidR="004A56F5" w:rsidRPr="00837BE9">
        <w:rPr>
          <w:sz w:val="18"/>
        </w:rPr>
        <w:t xml:space="preserve">) </w:t>
      </w:r>
      <w:r w:rsidR="00464F3F">
        <w:rPr>
          <w:sz w:val="18"/>
        </w:rPr>
        <w:t>guard b</w:t>
      </w:r>
      <w:r w:rsidR="00D831B3">
        <w:rPr>
          <w:sz w:val="18"/>
        </w:rPr>
        <w:t xml:space="preserve">and </w:t>
      </w:r>
      <w:r w:rsidR="004A56F5" w:rsidRPr="00837BE9">
        <w:rPr>
          <w:sz w:val="18"/>
        </w:rPr>
        <w:t xml:space="preserve">would seem </w:t>
      </w:r>
      <w:r w:rsidR="00D831B3">
        <w:rPr>
          <w:sz w:val="18"/>
        </w:rPr>
        <w:t>needed</w:t>
      </w:r>
      <w:r w:rsidR="00464F3F">
        <w:rPr>
          <w:sz w:val="18"/>
        </w:rPr>
        <w:t xml:space="preserve"> for </w:t>
      </w:r>
      <w:r w:rsidR="00E7222E">
        <w:rPr>
          <w:sz w:val="18"/>
        </w:rPr>
        <w:t xml:space="preserve">256 QAM </w:t>
      </w:r>
      <w:r w:rsidR="004A56F5" w:rsidRPr="00837BE9">
        <w:rPr>
          <w:sz w:val="18"/>
        </w:rPr>
        <w:t xml:space="preserve"> </w:t>
      </w:r>
      <w:r w:rsidR="00D831B3">
        <w:rPr>
          <w:sz w:val="18"/>
        </w:rPr>
        <w:t xml:space="preserve">in order </w:t>
      </w:r>
      <w:r w:rsidR="004A56F5" w:rsidRPr="00837BE9">
        <w:rPr>
          <w:sz w:val="18"/>
        </w:rPr>
        <w:t>to</w:t>
      </w:r>
      <w:r w:rsidR="00D831B3">
        <w:rPr>
          <w:sz w:val="18"/>
        </w:rPr>
        <w:t xml:space="preserve"> obtain</w:t>
      </w:r>
      <w:r w:rsidR="004A56F5" w:rsidRPr="00837BE9">
        <w:rPr>
          <w:sz w:val="18"/>
        </w:rPr>
        <w:t xml:space="preserve"> </w:t>
      </w:r>
      <w:r w:rsidR="00D831B3">
        <w:rPr>
          <w:sz w:val="18"/>
        </w:rPr>
        <w:t xml:space="preserve"> sufficiently good </w:t>
      </w:r>
      <w:r w:rsidR="004A56F5" w:rsidRPr="00837BE9">
        <w:rPr>
          <w:sz w:val="18"/>
        </w:rPr>
        <w:t xml:space="preserve">BLER performance </w:t>
      </w:r>
      <w:r w:rsidR="00D831B3">
        <w:rPr>
          <w:sz w:val="18"/>
        </w:rPr>
        <w:t xml:space="preserve">for high </w:t>
      </w:r>
      <w:r w:rsidR="00464F3F">
        <w:rPr>
          <w:sz w:val="18"/>
        </w:rPr>
        <w:t xml:space="preserve">256 QAM </w:t>
      </w:r>
      <w:r w:rsidR="00D831B3">
        <w:rPr>
          <w:sz w:val="18"/>
        </w:rPr>
        <w:t>and thus, in order to be able to distinguish well good and bad performance</w:t>
      </w:r>
      <w:r w:rsidR="00464F3F">
        <w:rPr>
          <w:sz w:val="18"/>
        </w:rPr>
        <w:t>. Sm</w:t>
      </w:r>
      <w:r w:rsidR="001A625F">
        <w:rPr>
          <w:sz w:val="18"/>
        </w:rPr>
        <w:t>a</w:t>
      </w:r>
      <w:r w:rsidR="00464F3F">
        <w:rPr>
          <w:sz w:val="18"/>
        </w:rPr>
        <w:t>ller guard band could be sufficient for 64 QAM.</w:t>
      </w:r>
      <w:r w:rsidR="00D831B3">
        <w:rPr>
          <w:sz w:val="18"/>
        </w:rPr>
        <w:t xml:space="preserve"> </w:t>
      </w:r>
      <w:r w:rsidR="004A56F5" w:rsidRPr="00837BE9">
        <w:rPr>
          <w:sz w:val="18"/>
        </w:rPr>
        <w:t xml:space="preserve">. </w:t>
      </w:r>
    </w:p>
    <w:p w14:paraId="4DF5CA2E" w14:textId="77777777" w:rsidR="007B083C" w:rsidRDefault="007B083C" w:rsidP="002845F1">
      <w:pPr>
        <w:spacing w:after="0"/>
        <w:rPr>
          <w:b/>
          <w:sz w:val="18"/>
        </w:rPr>
      </w:pPr>
    </w:p>
    <w:p w14:paraId="6BFA3F18" w14:textId="3518148D" w:rsidR="00464F3F" w:rsidRPr="00837BE9" w:rsidRDefault="00464F3F" w:rsidP="002845F1">
      <w:pPr>
        <w:spacing w:after="0"/>
        <w:rPr>
          <w:b/>
          <w:sz w:val="18"/>
        </w:rPr>
      </w:pPr>
      <w:r w:rsidRPr="00837BE9">
        <w:rPr>
          <w:b/>
          <w:sz w:val="18"/>
        </w:rPr>
        <w:lastRenderedPageBreak/>
        <w:t>Proposal 3: Investigate suitable guard band for the two numerology EVM requirements with a starting point of 180 kHz (1 PRB, 12 sub-carriers) if the performance of 256 QAM modulation is verified.</w:t>
      </w:r>
    </w:p>
    <w:p w14:paraId="77D9262F" w14:textId="77777777" w:rsidR="00464F3F" w:rsidRDefault="00464F3F" w:rsidP="002845F1">
      <w:pPr>
        <w:spacing w:after="0"/>
        <w:rPr>
          <w:sz w:val="18"/>
        </w:rPr>
      </w:pPr>
    </w:p>
    <w:p w14:paraId="2DFC4849" w14:textId="4C0FAA97" w:rsidR="007B083C" w:rsidRDefault="007B083C" w:rsidP="00837BE9">
      <w:pPr>
        <w:spacing w:after="0"/>
        <w:rPr>
          <w:sz w:val="18"/>
        </w:rPr>
      </w:pPr>
      <w:r>
        <w:rPr>
          <w:sz w:val="18"/>
        </w:rPr>
        <w:t xml:space="preserve">In </w:t>
      </w:r>
      <w:r>
        <w:rPr>
          <w:sz w:val="18"/>
        </w:rPr>
        <w:fldChar w:fldCharType="begin"/>
      </w:r>
      <w:r>
        <w:rPr>
          <w:sz w:val="18"/>
        </w:rPr>
        <w:instrText xml:space="preserve"> REF _Ref466033311 </w:instrText>
      </w:r>
      <w:r w:rsidR="00D52D09">
        <w:rPr>
          <w:sz w:val="18"/>
        </w:rPr>
        <w:instrText xml:space="preserve"> \* MERGEFORMAT </w:instrText>
      </w:r>
      <w:r>
        <w:rPr>
          <w:sz w:val="18"/>
        </w:rPr>
        <w:fldChar w:fldCharType="separate"/>
      </w:r>
      <w:r w:rsidRPr="00837BE9">
        <w:rPr>
          <w:sz w:val="18"/>
        </w:rPr>
        <w:t>Figure 3</w:t>
      </w:r>
      <w:r>
        <w:rPr>
          <w:sz w:val="18"/>
        </w:rPr>
        <w:fldChar w:fldCharType="end"/>
      </w:r>
      <w:r>
        <w:rPr>
          <w:sz w:val="18"/>
        </w:rPr>
        <w:t xml:space="preserve"> we present c</w:t>
      </w:r>
      <w:r w:rsidRPr="00837BE9">
        <w:rPr>
          <w:sz w:val="18"/>
        </w:rPr>
        <w:t>ombined spectrum plot for desired and interfering signals</w:t>
      </w:r>
      <w:r w:rsidR="00B02DCA">
        <w:rPr>
          <w:sz w:val="18"/>
        </w:rPr>
        <w:t xml:space="preserve"> with </w:t>
      </w:r>
      <w:r w:rsidR="00B02DCA" w:rsidRPr="00127D3B">
        <w:rPr>
          <w:sz w:val="18"/>
        </w:rPr>
        <w:t>64-QAM, R=3/</w:t>
      </w:r>
      <w:r w:rsidR="001A625F" w:rsidRPr="00127D3B">
        <w:rPr>
          <w:sz w:val="18"/>
        </w:rPr>
        <w:t>4</w:t>
      </w:r>
      <w:r w:rsidR="001A625F" w:rsidRPr="00837BE9">
        <w:rPr>
          <w:sz w:val="18"/>
        </w:rPr>
        <w:t xml:space="preserve"> </w:t>
      </w:r>
      <w:r w:rsidR="001A625F">
        <w:rPr>
          <w:sz w:val="18"/>
        </w:rPr>
        <w:t>and</w:t>
      </w:r>
      <w:r w:rsidR="005C31FC">
        <w:rPr>
          <w:sz w:val="18"/>
        </w:rPr>
        <w:t xml:space="preserve"> with 90 kHz guard band </w:t>
      </w:r>
      <w:r w:rsidRPr="00837BE9">
        <w:rPr>
          <w:sz w:val="18"/>
        </w:rPr>
        <w:t>on the left</w:t>
      </w:r>
      <w:r>
        <w:rPr>
          <w:sz w:val="18"/>
        </w:rPr>
        <w:t xml:space="preserve"> so that the desired signal is just next to the </w:t>
      </w:r>
      <w:r w:rsidR="00B02DCA">
        <w:rPr>
          <w:sz w:val="18"/>
        </w:rPr>
        <w:t>spectrum mask and interfering signal on the right side of the desired signal with 90 kHz guard band between the desired and interfering signals.</w:t>
      </w:r>
      <w:r w:rsidR="00D52D09" w:rsidRPr="00837BE9">
        <w:rPr>
          <w:sz w:val="18"/>
        </w:rPr>
        <w:t xml:space="preserve"> Note: Channel filter is not used in these simulations studying in-band impacts. None of the waveforms would exceed the spectrum mask when channel filter is also used.</w:t>
      </w:r>
      <w:r w:rsidR="00B02DCA">
        <w:rPr>
          <w:sz w:val="18"/>
        </w:rPr>
        <w:t xml:space="preserve"> On the right </w:t>
      </w:r>
      <w:r w:rsidR="00D52D09">
        <w:rPr>
          <w:sz w:val="18"/>
        </w:rPr>
        <w:t xml:space="preserve">in </w:t>
      </w:r>
      <w:r w:rsidR="00D52D09">
        <w:rPr>
          <w:sz w:val="18"/>
        </w:rPr>
        <w:fldChar w:fldCharType="begin"/>
      </w:r>
      <w:r w:rsidR="00D52D09">
        <w:rPr>
          <w:sz w:val="18"/>
        </w:rPr>
        <w:instrText xml:space="preserve"> REF _Ref466033311  \* MERGEFORMAT </w:instrText>
      </w:r>
      <w:r w:rsidR="00D52D09">
        <w:rPr>
          <w:sz w:val="18"/>
        </w:rPr>
        <w:fldChar w:fldCharType="separate"/>
      </w:r>
      <w:r w:rsidR="00D52D09" w:rsidRPr="00127D3B">
        <w:rPr>
          <w:sz w:val="18"/>
        </w:rPr>
        <w:t>Figure 3</w:t>
      </w:r>
      <w:r w:rsidR="00D52D09">
        <w:rPr>
          <w:sz w:val="18"/>
        </w:rPr>
        <w:fldChar w:fldCharType="end"/>
      </w:r>
      <w:r w:rsidR="00D52D09">
        <w:rPr>
          <w:sz w:val="18"/>
        </w:rPr>
        <w:t xml:space="preserve"> </w:t>
      </w:r>
      <w:r w:rsidRPr="00837BE9">
        <w:rPr>
          <w:sz w:val="18"/>
        </w:rPr>
        <w:t xml:space="preserve">BS Tx EVM plots for the desired signal per subcarrier </w:t>
      </w:r>
      <w:r w:rsidR="00D52D09">
        <w:rPr>
          <w:sz w:val="18"/>
        </w:rPr>
        <w:t xml:space="preserve">and per </w:t>
      </w:r>
      <w:r w:rsidR="00B02DCA">
        <w:rPr>
          <w:sz w:val="18"/>
        </w:rPr>
        <w:t xml:space="preserve">waveform </w:t>
      </w:r>
      <w:r w:rsidR="00D52D09" w:rsidRPr="00D52D09">
        <w:rPr>
          <w:sz w:val="18"/>
        </w:rPr>
        <w:t>are presented</w:t>
      </w:r>
      <w:r w:rsidR="00B02DCA" w:rsidRPr="00D52D09">
        <w:rPr>
          <w:sz w:val="18"/>
        </w:rPr>
        <w:t xml:space="preserve">. </w:t>
      </w:r>
      <w:r w:rsidR="005C31FC">
        <w:rPr>
          <w:sz w:val="18"/>
        </w:rPr>
        <w:t xml:space="preserve">In </w:t>
      </w:r>
      <w:r w:rsidR="005C31FC">
        <w:rPr>
          <w:sz w:val="18"/>
        </w:rPr>
        <w:fldChar w:fldCharType="begin"/>
      </w:r>
      <w:r w:rsidR="005C31FC">
        <w:rPr>
          <w:sz w:val="18"/>
        </w:rPr>
        <w:instrText xml:space="preserve"> REF _Ref466034215 </w:instrText>
      </w:r>
      <w:r w:rsidR="0055557C">
        <w:rPr>
          <w:sz w:val="18"/>
        </w:rPr>
        <w:instrText xml:space="preserve"> \* MERGEFORMAT </w:instrText>
      </w:r>
      <w:r w:rsidR="005C31FC">
        <w:rPr>
          <w:sz w:val="18"/>
        </w:rPr>
        <w:fldChar w:fldCharType="separate"/>
      </w:r>
      <w:r w:rsidR="005C31FC" w:rsidRPr="00837BE9">
        <w:rPr>
          <w:sz w:val="18"/>
        </w:rPr>
        <w:t>Figure 4</w:t>
      </w:r>
      <w:r w:rsidR="005C31FC">
        <w:rPr>
          <w:sz w:val="18"/>
        </w:rPr>
        <w:fldChar w:fldCharType="end"/>
      </w:r>
      <w:r w:rsidR="0055557C">
        <w:rPr>
          <w:sz w:val="18"/>
        </w:rPr>
        <w:t xml:space="preserve"> the corresponding</w:t>
      </w:r>
      <w:r w:rsidR="005C31FC">
        <w:rPr>
          <w:sz w:val="18"/>
        </w:rPr>
        <w:t xml:space="preserve"> spectrum and EVM </w:t>
      </w:r>
      <w:r w:rsidR="0055557C">
        <w:rPr>
          <w:sz w:val="18"/>
        </w:rPr>
        <w:t xml:space="preserve">simulation </w:t>
      </w:r>
      <w:r w:rsidR="005C31FC">
        <w:rPr>
          <w:sz w:val="18"/>
        </w:rPr>
        <w:t xml:space="preserve">results are presented for </w:t>
      </w:r>
      <w:r w:rsidR="0055557C">
        <w:rPr>
          <w:sz w:val="18"/>
        </w:rPr>
        <w:t>0</w:t>
      </w:r>
      <w:r w:rsidR="005C31FC">
        <w:rPr>
          <w:sz w:val="18"/>
        </w:rPr>
        <w:t xml:space="preserve"> guard band</w:t>
      </w:r>
      <w:r w:rsidR="0055557C">
        <w:rPr>
          <w:sz w:val="18"/>
        </w:rPr>
        <w:t xml:space="preserve"> case</w:t>
      </w:r>
      <w:r w:rsidR="005C31FC">
        <w:rPr>
          <w:sz w:val="18"/>
        </w:rPr>
        <w:t>.</w:t>
      </w:r>
    </w:p>
    <w:p w14:paraId="03E61D3C" w14:textId="77777777" w:rsidR="007B083C" w:rsidRDefault="007B083C" w:rsidP="002845F1">
      <w:pPr>
        <w:spacing w:after="0"/>
        <w:rPr>
          <w:sz w:val="18"/>
        </w:rPr>
      </w:pPr>
    </w:p>
    <w:p w14:paraId="642E0896" w14:textId="77777777" w:rsidR="007B083C" w:rsidRDefault="007B083C" w:rsidP="002845F1">
      <w:pPr>
        <w:spacing w:after="0"/>
        <w:rPr>
          <w:sz w:val="18"/>
        </w:rPr>
      </w:pPr>
    </w:p>
    <w:p w14:paraId="355491A6" w14:textId="77777777" w:rsidR="007B083C" w:rsidRDefault="007B083C" w:rsidP="002845F1">
      <w:pPr>
        <w:spacing w:after="0"/>
        <w:rPr>
          <w:sz w:val="18"/>
        </w:rPr>
      </w:pPr>
    </w:p>
    <w:tbl>
      <w:tblPr>
        <w:tblStyle w:val="TableGrid"/>
        <w:tblW w:w="0" w:type="auto"/>
        <w:tblLook w:val="04A0" w:firstRow="1" w:lastRow="0" w:firstColumn="1" w:lastColumn="0" w:noHBand="0" w:noVBand="1"/>
      </w:tblPr>
      <w:tblGrid>
        <w:gridCol w:w="4813"/>
        <w:gridCol w:w="4828"/>
      </w:tblGrid>
      <w:tr w:rsidR="00E63E81" w:rsidRPr="00CD3549" w14:paraId="1635F7E9" w14:textId="77777777" w:rsidTr="00127D3B">
        <w:tc>
          <w:tcPr>
            <w:tcW w:w="4815" w:type="dxa"/>
            <w:tcBorders>
              <w:top w:val="nil"/>
              <w:left w:val="nil"/>
              <w:bottom w:val="nil"/>
              <w:right w:val="nil"/>
            </w:tcBorders>
          </w:tcPr>
          <w:p w14:paraId="01104C4B" w14:textId="60E4E76F" w:rsidR="00E63E81" w:rsidRPr="00837BE9" w:rsidRDefault="00E63E81" w:rsidP="00127D3B">
            <w:pPr>
              <w:spacing w:after="0"/>
              <w:jc w:val="center"/>
              <w:rPr>
                <w:bCs/>
                <w:sz w:val="18"/>
                <w:lang w:val="en-US"/>
              </w:rPr>
            </w:pPr>
            <w:r w:rsidRPr="00837BE9">
              <w:rPr>
                <w:bCs/>
                <w:sz w:val="18"/>
              </w:rPr>
              <w:t>64-QAM, R=3/4</w:t>
            </w:r>
            <w:r w:rsidR="00D52D09">
              <w:rPr>
                <w:bCs/>
                <w:sz w:val="18"/>
              </w:rPr>
              <w:t>, 90 kHz GB</w:t>
            </w:r>
          </w:p>
          <w:p w14:paraId="694B8407" w14:textId="4F23A36D" w:rsidR="00E63E81" w:rsidRPr="00CD3549" w:rsidRDefault="00E63E81" w:rsidP="00127D3B">
            <w:pPr>
              <w:spacing w:after="0"/>
              <w:jc w:val="center"/>
              <w:rPr>
                <w:sz w:val="18"/>
              </w:rPr>
            </w:pPr>
            <w:r w:rsidRPr="00771E5B">
              <w:rPr>
                <w:noProof/>
                <w:sz w:val="18"/>
                <w:lang w:val="en-US"/>
              </w:rPr>
              <w:drawing>
                <wp:inline distT="0" distB="0" distL="0" distR="0" wp14:anchorId="2541798C" wp14:editId="5BE0A761">
                  <wp:extent cx="3007513" cy="2504456"/>
                  <wp:effectExtent l="0" t="0" r="0" b="0"/>
                  <wp:docPr id="8" name="Content Placeholder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Content Placeholder 2"/>
                          <pic:cNvPicPr>
                            <a:picLocks noGrp="1" noChangeAspect="1"/>
                          </pic:cNvPicPr>
                        </pic:nvPicPr>
                        <pic:blipFill>
                          <a:blip r:embed="rId12"/>
                          <a:stretch>
                            <a:fillRect/>
                          </a:stretch>
                        </pic:blipFill>
                        <pic:spPr bwMode="auto">
                          <a:xfrm>
                            <a:off x="0" y="0"/>
                            <a:ext cx="3024115" cy="2518281"/>
                          </a:xfrm>
                          <a:prstGeom prst="rect">
                            <a:avLst/>
                          </a:prstGeom>
                          <a:noFill/>
                          <a:ln w="9525">
                            <a:noFill/>
                            <a:miter lim="800000"/>
                            <a:headEnd/>
                            <a:tailEnd/>
                          </a:ln>
                        </pic:spPr>
                      </pic:pic>
                    </a:graphicData>
                  </a:graphic>
                </wp:inline>
              </w:drawing>
            </w:r>
          </w:p>
        </w:tc>
        <w:tc>
          <w:tcPr>
            <w:tcW w:w="4816" w:type="dxa"/>
            <w:tcBorders>
              <w:top w:val="nil"/>
              <w:left w:val="nil"/>
              <w:bottom w:val="nil"/>
              <w:right w:val="nil"/>
            </w:tcBorders>
          </w:tcPr>
          <w:p w14:paraId="1114F5E3" w14:textId="14C306C3" w:rsidR="00E63E81" w:rsidRPr="00E63E81" w:rsidRDefault="00E63E81" w:rsidP="00127D3B">
            <w:pPr>
              <w:spacing w:after="0"/>
              <w:jc w:val="center"/>
              <w:rPr>
                <w:sz w:val="18"/>
              </w:rPr>
            </w:pPr>
            <w:r w:rsidRPr="00837BE9">
              <w:rPr>
                <w:bCs/>
                <w:sz w:val="18"/>
              </w:rPr>
              <w:t>64-QAM, R=3/4</w:t>
            </w:r>
            <w:r w:rsidR="00D52D09">
              <w:rPr>
                <w:bCs/>
                <w:sz w:val="18"/>
              </w:rPr>
              <w:t>, 90 kHz GB</w:t>
            </w:r>
          </w:p>
          <w:p w14:paraId="6C29AF46" w14:textId="038A43DC" w:rsidR="00E63E81" w:rsidRPr="00CD3549" w:rsidRDefault="00E63E81" w:rsidP="00127D3B">
            <w:pPr>
              <w:spacing w:after="0"/>
              <w:rPr>
                <w:sz w:val="18"/>
              </w:rPr>
            </w:pPr>
            <w:r w:rsidRPr="00E63E81">
              <w:rPr>
                <w:noProof/>
                <w:sz w:val="18"/>
                <w:lang w:val="en-US"/>
              </w:rPr>
              <w:drawing>
                <wp:inline distT="0" distB="0" distL="0" distR="0" wp14:anchorId="6A5A0132" wp14:editId="19ECD6CC">
                  <wp:extent cx="3017528" cy="2529887"/>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3"/>
                          <a:stretch>
                            <a:fillRect/>
                          </a:stretch>
                        </pic:blipFill>
                        <pic:spPr>
                          <a:xfrm>
                            <a:off x="0" y="0"/>
                            <a:ext cx="3027371" cy="2538139"/>
                          </a:xfrm>
                          <a:prstGeom prst="rect">
                            <a:avLst/>
                          </a:prstGeom>
                        </pic:spPr>
                      </pic:pic>
                    </a:graphicData>
                  </a:graphic>
                </wp:inline>
              </w:drawing>
            </w:r>
          </w:p>
        </w:tc>
      </w:tr>
    </w:tbl>
    <w:p w14:paraId="11A1BE1E" w14:textId="390D2C12" w:rsidR="00E63E81" w:rsidRDefault="002B5DDB" w:rsidP="00837BE9">
      <w:pPr>
        <w:pStyle w:val="Caption"/>
        <w:jc w:val="center"/>
      </w:pPr>
      <w:bookmarkStart w:id="2" w:name="_Ref466033311"/>
      <w:r>
        <w:t xml:space="preserve">Figure </w:t>
      </w:r>
      <w:r w:rsidR="00DF3719">
        <w:fldChar w:fldCharType="begin"/>
      </w:r>
      <w:r w:rsidR="00DF3719">
        <w:instrText xml:space="preserve"> SEQ Figure \* ARABIC </w:instrText>
      </w:r>
      <w:r w:rsidR="00DF3719">
        <w:fldChar w:fldCharType="separate"/>
      </w:r>
      <w:r w:rsidR="00D52D09">
        <w:rPr>
          <w:noProof/>
        </w:rPr>
        <w:t>3</w:t>
      </w:r>
      <w:r w:rsidR="00DF3719">
        <w:rPr>
          <w:noProof/>
        </w:rPr>
        <w:fldChar w:fldCharType="end"/>
      </w:r>
      <w:bookmarkEnd w:id="2"/>
      <w:r>
        <w:t xml:space="preserve">: Combined spectrum plot for desired and interfering signals on the left and BS Tx EVM plots for the desired signal per subcarrier on the right, </w:t>
      </w:r>
      <w:r w:rsidRPr="00837BE9">
        <w:t>64-QAM, R=3/4 and 6 SC GB (90 kHz)</w:t>
      </w:r>
      <w:r w:rsidR="00B02DCA">
        <w:t>. Note: Channel filter is not used in these simulations studying in-band impacts. None of the waveforms would exceed the spectrum mask when channel filter is also used.</w:t>
      </w:r>
    </w:p>
    <w:p w14:paraId="05073887" w14:textId="77777777" w:rsidR="00E63E81" w:rsidRDefault="00E63E81" w:rsidP="00837BE9">
      <w:pPr>
        <w:spacing w:after="0"/>
        <w:jc w:val="right"/>
        <w:rPr>
          <w:sz w:val="18"/>
        </w:rPr>
      </w:pPr>
    </w:p>
    <w:tbl>
      <w:tblPr>
        <w:tblStyle w:val="TableGrid"/>
        <w:tblW w:w="0" w:type="auto"/>
        <w:tblLook w:val="04A0" w:firstRow="1" w:lastRow="0" w:firstColumn="1" w:lastColumn="0" w:noHBand="0" w:noVBand="1"/>
      </w:tblPr>
      <w:tblGrid>
        <w:gridCol w:w="4805"/>
        <w:gridCol w:w="4836"/>
      </w:tblGrid>
      <w:tr w:rsidR="00D52D09" w:rsidRPr="00CD3549" w14:paraId="620CAA34" w14:textId="77777777" w:rsidTr="00127D3B">
        <w:tc>
          <w:tcPr>
            <w:tcW w:w="4815" w:type="dxa"/>
            <w:tcBorders>
              <w:top w:val="nil"/>
              <w:left w:val="nil"/>
              <w:bottom w:val="nil"/>
              <w:right w:val="nil"/>
            </w:tcBorders>
          </w:tcPr>
          <w:p w14:paraId="5661B30D" w14:textId="2C6B65E9" w:rsidR="00D52D09" w:rsidRPr="00E63E81" w:rsidRDefault="00D52D09" w:rsidP="00127D3B">
            <w:pPr>
              <w:spacing w:after="0"/>
              <w:jc w:val="center"/>
              <w:rPr>
                <w:bCs/>
                <w:sz w:val="18"/>
              </w:rPr>
            </w:pPr>
            <w:r w:rsidRPr="00127D3B">
              <w:rPr>
                <w:bCs/>
                <w:sz w:val="18"/>
              </w:rPr>
              <w:t>64-QAM, R=3/4</w:t>
            </w:r>
            <w:r>
              <w:rPr>
                <w:bCs/>
                <w:sz w:val="18"/>
              </w:rPr>
              <w:t>, 0 GB</w:t>
            </w:r>
          </w:p>
          <w:p w14:paraId="7D1EF008" w14:textId="60A77A3A" w:rsidR="00D52D09" w:rsidRPr="00CD3549" w:rsidRDefault="00D52D09" w:rsidP="00127D3B">
            <w:pPr>
              <w:spacing w:after="0"/>
              <w:jc w:val="center"/>
              <w:rPr>
                <w:sz w:val="18"/>
              </w:rPr>
            </w:pPr>
            <w:r w:rsidRPr="00D52D09">
              <w:rPr>
                <w:noProof/>
                <w:sz w:val="18"/>
                <w:lang w:val="en-US"/>
              </w:rPr>
              <w:drawing>
                <wp:inline distT="0" distB="0" distL="0" distR="0" wp14:anchorId="1408E022" wp14:editId="45C97A6E">
                  <wp:extent cx="3030084" cy="2519376"/>
                  <wp:effectExtent l="0" t="0" r="0" b="0"/>
                  <wp:docPr id="14" name="Content Placeholder 9"/>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0" name="Content Placeholder 9"/>
                          <pic:cNvPicPr>
                            <a:picLocks noGrp="1" noChangeAspect="1"/>
                          </pic:cNvPicPr>
                        </pic:nvPicPr>
                        <pic:blipFill>
                          <a:blip r:embed="rId14"/>
                          <a:stretch>
                            <a:fillRect/>
                          </a:stretch>
                        </pic:blipFill>
                        <pic:spPr bwMode="auto">
                          <a:xfrm>
                            <a:off x="0" y="0"/>
                            <a:ext cx="3035989" cy="2524286"/>
                          </a:xfrm>
                          <a:prstGeom prst="rect">
                            <a:avLst/>
                          </a:prstGeom>
                          <a:noFill/>
                          <a:ln w="9525">
                            <a:noFill/>
                            <a:miter lim="800000"/>
                            <a:headEnd/>
                            <a:tailEnd/>
                          </a:ln>
                        </pic:spPr>
                      </pic:pic>
                    </a:graphicData>
                  </a:graphic>
                </wp:inline>
              </w:drawing>
            </w:r>
          </w:p>
        </w:tc>
        <w:tc>
          <w:tcPr>
            <w:tcW w:w="4816" w:type="dxa"/>
            <w:tcBorders>
              <w:top w:val="nil"/>
              <w:left w:val="nil"/>
              <w:bottom w:val="nil"/>
              <w:right w:val="nil"/>
            </w:tcBorders>
          </w:tcPr>
          <w:p w14:paraId="26EB5BD8" w14:textId="64B0345F" w:rsidR="00D52D09" w:rsidRPr="00E63E81" w:rsidRDefault="00D52D09" w:rsidP="00127D3B">
            <w:pPr>
              <w:spacing w:after="0"/>
              <w:jc w:val="center"/>
              <w:rPr>
                <w:sz w:val="18"/>
              </w:rPr>
            </w:pPr>
            <w:r w:rsidRPr="00127D3B">
              <w:rPr>
                <w:bCs/>
                <w:sz w:val="18"/>
              </w:rPr>
              <w:t>64-QAM, R=3/4</w:t>
            </w:r>
            <w:r>
              <w:rPr>
                <w:bCs/>
                <w:sz w:val="18"/>
              </w:rPr>
              <w:t>, 0 GB</w:t>
            </w:r>
          </w:p>
          <w:p w14:paraId="2E2F278A" w14:textId="6CE2167C" w:rsidR="00D52D09" w:rsidRPr="00CD3549" w:rsidRDefault="00D52D09" w:rsidP="00127D3B">
            <w:pPr>
              <w:spacing w:after="0"/>
              <w:rPr>
                <w:sz w:val="18"/>
              </w:rPr>
            </w:pPr>
            <w:r w:rsidRPr="00D52D09">
              <w:rPr>
                <w:noProof/>
                <w:sz w:val="18"/>
                <w:lang w:val="en-US"/>
              </w:rPr>
              <w:drawing>
                <wp:inline distT="0" distB="0" distL="0" distR="0" wp14:anchorId="388576A1" wp14:editId="0A729942">
                  <wp:extent cx="3051164" cy="2542393"/>
                  <wp:effectExtent l="0" t="0" r="0" b="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15"/>
                          <a:stretch>
                            <a:fillRect/>
                          </a:stretch>
                        </pic:blipFill>
                        <pic:spPr>
                          <a:xfrm>
                            <a:off x="0" y="0"/>
                            <a:ext cx="3070420" cy="2558438"/>
                          </a:xfrm>
                          <a:prstGeom prst="rect">
                            <a:avLst/>
                          </a:prstGeom>
                        </pic:spPr>
                      </pic:pic>
                    </a:graphicData>
                  </a:graphic>
                </wp:inline>
              </w:drawing>
            </w:r>
          </w:p>
        </w:tc>
      </w:tr>
    </w:tbl>
    <w:p w14:paraId="68158887" w14:textId="4C24E868" w:rsidR="00D52D09" w:rsidRDefault="00D52D09" w:rsidP="00837BE9">
      <w:pPr>
        <w:pStyle w:val="Caption"/>
        <w:rPr>
          <w:highlight w:val="yellow"/>
        </w:rPr>
      </w:pPr>
      <w:bookmarkStart w:id="3" w:name="_Ref466034215"/>
      <w:r>
        <w:t xml:space="preserve">Figure </w:t>
      </w:r>
      <w:r w:rsidR="00DF3719">
        <w:fldChar w:fldCharType="begin"/>
      </w:r>
      <w:r w:rsidR="00DF3719">
        <w:instrText xml:space="preserve"> SEQ Figure \* ARABIC </w:instrText>
      </w:r>
      <w:r w:rsidR="00DF3719">
        <w:fldChar w:fldCharType="separate"/>
      </w:r>
      <w:r>
        <w:rPr>
          <w:noProof/>
        </w:rPr>
        <w:t>4</w:t>
      </w:r>
      <w:r w:rsidR="00DF3719">
        <w:rPr>
          <w:noProof/>
        </w:rPr>
        <w:fldChar w:fldCharType="end"/>
      </w:r>
      <w:bookmarkEnd w:id="3"/>
      <w:r w:rsidRPr="00D52D09">
        <w:t xml:space="preserve"> </w:t>
      </w:r>
      <w:r>
        <w:t xml:space="preserve">Combined spectrum plot for desired and interfering signals on the left and BS Tx EVM plots for the desired signal per subcarrier on the right, </w:t>
      </w:r>
      <w:r w:rsidRPr="00127D3B">
        <w:t xml:space="preserve">64-QAM, R=3/4 and </w:t>
      </w:r>
      <w:r>
        <w:t>0</w:t>
      </w:r>
      <w:r w:rsidRPr="00127D3B">
        <w:t xml:space="preserve"> GB</w:t>
      </w:r>
      <w:r>
        <w:t xml:space="preserve"> (</w:t>
      </w:r>
      <w:r w:rsidRPr="00127D3B">
        <w:t>0 kHz)</w:t>
      </w:r>
      <w:r>
        <w:t>. Note: Channel filter is not used in these simulations studying in-band impacts. None of the waveforms would exceed the spectrum mask when channel filter is also used.</w:t>
      </w:r>
    </w:p>
    <w:p w14:paraId="1D239BE8" w14:textId="77777777" w:rsidR="00D52D09" w:rsidRDefault="00D52D09" w:rsidP="002845F1">
      <w:pPr>
        <w:spacing w:after="0"/>
        <w:rPr>
          <w:sz w:val="18"/>
          <w:highlight w:val="yellow"/>
        </w:rPr>
      </w:pPr>
    </w:p>
    <w:p w14:paraId="7A20C63B" w14:textId="77777777" w:rsidR="00D52D09" w:rsidRDefault="00D52D09" w:rsidP="002845F1">
      <w:pPr>
        <w:spacing w:after="0"/>
        <w:rPr>
          <w:sz w:val="18"/>
          <w:highlight w:val="yellow"/>
        </w:rPr>
      </w:pPr>
    </w:p>
    <w:p w14:paraId="547E0847" w14:textId="002C20A8" w:rsidR="006625F8" w:rsidRPr="005776D7" w:rsidRDefault="004A56F5" w:rsidP="006625F8">
      <w:pPr>
        <w:spacing w:after="0"/>
        <w:rPr>
          <w:sz w:val="18"/>
        </w:rPr>
      </w:pPr>
      <w:r w:rsidRPr="00837BE9">
        <w:rPr>
          <w:sz w:val="18"/>
        </w:rPr>
        <w:t>The</w:t>
      </w:r>
      <w:r w:rsidR="006625F8" w:rsidRPr="00837BE9">
        <w:rPr>
          <w:sz w:val="18"/>
        </w:rPr>
        <w:t>se</w:t>
      </w:r>
      <w:r w:rsidR="00D52D09" w:rsidRPr="00837BE9">
        <w:rPr>
          <w:sz w:val="18"/>
        </w:rPr>
        <w:t xml:space="preserve"> initial EVM</w:t>
      </w:r>
      <w:r w:rsidRPr="00837BE9">
        <w:rPr>
          <w:sz w:val="18"/>
        </w:rPr>
        <w:t xml:space="preserve"> simulation results show </w:t>
      </w:r>
      <w:r w:rsidR="006625F8" w:rsidRPr="00837BE9">
        <w:rPr>
          <w:sz w:val="18"/>
        </w:rPr>
        <w:t xml:space="preserve">that </w:t>
      </w:r>
      <w:r w:rsidR="00D52D09" w:rsidRPr="00837BE9">
        <w:rPr>
          <w:sz w:val="18"/>
        </w:rPr>
        <w:t xml:space="preserve">EVM results for the sub-carriers closer to the interferer are </w:t>
      </w:r>
      <w:r w:rsidR="006625F8" w:rsidRPr="00837BE9">
        <w:rPr>
          <w:sz w:val="18"/>
        </w:rPr>
        <w:t xml:space="preserve">clearly degraded. As expected the impact is even more clearly visible in the case of 0 guard band but also in the 90 kHz guard band case. </w:t>
      </w:r>
      <w:r w:rsidR="001A625F">
        <w:rPr>
          <w:sz w:val="18"/>
          <w:lang w:val="en-US"/>
        </w:rPr>
        <w:t xml:space="preserve">These results </w:t>
      </w:r>
      <w:r w:rsidR="006625F8" w:rsidRPr="00837BE9">
        <w:rPr>
          <w:sz w:val="18"/>
          <w:lang w:val="en-US"/>
        </w:rPr>
        <w:t>also i</w:t>
      </w:r>
      <w:r w:rsidR="001A625F" w:rsidRPr="00837BE9">
        <w:rPr>
          <w:sz w:val="18"/>
        </w:rPr>
        <w:t>ndicat</w:t>
      </w:r>
      <w:r w:rsidR="001A625F">
        <w:rPr>
          <w:sz w:val="18"/>
        </w:rPr>
        <w:t>es</w:t>
      </w:r>
      <w:r w:rsidR="00D52D09" w:rsidRPr="00837BE9">
        <w:rPr>
          <w:sz w:val="18"/>
        </w:rPr>
        <w:t xml:space="preserve"> that EVM </w:t>
      </w:r>
      <w:r w:rsidR="006625F8" w:rsidRPr="00837BE9">
        <w:rPr>
          <w:sz w:val="18"/>
        </w:rPr>
        <w:t xml:space="preserve">would work </w:t>
      </w:r>
      <w:r w:rsidR="00D52D09" w:rsidRPr="00837BE9">
        <w:rPr>
          <w:sz w:val="18"/>
        </w:rPr>
        <w:t xml:space="preserve">as a </w:t>
      </w:r>
      <w:r w:rsidR="006625F8" w:rsidRPr="00837BE9">
        <w:rPr>
          <w:sz w:val="18"/>
        </w:rPr>
        <w:t xml:space="preserve">performance </w:t>
      </w:r>
      <w:r w:rsidR="00D52D09" w:rsidRPr="00837BE9">
        <w:rPr>
          <w:sz w:val="18"/>
        </w:rPr>
        <w:t>metric</w:t>
      </w:r>
      <w:r w:rsidR="006625F8" w:rsidRPr="00837BE9">
        <w:rPr>
          <w:sz w:val="18"/>
        </w:rPr>
        <w:t xml:space="preserve"> for</w:t>
      </w:r>
      <w:r w:rsidR="00D52D09" w:rsidRPr="00837BE9">
        <w:rPr>
          <w:sz w:val="18"/>
        </w:rPr>
        <w:t xml:space="preserve"> validating BS Tx in-band emission performance</w:t>
      </w:r>
      <w:r w:rsidR="006625F8" w:rsidRPr="00837BE9">
        <w:rPr>
          <w:sz w:val="18"/>
        </w:rPr>
        <w:t xml:space="preserve"> and would be able count the degradation caused by interference from neighbouring sub-block with another numerology when sufficient sub-band filtering (or guard band) is not used.</w:t>
      </w:r>
      <w:r w:rsidR="006625F8" w:rsidRPr="005776D7">
        <w:rPr>
          <w:sz w:val="18"/>
        </w:rPr>
        <w:t xml:space="preserve"> </w:t>
      </w:r>
    </w:p>
    <w:p w14:paraId="0070932F" w14:textId="387C2B25" w:rsidR="004A56F5" w:rsidRDefault="006625F8" w:rsidP="002845F1">
      <w:pPr>
        <w:spacing w:after="0"/>
        <w:rPr>
          <w:sz w:val="18"/>
        </w:rPr>
      </w:pPr>
      <w:r w:rsidRPr="00837BE9">
        <w:rPr>
          <w:sz w:val="18"/>
        </w:rPr>
        <w:lastRenderedPageBreak/>
        <w:t>The</w:t>
      </w:r>
      <w:r w:rsidR="005776D7" w:rsidRPr="00837BE9">
        <w:rPr>
          <w:sz w:val="18"/>
        </w:rPr>
        <w:t>se</w:t>
      </w:r>
      <w:r w:rsidRPr="00837BE9">
        <w:rPr>
          <w:sz w:val="18"/>
        </w:rPr>
        <w:t xml:space="preserve"> </w:t>
      </w:r>
      <w:r w:rsidR="004A56F5" w:rsidRPr="00837BE9">
        <w:rPr>
          <w:sz w:val="18"/>
        </w:rPr>
        <w:t>EVM results</w:t>
      </w:r>
      <w:r w:rsidRPr="00837BE9">
        <w:rPr>
          <w:sz w:val="18"/>
        </w:rPr>
        <w:t xml:space="preserve"> also</w:t>
      </w:r>
      <w:r w:rsidR="00AB5D9E" w:rsidRPr="00837BE9">
        <w:rPr>
          <w:sz w:val="18"/>
        </w:rPr>
        <w:t xml:space="preserve"> correlate with the corresponding BLER results </w:t>
      </w:r>
      <w:r w:rsidRPr="00837BE9">
        <w:rPr>
          <w:sz w:val="18"/>
        </w:rPr>
        <w:t xml:space="preserve">although the 100% match is naturally not possible as EVM is only showing the BS Tx performance without Rx and radio channel impacts. </w:t>
      </w:r>
    </w:p>
    <w:p w14:paraId="3919FE1C" w14:textId="77777777" w:rsidR="005776D7" w:rsidRDefault="005776D7" w:rsidP="002845F1">
      <w:pPr>
        <w:spacing w:after="0"/>
        <w:rPr>
          <w:sz w:val="18"/>
        </w:rPr>
      </w:pPr>
    </w:p>
    <w:p w14:paraId="3536468C" w14:textId="3714B64D" w:rsidR="005776D7" w:rsidRPr="00837BE9" w:rsidRDefault="005776D7" w:rsidP="002845F1">
      <w:pPr>
        <w:spacing w:after="0"/>
        <w:rPr>
          <w:b/>
          <w:sz w:val="18"/>
        </w:rPr>
      </w:pPr>
      <w:r w:rsidRPr="00837BE9">
        <w:rPr>
          <w:b/>
          <w:sz w:val="18"/>
        </w:rPr>
        <w:t>Observation 1: BS Tx EVM results seems to be suitable for validating BS Tx in-band emissions in case of different numerology used in frequency on the same NR carrier</w:t>
      </w:r>
      <w:r>
        <w:rPr>
          <w:b/>
          <w:sz w:val="18"/>
        </w:rPr>
        <w:t>.</w:t>
      </w:r>
    </w:p>
    <w:p w14:paraId="46963996" w14:textId="77777777" w:rsidR="00A6603C" w:rsidRPr="00837BE9" w:rsidRDefault="00A6603C" w:rsidP="002845F1">
      <w:pPr>
        <w:spacing w:after="0"/>
        <w:rPr>
          <w:sz w:val="18"/>
          <w:lang w:val="en-US"/>
        </w:rPr>
      </w:pPr>
    </w:p>
    <w:p w14:paraId="4FBFC9C0" w14:textId="221D93AA" w:rsidR="00CD4C7B" w:rsidRDefault="00C608C8" w:rsidP="00CD4C7B">
      <w:pPr>
        <w:pStyle w:val="Heading1"/>
      </w:pPr>
      <w:r w:rsidRPr="00AF6B94">
        <w:t>3</w:t>
      </w:r>
      <w:r w:rsidRPr="00AF6B94">
        <w:tab/>
        <w:t>Conclusion</w:t>
      </w:r>
      <w:r w:rsidR="00F909AE" w:rsidRPr="00AF6B94">
        <w:t>s</w:t>
      </w:r>
    </w:p>
    <w:p w14:paraId="30A28A3E" w14:textId="77777777" w:rsidR="005776D7" w:rsidRDefault="00D831B3" w:rsidP="00837BE9">
      <w:pPr>
        <w:spacing w:after="0"/>
        <w:rPr>
          <w:sz w:val="18"/>
        </w:rPr>
      </w:pPr>
      <w:r w:rsidRPr="00837BE9">
        <w:rPr>
          <w:sz w:val="18"/>
        </w:rPr>
        <w:t xml:space="preserve">In this contribution we have discussed how DL in-band emission requirements at BS Tx </w:t>
      </w:r>
      <w:r w:rsidR="00243FBF" w:rsidRPr="005776D7">
        <w:rPr>
          <w:sz w:val="18"/>
        </w:rPr>
        <w:t xml:space="preserve">could be defined by utilizing new extended EVM measurement in the presence of two different sub-blocks </w:t>
      </w:r>
      <w:r w:rsidR="00243FBF" w:rsidRPr="000669F3">
        <w:rPr>
          <w:sz w:val="18"/>
        </w:rPr>
        <w:t>with different numerologies within one NR carrier. In the document we have also shown simulation results to investigate needed guard band between these t</w:t>
      </w:r>
      <w:r w:rsidR="00243FBF" w:rsidRPr="00837BE9">
        <w:rPr>
          <w:sz w:val="18"/>
        </w:rPr>
        <w:t xml:space="preserve">wo sub-blocks. </w:t>
      </w:r>
    </w:p>
    <w:p w14:paraId="5F6321F3" w14:textId="77777777" w:rsidR="005776D7" w:rsidRDefault="005776D7" w:rsidP="00837BE9">
      <w:pPr>
        <w:spacing w:after="0"/>
        <w:rPr>
          <w:sz w:val="18"/>
        </w:rPr>
      </w:pPr>
    </w:p>
    <w:p w14:paraId="2E2D294A" w14:textId="3597E96E" w:rsidR="00D831B3" w:rsidRDefault="005776D7" w:rsidP="00837BE9">
      <w:pPr>
        <w:spacing w:after="0"/>
        <w:rPr>
          <w:sz w:val="18"/>
        </w:rPr>
      </w:pPr>
      <w:r>
        <w:rPr>
          <w:sz w:val="18"/>
        </w:rPr>
        <w:t>Our</w:t>
      </w:r>
      <w:r w:rsidR="00243FBF" w:rsidRPr="005776D7">
        <w:rPr>
          <w:sz w:val="18"/>
        </w:rPr>
        <w:t xml:space="preserve"> initial simulation results</w:t>
      </w:r>
      <w:r>
        <w:rPr>
          <w:sz w:val="18"/>
        </w:rPr>
        <w:t xml:space="preserve"> also show</w:t>
      </w:r>
      <w:r w:rsidR="00243FBF" w:rsidRPr="005776D7">
        <w:rPr>
          <w:sz w:val="18"/>
        </w:rPr>
        <w:t xml:space="preserve"> how the proposed EVM measurements count in-band interference from the interfering sub-block</w:t>
      </w:r>
      <w:r w:rsidRPr="00837BE9">
        <w:rPr>
          <w:sz w:val="18"/>
        </w:rPr>
        <w:t xml:space="preserve"> and thus, could be used as a performance metric for validating BS Tx in-band emission performance in case of two different numerologies within the same NR carrier.</w:t>
      </w:r>
    </w:p>
    <w:p w14:paraId="1EF0CBAD" w14:textId="77777777" w:rsidR="00243FBF" w:rsidRDefault="00243FBF" w:rsidP="00837BE9">
      <w:pPr>
        <w:spacing w:after="0"/>
        <w:rPr>
          <w:sz w:val="18"/>
        </w:rPr>
      </w:pPr>
    </w:p>
    <w:p w14:paraId="4D1E26BB" w14:textId="5272F368" w:rsidR="00243FBF" w:rsidRDefault="00243FBF" w:rsidP="00837BE9">
      <w:pPr>
        <w:spacing w:after="0"/>
        <w:rPr>
          <w:sz w:val="18"/>
        </w:rPr>
      </w:pPr>
      <w:r>
        <w:rPr>
          <w:sz w:val="18"/>
        </w:rPr>
        <w:t>Based on the discussion we make the following proposals:</w:t>
      </w:r>
    </w:p>
    <w:p w14:paraId="361EB0D7" w14:textId="77777777" w:rsidR="00243FBF" w:rsidRPr="00837BE9" w:rsidRDefault="00243FBF" w:rsidP="00837BE9">
      <w:pPr>
        <w:spacing w:after="0"/>
        <w:rPr>
          <w:sz w:val="18"/>
        </w:rPr>
      </w:pPr>
    </w:p>
    <w:p w14:paraId="21C6B989" w14:textId="77777777" w:rsidR="00243FBF" w:rsidRPr="00837BE9" w:rsidRDefault="00243FBF" w:rsidP="00243FBF">
      <w:pPr>
        <w:spacing w:after="0"/>
        <w:rPr>
          <w:b/>
          <w:sz w:val="18"/>
        </w:rPr>
      </w:pPr>
      <w:r w:rsidRPr="00837BE9">
        <w:rPr>
          <w:b/>
          <w:sz w:val="18"/>
        </w:rPr>
        <w:t>Proposal 1: In addition to the current LTE BS T</w:t>
      </w:r>
      <w:bookmarkStart w:id="4" w:name="_GoBack"/>
      <w:bookmarkEnd w:id="4"/>
      <w:r w:rsidRPr="00837BE9">
        <w:rPr>
          <w:b/>
          <w:sz w:val="18"/>
        </w:rPr>
        <w:t>x EVM requirements measured with single numerology over all allocated resource blocks, also two numerology EVM requirements with two sub-blocks with different numerologies and guard band in-between would be defined.</w:t>
      </w:r>
    </w:p>
    <w:p w14:paraId="10DC0EA4" w14:textId="77777777" w:rsidR="00A6603C" w:rsidRDefault="00A6603C" w:rsidP="00243FBF">
      <w:pPr>
        <w:spacing w:after="0"/>
        <w:rPr>
          <w:sz w:val="18"/>
        </w:rPr>
      </w:pPr>
    </w:p>
    <w:p w14:paraId="5FC87EDB" w14:textId="4812EE65" w:rsidR="00243FBF" w:rsidRPr="00837BE9" w:rsidRDefault="00243FBF" w:rsidP="00243FBF">
      <w:pPr>
        <w:spacing w:after="0"/>
        <w:rPr>
          <w:b/>
          <w:sz w:val="18"/>
        </w:rPr>
      </w:pPr>
      <w:r w:rsidRPr="00837BE9">
        <w:rPr>
          <w:b/>
          <w:sz w:val="18"/>
        </w:rPr>
        <w:t>Proposal 2: In the two numerology EVM requirements EVM will be measured for both of the sub-blocks using the numerology used in a given sub-block. Both of the EVM results need to meet the corresponding requirements</w:t>
      </w:r>
      <w:r w:rsidR="008E4CD8" w:rsidRPr="00FD4B91">
        <w:rPr>
          <w:b/>
          <w:sz w:val="18"/>
        </w:rPr>
        <w:t xml:space="preserve"> simultaneously</w:t>
      </w:r>
      <w:r w:rsidRPr="00837BE9">
        <w:rPr>
          <w:b/>
          <w:sz w:val="18"/>
        </w:rPr>
        <w:t>.</w:t>
      </w:r>
    </w:p>
    <w:p w14:paraId="1724F9AA" w14:textId="77777777" w:rsidR="00A6603C" w:rsidRDefault="00A6603C" w:rsidP="00243FBF">
      <w:pPr>
        <w:spacing w:after="0"/>
        <w:rPr>
          <w:sz w:val="18"/>
        </w:rPr>
      </w:pPr>
    </w:p>
    <w:p w14:paraId="008AB605" w14:textId="1AF07E69" w:rsidR="00A6603C" w:rsidRPr="00837BE9" w:rsidRDefault="00771E5B" w:rsidP="00243FBF">
      <w:pPr>
        <w:spacing w:after="0"/>
        <w:rPr>
          <w:b/>
          <w:sz w:val="18"/>
        </w:rPr>
      </w:pPr>
      <w:r w:rsidRPr="00127D3B">
        <w:rPr>
          <w:b/>
          <w:sz w:val="18"/>
        </w:rPr>
        <w:t>Proposal 3: Investigate suitable guard band for the two numerology EVM requirements with a starting point of 180 kHz (1 PRB, 12 sub-carriers) if the performance of 256 QAM modulation is verified.</w:t>
      </w:r>
    </w:p>
    <w:p w14:paraId="255DFD2F" w14:textId="77777777" w:rsidR="00243FBF" w:rsidRPr="00837BE9" w:rsidRDefault="00243FBF" w:rsidP="00837BE9">
      <w:pPr>
        <w:spacing w:after="0"/>
        <w:rPr>
          <w:sz w:val="18"/>
        </w:rPr>
      </w:pPr>
    </w:p>
    <w:p w14:paraId="296775AA" w14:textId="42CB746D" w:rsidR="005252D5" w:rsidRPr="00837BE9" w:rsidRDefault="005252D5" w:rsidP="00837BE9">
      <w:pPr>
        <w:spacing w:after="0"/>
        <w:rPr>
          <w:sz w:val="18"/>
        </w:rPr>
      </w:pPr>
    </w:p>
    <w:p w14:paraId="61C16FC4" w14:textId="77777777" w:rsidR="00CD4C7B" w:rsidRPr="007A3007" w:rsidRDefault="00CD4C7B" w:rsidP="00CD4C7B">
      <w:pPr>
        <w:pStyle w:val="Heading1"/>
      </w:pPr>
      <w:r w:rsidRPr="006F09D5">
        <w:t>References</w:t>
      </w:r>
    </w:p>
    <w:p w14:paraId="54E9A0DF" w14:textId="77777777" w:rsidR="00171463" w:rsidRPr="007A3007" w:rsidRDefault="00171463" w:rsidP="00171463">
      <w:pPr>
        <w:numPr>
          <w:ilvl w:val="0"/>
          <w:numId w:val="4"/>
        </w:numPr>
        <w:overflowPunct w:val="0"/>
        <w:autoSpaceDE w:val="0"/>
        <w:autoSpaceDN w:val="0"/>
        <w:adjustRightInd w:val="0"/>
        <w:textAlignment w:val="baseline"/>
        <w:rPr>
          <w:sz w:val="18"/>
          <w:lang w:eastAsia="zh-CN"/>
        </w:rPr>
      </w:pPr>
      <w:r w:rsidRPr="007A3007">
        <w:rPr>
          <w:sz w:val="18"/>
          <w:lang w:eastAsia="zh-CN"/>
        </w:rPr>
        <w:t>RP-160671, “Study on New Radio Access Technology”, NTT DOCOMO</w:t>
      </w:r>
      <w:r w:rsidR="00CD7510" w:rsidRPr="007A3007">
        <w:rPr>
          <w:sz w:val="18"/>
          <w:lang w:eastAsia="zh-CN"/>
        </w:rPr>
        <w:t>, INC.</w:t>
      </w:r>
    </w:p>
    <w:p w14:paraId="780CF04C" w14:textId="77777777" w:rsidR="00373801" w:rsidRPr="00852894" w:rsidRDefault="00373801" w:rsidP="00373801">
      <w:pPr>
        <w:numPr>
          <w:ilvl w:val="0"/>
          <w:numId w:val="4"/>
        </w:numPr>
        <w:overflowPunct w:val="0"/>
        <w:autoSpaceDE w:val="0"/>
        <w:autoSpaceDN w:val="0"/>
        <w:adjustRightInd w:val="0"/>
        <w:textAlignment w:val="baseline"/>
        <w:rPr>
          <w:sz w:val="18"/>
          <w:lang w:val="en-US"/>
        </w:rPr>
      </w:pPr>
      <w:r w:rsidRPr="007A3007">
        <w:rPr>
          <w:sz w:val="18"/>
          <w:lang w:val="en-US"/>
        </w:rPr>
        <w:t>R4-168775</w:t>
      </w:r>
      <w:r w:rsidRPr="00852894">
        <w:rPr>
          <w:sz w:val="18"/>
          <w:lang w:val="en-US"/>
        </w:rPr>
        <w:t xml:space="preserve">, “WF on the in-band requirements for FDM of mixed numerologies”, </w:t>
      </w:r>
      <w:r w:rsidRPr="00852894">
        <w:rPr>
          <w:sz w:val="18"/>
        </w:rPr>
        <w:t>Huawei, HiSilicon, Nokia</w:t>
      </w:r>
    </w:p>
    <w:p w14:paraId="10C27AD5" w14:textId="4BD0904D" w:rsidR="0027345D" w:rsidRPr="00D831B3" w:rsidRDefault="004D19ED" w:rsidP="004D19ED">
      <w:pPr>
        <w:numPr>
          <w:ilvl w:val="0"/>
          <w:numId w:val="4"/>
        </w:numPr>
        <w:overflowPunct w:val="0"/>
        <w:autoSpaceDE w:val="0"/>
        <w:autoSpaceDN w:val="0"/>
        <w:adjustRightInd w:val="0"/>
        <w:textAlignment w:val="baseline"/>
        <w:rPr>
          <w:sz w:val="18"/>
          <w:lang w:eastAsia="zh-CN"/>
        </w:rPr>
      </w:pPr>
      <w:r w:rsidRPr="00D831B3">
        <w:rPr>
          <w:sz w:val="18"/>
          <w:lang w:eastAsia="zh-CN"/>
        </w:rPr>
        <w:t>R4-1609221, “NR UL in-band emissions and EVM requirements at UE TX” Nokia, Alcatel-Lucent Shanghai Bell</w:t>
      </w:r>
    </w:p>
    <w:p w14:paraId="1DF1EDEA" w14:textId="77E4F517" w:rsidR="004D19ED" w:rsidRDefault="004D19ED" w:rsidP="004D19ED">
      <w:pPr>
        <w:numPr>
          <w:ilvl w:val="0"/>
          <w:numId w:val="4"/>
        </w:numPr>
        <w:overflowPunct w:val="0"/>
        <w:autoSpaceDE w:val="0"/>
        <w:autoSpaceDN w:val="0"/>
        <w:adjustRightInd w:val="0"/>
        <w:textAlignment w:val="baseline"/>
        <w:rPr>
          <w:sz w:val="18"/>
          <w:lang w:eastAsia="zh-CN"/>
        </w:rPr>
      </w:pPr>
      <w:r w:rsidRPr="00243FBF">
        <w:rPr>
          <w:sz w:val="18"/>
          <w:lang w:eastAsia="zh-CN"/>
        </w:rPr>
        <w:t>R4-1609219, “</w:t>
      </w:r>
      <w:r w:rsidRPr="00AF6B94">
        <w:rPr>
          <w:sz w:val="18"/>
          <w:lang w:eastAsia="zh-CN"/>
        </w:rPr>
        <w:t>Scenarios and assumptions for NR in-band emission, EVM and in-band selectivity requirements with different numerologies”, Nokia, Alcatel-Lucent Shanghai Bell</w:t>
      </w:r>
    </w:p>
    <w:p w14:paraId="2DEE0032" w14:textId="4B66A873" w:rsidR="000802D7" w:rsidRPr="000802D7" w:rsidRDefault="00DF3719" w:rsidP="000802D7">
      <w:pPr>
        <w:numPr>
          <w:ilvl w:val="0"/>
          <w:numId w:val="4"/>
        </w:numPr>
        <w:overflowPunct w:val="0"/>
        <w:autoSpaceDE w:val="0"/>
        <w:autoSpaceDN w:val="0"/>
        <w:adjustRightInd w:val="0"/>
        <w:textAlignment w:val="baseline"/>
        <w:rPr>
          <w:sz w:val="18"/>
          <w:lang w:eastAsia="zh-CN"/>
        </w:rPr>
      </w:pPr>
      <w:hyperlink r:id="rId16" w:history="1">
        <w:r w:rsidR="000802D7" w:rsidRPr="00837BE9">
          <w:rPr>
            <w:sz w:val="18"/>
            <w:lang w:eastAsia="zh-CN"/>
          </w:rPr>
          <w:t>R1-1610848</w:t>
        </w:r>
      </w:hyperlink>
      <w:r w:rsidR="000802D7" w:rsidRPr="000802D7">
        <w:rPr>
          <w:sz w:val="18"/>
          <w:lang w:eastAsia="zh-CN"/>
        </w:rPr>
        <w:t>,</w:t>
      </w:r>
      <w:r w:rsidR="000802D7" w:rsidRPr="00837BE9">
        <w:rPr>
          <w:sz w:val="18"/>
          <w:lang w:eastAsia="zh-CN"/>
        </w:rPr>
        <w:t xml:space="preserve"> </w:t>
      </w:r>
      <w:r w:rsidR="000802D7" w:rsidRPr="00837BE9">
        <w:rPr>
          <w:sz w:val="18"/>
          <w:lang w:eastAsia="zh-CN"/>
        </w:rPr>
        <w:fldChar w:fldCharType="begin"/>
      </w:r>
      <w:r w:rsidR="000802D7" w:rsidRPr="00837BE9">
        <w:rPr>
          <w:sz w:val="18"/>
          <w:lang w:eastAsia="zh-CN"/>
        </w:rPr>
        <w:instrText xml:space="preserve"> STYLEREF ZA </w:instrText>
      </w:r>
      <w:r w:rsidR="000802D7" w:rsidRPr="00837BE9">
        <w:rPr>
          <w:sz w:val="18"/>
          <w:lang w:eastAsia="zh-CN"/>
        </w:rPr>
        <w:fldChar w:fldCharType="separate"/>
      </w:r>
      <w:r w:rsidR="000802D7" w:rsidRPr="00837BE9">
        <w:rPr>
          <w:sz w:val="18"/>
          <w:lang w:eastAsia="zh-CN"/>
        </w:rPr>
        <w:t>3GPP TR 38.802 V0.21.10 (2016-1008)</w:t>
      </w:r>
      <w:r w:rsidR="000802D7" w:rsidRPr="00837BE9">
        <w:rPr>
          <w:sz w:val="18"/>
          <w:lang w:eastAsia="zh-CN"/>
        </w:rPr>
        <w:fldChar w:fldCharType="end"/>
      </w:r>
    </w:p>
    <w:p w14:paraId="46582194" w14:textId="7F0CBF25" w:rsidR="00080512" w:rsidRPr="008268CE" w:rsidRDefault="00080512" w:rsidP="00E245FD">
      <w:pPr>
        <w:overflowPunct w:val="0"/>
        <w:autoSpaceDE w:val="0"/>
        <w:autoSpaceDN w:val="0"/>
        <w:adjustRightInd w:val="0"/>
        <w:ind w:left="357"/>
        <w:textAlignment w:val="baseline"/>
        <w:rPr>
          <w:sz w:val="18"/>
          <w:lang w:eastAsia="zh-CN"/>
        </w:rPr>
      </w:pPr>
    </w:p>
    <w:sectPr w:rsidR="00080512" w:rsidRPr="008268C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32420E" w14:textId="77777777" w:rsidR="00DF3719" w:rsidRDefault="00DF3719">
      <w:r>
        <w:separator/>
      </w:r>
    </w:p>
  </w:endnote>
  <w:endnote w:type="continuationSeparator" w:id="0">
    <w:p w14:paraId="06A2BBDD" w14:textId="77777777" w:rsidR="00DF3719" w:rsidRDefault="00DF3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UI 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C9EC1" w14:textId="77777777" w:rsidR="00DF3719" w:rsidRDefault="00DF3719">
      <w:r>
        <w:separator/>
      </w:r>
    </w:p>
  </w:footnote>
  <w:footnote w:type="continuationSeparator" w:id="0">
    <w:p w14:paraId="555FA1D8" w14:textId="77777777" w:rsidR="00DF3719" w:rsidRDefault="00DF37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3"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8" w15:restartNumberingAfterBreak="0">
    <w:nsid w:val="2E2A45D2"/>
    <w:multiLevelType w:val="hybridMultilevel"/>
    <w:tmpl w:val="9858EE1E"/>
    <w:lvl w:ilvl="0" w:tplc="91A26D8A">
      <w:start w:val="1"/>
      <w:numFmt w:val="bullet"/>
      <w:lvlText w:val="•"/>
      <w:lvlJc w:val="left"/>
      <w:pPr>
        <w:tabs>
          <w:tab w:val="num" w:pos="720"/>
        </w:tabs>
        <w:ind w:left="720" w:hanging="360"/>
      </w:pPr>
      <w:rPr>
        <w:rFonts w:ascii="Arial" w:hAnsi="Arial" w:hint="default"/>
      </w:rPr>
    </w:lvl>
    <w:lvl w:ilvl="1" w:tplc="C584E760">
      <w:start w:val="59"/>
      <w:numFmt w:val="bullet"/>
      <w:lvlText w:val="-"/>
      <w:lvlJc w:val="left"/>
      <w:pPr>
        <w:tabs>
          <w:tab w:val="num" w:pos="1440"/>
        </w:tabs>
        <w:ind w:left="1440" w:hanging="360"/>
      </w:pPr>
      <w:rPr>
        <w:rFonts w:ascii="Lucida Grande" w:hAnsi="Lucida Grande" w:hint="default"/>
      </w:rPr>
    </w:lvl>
    <w:lvl w:ilvl="2" w:tplc="D7C63E4C" w:tentative="1">
      <w:start w:val="1"/>
      <w:numFmt w:val="bullet"/>
      <w:lvlText w:val="•"/>
      <w:lvlJc w:val="left"/>
      <w:pPr>
        <w:tabs>
          <w:tab w:val="num" w:pos="2160"/>
        </w:tabs>
        <w:ind w:left="2160" w:hanging="360"/>
      </w:pPr>
      <w:rPr>
        <w:rFonts w:ascii="Arial" w:hAnsi="Arial" w:hint="default"/>
      </w:rPr>
    </w:lvl>
    <w:lvl w:ilvl="3" w:tplc="32786D0E" w:tentative="1">
      <w:start w:val="1"/>
      <w:numFmt w:val="bullet"/>
      <w:lvlText w:val="•"/>
      <w:lvlJc w:val="left"/>
      <w:pPr>
        <w:tabs>
          <w:tab w:val="num" w:pos="2880"/>
        </w:tabs>
        <w:ind w:left="2880" w:hanging="360"/>
      </w:pPr>
      <w:rPr>
        <w:rFonts w:ascii="Arial" w:hAnsi="Arial" w:hint="default"/>
      </w:rPr>
    </w:lvl>
    <w:lvl w:ilvl="4" w:tplc="16CCEEB0" w:tentative="1">
      <w:start w:val="1"/>
      <w:numFmt w:val="bullet"/>
      <w:lvlText w:val="•"/>
      <w:lvlJc w:val="left"/>
      <w:pPr>
        <w:tabs>
          <w:tab w:val="num" w:pos="3600"/>
        </w:tabs>
        <w:ind w:left="3600" w:hanging="360"/>
      </w:pPr>
      <w:rPr>
        <w:rFonts w:ascii="Arial" w:hAnsi="Arial" w:hint="default"/>
      </w:rPr>
    </w:lvl>
    <w:lvl w:ilvl="5" w:tplc="8BB40D2C" w:tentative="1">
      <w:start w:val="1"/>
      <w:numFmt w:val="bullet"/>
      <w:lvlText w:val="•"/>
      <w:lvlJc w:val="left"/>
      <w:pPr>
        <w:tabs>
          <w:tab w:val="num" w:pos="4320"/>
        </w:tabs>
        <w:ind w:left="4320" w:hanging="360"/>
      </w:pPr>
      <w:rPr>
        <w:rFonts w:ascii="Arial" w:hAnsi="Arial" w:hint="default"/>
      </w:rPr>
    </w:lvl>
    <w:lvl w:ilvl="6" w:tplc="D3527842" w:tentative="1">
      <w:start w:val="1"/>
      <w:numFmt w:val="bullet"/>
      <w:lvlText w:val="•"/>
      <w:lvlJc w:val="left"/>
      <w:pPr>
        <w:tabs>
          <w:tab w:val="num" w:pos="5040"/>
        </w:tabs>
        <w:ind w:left="5040" w:hanging="360"/>
      </w:pPr>
      <w:rPr>
        <w:rFonts w:ascii="Arial" w:hAnsi="Arial" w:hint="default"/>
      </w:rPr>
    </w:lvl>
    <w:lvl w:ilvl="7" w:tplc="E390B520" w:tentative="1">
      <w:start w:val="1"/>
      <w:numFmt w:val="bullet"/>
      <w:lvlText w:val="•"/>
      <w:lvlJc w:val="left"/>
      <w:pPr>
        <w:tabs>
          <w:tab w:val="num" w:pos="5760"/>
        </w:tabs>
        <w:ind w:left="5760" w:hanging="360"/>
      </w:pPr>
      <w:rPr>
        <w:rFonts w:ascii="Arial" w:hAnsi="Arial" w:hint="default"/>
      </w:rPr>
    </w:lvl>
    <w:lvl w:ilvl="8" w:tplc="3078C28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3"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1"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583868"/>
    <w:multiLevelType w:val="hybridMultilevel"/>
    <w:tmpl w:val="3A8A24E4"/>
    <w:lvl w:ilvl="0" w:tplc="80E0AD20">
      <w:start w:val="1"/>
      <w:numFmt w:val="bullet"/>
      <w:lvlText w:val="–"/>
      <w:lvlJc w:val="left"/>
      <w:pPr>
        <w:tabs>
          <w:tab w:val="num" w:pos="720"/>
        </w:tabs>
        <w:ind w:left="720" w:hanging="360"/>
      </w:pPr>
      <w:rPr>
        <w:rFonts w:ascii="Arial" w:hAnsi="Arial" w:hint="default"/>
      </w:rPr>
    </w:lvl>
    <w:lvl w:ilvl="1" w:tplc="29B2DDBA">
      <w:start w:val="1"/>
      <w:numFmt w:val="bullet"/>
      <w:lvlText w:val="–"/>
      <w:lvlJc w:val="left"/>
      <w:pPr>
        <w:tabs>
          <w:tab w:val="num" w:pos="1440"/>
        </w:tabs>
        <w:ind w:left="1440" w:hanging="360"/>
      </w:pPr>
      <w:rPr>
        <w:rFonts w:ascii="Arial" w:hAnsi="Arial" w:hint="default"/>
      </w:rPr>
    </w:lvl>
    <w:lvl w:ilvl="2" w:tplc="BF300770">
      <w:start w:val="108"/>
      <w:numFmt w:val="bullet"/>
      <w:lvlText w:val="•"/>
      <w:lvlJc w:val="left"/>
      <w:pPr>
        <w:tabs>
          <w:tab w:val="num" w:pos="2160"/>
        </w:tabs>
        <w:ind w:left="2160" w:hanging="360"/>
      </w:pPr>
      <w:rPr>
        <w:rFonts w:ascii="Arial" w:hAnsi="Arial" w:hint="default"/>
      </w:rPr>
    </w:lvl>
    <w:lvl w:ilvl="3" w:tplc="B3C06576">
      <w:start w:val="108"/>
      <w:numFmt w:val="bullet"/>
      <w:lvlText w:val="–"/>
      <w:lvlJc w:val="left"/>
      <w:pPr>
        <w:tabs>
          <w:tab w:val="num" w:pos="2880"/>
        </w:tabs>
        <w:ind w:left="2880" w:hanging="360"/>
      </w:pPr>
      <w:rPr>
        <w:rFonts w:ascii="Arial" w:hAnsi="Arial" w:hint="default"/>
      </w:rPr>
    </w:lvl>
    <w:lvl w:ilvl="4" w:tplc="B86449C4" w:tentative="1">
      <w:start w:val="1"/>
      <w:numFmt w:val="bullet"/>
      <w:lvlText w:val="–"/>
      <w:lvlJc w:val="left"/>
      <w:pPr>
        <w:tabs>
          <w:tab w:val="num" w:pos="3600"/>
        </w:tabs>
        <w:ind w:left="3600" w:hanging="360"/>
      </w:pPr>
      <w:rPr>
        <w:rFonts w:ascii="Arial" w:hAnsi="Arial" w:hint="default"/>
      </w:rPr>
    </w:lvl>
    <w:lvl w:ilvl="5" w:tplc="469EAF3C" w:tentative="1">
      <w:start w:val="1"/>
      <w:numFmt w:val="bullet"/>
      <w:lvlText w:val="–"/>
      <w:lvlJc w:val="left"/>
      <w:pPr>
        <w:tabs>
          <w:tab w:val="num" w:pos="4320"/>
        </w:tabs>
        <w:ind w:left="4320" w:hanging="360"/>
      </w:pPr>
      <w:rPr>
        <w:rFonts w:ascii="Arial" w:hAnsi="Arial" w:hint="default"/>
      </w:rPr>
    </w:lvl>
    <w:lvl w:ilvl="6" w:tplc="3C90BAC8" w:tentative="1">
      <w:start w:val="1"/>
      <w:numFmt w:val="bullet"/>
      <w:lvlText w:val="–"/>
      <w:lvlJc w:val="left"/>
      <w:pPr>
        <w:tabs>
          <w:tab w:val="num" w:pos="5040"/>
        </w:tabs>
        <w:ind w:left="5040" w:hanging="360"/>
      </w:pPr>
      <w:rPr>
        <w:rFonts w:ascii="Arial" w:hAnsi="Arial" w:hint="default"/>
      </w:rPr>
    </w:lvl>
    <w:lvl w:ilvl="7" w:tplc="1D245FBE" w:tentative="1">
      <w:start w:val="1"/>
      <w:numFmt w:val="bullet"/>
      <w:lvlText w:val="–"/>
      <w:lvlJc w:val="left"/>
      <w:pPr>
        <w:tabs>
          <w:tab w:val="num" w:pos="5760"/>
        </w:tabs>
        <w:ind w:left="5760" w:hanging="360"/>
      </w:pPr>
      <w:rPr>
        <w:rFonts w:ascii="Arial" w:hAnsi="Arial" w:hint="default"/>
      </w:rPr>
    </w:lvl>
    <w:lvl w:ilvl="8" w:tplc="6BEA655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4"/>
    <w:lvlOverride w:ilvl="0">
      <w:startOverride w:val="1"/>
    </w:lvlOverride>
    <w:lvlOverride w:ilvl="1"/>
    <w:lvlOverride w:ilvl="2"/>
    <w:lvlOverride w:ilvl="3"/>
    <w:lvlOverride w:ilvl="4"/>
    <w:lvlOverride w:ilvl="5"/>
    <w:lvlOverride w:ilvl="6"/>
    <w:lvlOverride w:ilvl="7"/>
    <w:lvlOverride w:ilvl="8"/>
  </w:num>
  <w:num w:numId="6">
    <w:abstractNumId w:val="6"/>
  </w:num>
  <w:num w:numId="7">
    <w:abstractNumId w:val="2"/>
  </w:num>
  <w:num w:numId="8">
    <w:abstractNumId w:val="19"/>
  </w:num>
  <w:num w:numId="9">
    <w:abstractNumId w:val="4"/>
  </w:num>
  <w:num w:numId="10">
    <w:abstractNumId w:val="13"/>
  </w:num>
  <w:num w:numId="11">
    <w:abstractNumId w:val="3"/>
  </w:num>
  <w:num w:numId="12">
    <w:abstractNumId w:val="24"/>
  </w:num>
  <w:num w:numId="13">
    <w:abstractNumId w:val="19"/>
  </w:num>
  <w:num w:numId="14">
    <w:abstractNumId w:val="25"/>
  </w:num>
  <w:num w:numId="15">
    <w:abstractNumId w:val="15"/>
  </w:num>
  <w:num w:numId="16">
    <w:abstractNumId w:val="17"/>
  </w:num>
  <w:num w:numId="17">
    <w:abstractNumId w:val="16"/>
  </w:num>
  <w:num w:numId="18">
    <w:abstractNumId w:val="5"/>
  </w:num>
  <w:num w:numId="19">
    <w:abstractNumId w:val="12"/>
  </w:num>
  <w:num w:numId="20">
    <w:abstractNumId w:val="20"/>
  </w:num>
  <w:num w:numId="21">
    <w:abstractNumId w:val="9"/>
  </w:num>
  <w:num w:numId="22">
    <w:abstractNumId w:val="7"/>
  </w:num>
  <w:num w:numId="23">
    <w:abstractNumId w:val="22"/>
  </w:num>
  <w:num w:numId="24">
    <w:abstractNumId w:val="21"/>
  </w:num>
  <w:num w:numId="25">
    <w:abstractNumId w:val="11"/>
  </w:num>
  <w:num w:numId="26">
    <w:abstractNumId w:val="18"/>
  </w:num>
  <w:num w:numId="27">
    <w:abstractNumId w:val="23"/>
  </w:num>
  <w:num w:numId="28">
    <w:abstractNumId w:val="26"/>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3938"/>
    <w:rsid w:val="0000461F"/>
    <w:rsid w:val="0001145D"/>
    <w:rsid w:val="00017313"/>
    <w:rsid w:val="000300D0"/>
    <w:rsid w:val="000305C8"/>
    <w:rsid w:val="00030689"/>
    <w:rsid w:val="00033397"/>
    <w:rsid w:val="000365B5"/>
    <w:rsid w:val="00040095"/>
    <w:rsid w:val="000444F6"/>
    <w:rsid w:val="0005307C"/>
    <w:rsid w:val="00053614"/>
    <w:rsid w:val="000667FA"/>
    <w:rsid w:val="000669F3"/>
    <w:rsid w:val="00071628"/>
    <w:rsid w:val="00071FFA"/>
    <w:rsid w:val="000721A4"/>
    <w:rsid w:val="00073190"/>
    <w:rsid w:val="00073E26"/>
    <w:rsid w:val="0007527A"/>
    <w:rsid w:val="000802D7"/>
    <w:rsid w:val="00080512"/>
    <w:rsid w:val="00081167"/>
    <w:rsid w:val="000830B8"/>
    <w:rsid w:val="00090468"/>
    <w:rsid w:val="00091B51"/>
    <w:rsid w:val="00092463"/>
    <w:rsid w:val="00094F90"/>
    <w:rsid w:val="00097704"/>
    <w:rsid w:val="000A1A7C"/>
    <w:rsid w:val="000A4929"/>
    <w:rsid w:val="000B120E"/>
    <w:rsid w:val="000B2938"/>
    <w:rsid w:val="000B6232"/>
    <w:rsid w:val="000B6309"/>
    <w:rsid w:val="000B7BCF"/>
    <w:rsid w:val="000C02E7"/>
    <w:rsid w:val="000C250C"/>
    <w:rsid w:val="000C27B8"/>
    <w:rsid w:val="000C31D6"/>
    <w:rsid w:val="000C3813"/>
    <w:rsid w:val="000C522B"/>
    <w:rsid w:val="000C5373"/>
    <w:rsid w:val="000D4E52"/>
    <w:rsid w:val="000D58AB"/>
    <w:rsid w:val="000D64D4"/>
    <w:rsid w:val="000D771B"/>
    <w:rsid w:val="000E07E9"/>
    <w:rsid w:val="000F583D"/>
    <w:rsid w:val="000F7070"/>
    <w:rsid w:val="001009F6"/>
    <w:rsid w:val="00102724"/>
    <w:rsid w:val="00103E62"/>
    <w:rsid w:val="00105C1B"/>
    <w:rsid w:val="00107DBB"/>
    <w:rsid w:val="00135404"/>
    <w:rsid w:val="00147B64"/>
    <w:rsid w:val="001509A1"/>
    <w:rsid w:val="00156982"/>
    <w:rsid w:val="00171463"/>
    <w:rsid w:val="00172D1A"/>
    <w:rsid w:val="001741A0"/>
    <w:rsid w:val="00176E94"/>
    <w:rsid w:val="0018168F"/>
    <w:rsid w:val="00183421"/>
    <w:rsid w:val="001842C2"/>
    <w:rsid w:val="00184951"/>
    <w:rsid w:val="0018583D"/>
    <w:rsid w:val="001863F5"/>
    <w:rsid w:val="001932F8"/>
    <w:rsid w:val="00194CD0"/>
    <w:rsid w:val="00194E93"/>
    <w:rsid w:val="001A2A06"/>
    <w:rsid w:val="001A4F33"/>
    <w:rsid w:val="001A625F"/>
    <w:rsid w:val="001B49C9"/>
    <w:rsid w:val="001B7DA9"/>
    <w:rsid w:val="001C3C05"/>
    <w:rsid w:val="001C5CCF"/>
    <w:rsid w:val="001C75B0"/>
    <w:rsid w:val="001D2D88"/>
    <w:rsid w:val="001D3BFF"/>
    <w:rsid w:val="001D662B"/>
    <w:rsid w:val="001D68E2"/>
    <w:rsid w:val="001E5E16"/>
    <w:rsid w:val="001E7664"/>
    <w:rsid w:val="001F168B"/>
    <w:rsid w:val="001F36CE"/>
    <w:rsid w:val="001F660A"/>
    <w:rsid w:val="001F7831"/>
    <w:rsid w:val="00201C2F"/>
    <w:rsid w:val="00204045"/>
    <w:rsid w:val="00211D93"/>
    <w:rsid w:val="00217539"/>
    <w:rsid w:val="002220DD"/>
    <w:rsid w:val="0022606D"/>
    <w:rsid w:val="00231A80"/>
    <w:rsid w:val="00234E78"/>
    <w:rsid w:val="00241B8E"/>
    <w:rsid w:val="00243FBF"/>
    <w:rsid w:val="00245034"/>
    <w:rsid w:val="002519DA"/>
    <w:rsid w:val="00256F2C"/>
    <w:rsid w:val="002710CA"/>
    <w:rsid w:val="0027345D"/>
    <w:rsid w:val="002747EC"/>
    <w:rsid w:val="00276371"/>
    <w:rsid w:val="00283F97"/>
    <w:rsid w:val="00284494"/>
    <w:rsid w:val="002845F1"/>
    <w:rsid w:val="002855BF"/>
    <w:rsid w:val="0028563D"/>
    <w:rsid w:val="00290BB8"/>
    <w:rsid w:val="002949B1"/>
    <w:rsid w:val="002B5DDB"/>
    <w:rsid w:val="002C1E0D"/>
    <w:rsid w:val="002C52AF"/>
    <w:rsid w:val="002C614A"/>
    <w:rsid w:val="002C7FDB"/>
    <w:rsid w:val="002D3588"/>
    <w:rsid w:val="002F0779"/>
    <w:rsid w:val="002F0D22"/>
    <w:rsid w:val="0030003D"/>
    <w:rsid w:val="00304A8D"/>
    <w:rsid w:val="00316195"/>
    <w:rsid w:val="003161B4"/>
    <w:rsid w:val="003172DC"/>
    <w:rsid w:val="003226A8"/>
    <w:rsid w:val="00322FA8"/>
    <w:rsid w:val="00325B90"/>
    <w:rsid w:val="00326069"/>
    <w:rsid w:val="00352D97"/>
    <w:rsid w:val="0035462D"/>
    <w:rsid w:val="0035791B"/>
    <w:rsid w:val="00357FD7"/>
    <w:rsid w:val="00367759"/>
    <w:rsid w:val="00370277"/>
    <w:rsid w:val="00373801"/>
    <w:rsid w:val="00376ABD"/>
    <w:rsid w:val="00384421"/>
    <w:rsid w:val="00394576"/>
    <w:rsid w:val="003A4E98"/>
    <w:rsid w:val="003A5A3E"/>
    <w:rsid w:val="003B0D89"/>
    <w:rsid w:val="003B22D6"/>
    <w:rsid w:val="003C0494"/>
    <w:rsid w:val="003C21BD"/>
    <w:rsid w:val="003C3187"/>
    <w:rsid w:val="003C4E37"/>
    <w:rsid w:val="003D2698"/>
    <w:rsid w:val="003D403D"/>
    <w:rsid w:val="003D6E96"/>
    <w:rsid w:val="003E16BE"/>
    <w:rsid w:val="003E648B"/>
    <w:rsid w:val="003E6A5A"/>
    <w:rsid w:val="003F4691"/>
    <w:rsid w:val="00401855"/>
    <w:rsid w:val="004066C0"/>
    <w:rsid w:val="00414F32"/>
    <w:rsid w:val="0043021C"/>
    <w:rsid w:val="00432EA4"/>
    <w:rsid w:val="004337BD"/>
    <w:rsid w:val="00442797"/>
    <w:rsid w:val="00445AB5"/>
    <w:rsid w:val="0045347A"/>
    <w:rsid w:val="004551C1"/>
    <w:rsid w:val="00464F3F"/>
    <w:rsid w:val="00466118"/>
    <w:rsid w:val="00467F50"/>
    <w:rsid w:val="00476542"/>
    <w:rsid w:val="00477455"/>
    <w:rsid w:val="00481014"/>
    <w:rsid w:val="004813D0"/>
    <w:rsid w:val="004819E2"/>
    <w:rsid w:val="00482066"/>
    <w:rsid w:val="0048229C"/>
    <w:rsid w:val="004A0324"/>
    <w:rsid w:val="004A20E8"/>
    <w:rsid w:val="004A26DA"/>
    <w:rsid w:val="004A4285"/>
    <w:rsid w:val="004A51E7"/>
    <w:rsid w:val="004A56F5"/>
    <w:rsid w:val="004B4FB4"/>
    <w:rsid w:val="004D19ED"/>
    <w:rsid w:val="004D2FAA"/>
    <w:rsid w:val="004D3578"/>
    <w:rsid w:val="004D380D"/>
    <w:rsid w:val="004E213A"/>
    <w:rsid w:val="00503171"/>
    <w:rsid w:val="00506060"/>
    <w:rsid w:val="00507AF5"/>
    <w:rsid w:val="0051369E"/>
    <w:rsid w:val="0051469E"/>
    <w:rsid w:val="005151D2"/>
    <w:rsid w:val="00515C4E"/>
    <w:rsid w:val="005252D5"/>
    <w:rsid w:val="00534DA0"/>
    <w:rsid w:val="005376E1"/>
    <w:rsid w:val="00540EF4"/>
    <w:rsid w:val="00543E6C"/>
    <w:rsid w:val="00545EAB"/>
    <w:rsid w:val="00546DC4"/>
    <w:rsid w:val="00546DCA"/>
    <w:rsid w:val="00547A4C"/>
    <w:rsid w:val="00555110"/>
    <w:rsid w:val="0055557C"/>
    <w:rsid w:val="00565087"/>
    <w:rsid w:val="0056573F"/>
    <w:rsid w:val="005711AE"/>
    <w:rsid w:val="005776D7"/>
    <w:rsid w:val="00583485"/>
    <w:rsid w:val="0059000D"/>
    <w:rsid w:val="00592A31"/>
    <w:rsid w:val="005935C6"/>
    <w:rsid w:val="005A16DC"/>
    <w:rsid w:val="005A1848"/>
    <w:rsid w:val="005A504B"/>
    <w:rsid w:val="005B0554"/>
    <w:rsid w:val="005B2EA4"/>
    <w:rsid w:val="005B3245"/>
    <w:rsid w:val="005B511C"/>
    <w:rsid w:val="005C0FDB"/>
    <w:rsid w:val="005C1BF3"/>
    <w:rsid w:val="005C2293"/>
    <w:rsid w:val="005C31FC"/>
    <w:rsid w:val="005D343C"/>
    <w:rsid w:val="005D4960"/>
    <w:rsid w:val="005E36B0"/>
    <w:rsid w:val="005E5F83"/>
    <w:rsid w:val="005F4717"/>
    <w:rsid w:val="005F5C79"/>
    <w:rsid w:val="00600984"/>
    <w:rsid w:val="006028B1"/>
    <w:rsid w:val="00611566"/>
    <w:rsid w:val="00616F25"/>
    <w:rsid w:val="00625433"/>
    <w:rsid w:val="00633780"/>
    <w:rsid w:val="00633831"/>
    <w:rsid w:val="00637734"/>
    <w:rsid w:val="0064349F"/>
    <w:rsid w:val="00646D99"/>
    <w:rsid w:val="006475B9"/>
    <w:rsid w:val="006516F9"/>
    <w:rsid w:val="00654974"/>
    <w:rsid w:val="006550E8"/>
    <w:rsid w:val="00656910"/>
    <w:rsid w:val="0066204B"/>
    <w:rsid w:val="006625F8"/>
    <w:rsid w:val="00662621"/>
    <w:rsid w:val="00664B16"/>
    <w:rsid w:val="00665F61"/>
    <w:rsid w:val="006776D1"/>
    <w:rsid w:val="006806B5"/>
    <w:rsid w:val="0068143A"/>
    <w:rsid w:val="00685F26"/>
    <w:rsid w:val="00690C58"/>
    <w:rsid w:val="006A0B35"/>
    <w:rsid w:val="006A28E7"/>
    <w:rsid w:val="006B19D5"/>
    <w:rsid w:val="006B19D6"/>
    <w:rsid w:val="006B6C1A"/>
    <w:rsid w:val="006C060B"/>
    <w:rsid w:val="006C115F"/>
    <w:rsid w:val="006C2F98"/>
    <w:rsid w:val="006C48CB"/>
    <w:rsid w:val="006C66D8"/>
    <w:rsid w:val="006C7481"/>
    <w:rsid w:val="006D1E24"/>
    <w:rsid w:val="006D6055"/>
    <w:rsid w:val="006F09D5"/>
    <w:rsid w:val="006F3924"/>
    <w:rsid w:val="006F6A2C"/>
    <w:rsid w:val="00702306"/>
    <w:rsid w:val="007054E8"/>
    <w:rsid w:val="007064D2"/>
    <w:rsid w:val="007201A8"/>
    <w:rsid w:val="007202FD"/>
    <w:rsid w:val="00726ECF"/>
    <w:rsid w:val="00734A5B"/>
    <w:rsid w:val="00743256"/>
    <w:rsid w:val="007434CF"/>
    <w:rsid w:val="00744E76"/>
    <w:rsid w:val="00745BD6"/>
    <w:rsid w:val="00745DF4"/>
    <w:rsid w:val="00751E84"/>
    <w:rsid w:val="007546F4"/>
    <w:rsid w:val="00754703"/>
    <w:rsid w:val="00755597"/>
    <w:rsid w:val="00755CCE"/>
    <w:rsid w:val="00757D40"/>
    <w:rsid w:val="00762C90"/>
    <w:rsid w:val="00763A99"/>
    <w:rsid w:val="00771E5B"/>
    <w:rsid w:val="00772D0D"/>
    <w:rsid w:val="00773A5C"/>
    <w:rsid w:val="00781F0F"/>
    <w:rsid w:val="00783CF8"/>
    <w:rsid w:val="00785A41"/>
    <w:rsid w:val="0078727C"/>
    <w:rsid w:val="00794703"/>
    <w:rsid w:val="007A0D95"/>
    <w:rsid w:val="007A2E8D"/>
    <w:rsid w:val="007A3007"/>
    <w:rsid w:val="007A30E4"/>
    <w:rsid w:val="007A6DD5"/>
    <w:rsid w:val="007A7A31"/>
    <w:rsid w:val="007B083C"/>
    <w:rsid w:val="007B18D8"/>
    <w:rsid w:val="007B5E5E"/>
    <w:rsid w:val="007C095F"/>
    <w:rsid w:val="007C20EA"/>
    <w:rsid w:val="007C367C"/>
    <w:rsid w:val="007D4B8E"/>
    <w:rsid w:val="007E0E7C"/>
    <w:rsid w:val="007E2C59"/>
    <w:rsid w:val="007E3F64"/>
    <w:rsid w:val="007E5ACF"/>
    <w:rsid w:val="007F3BC4"/>
    <w:rsid w:val="00801BFD"/>
    <w:rsid w:val="008028A4"/>
    <w:rsid w:val="00803572"/>
    <w:rsid w:val="008068B6"/>
    <w:rsid w:val="00806CC4"/>
    <w:rsid w:val="00814B79"/>
    <w:rsid w:val="00816D4D"/>
    <w:rsid w:val="00823F2B"/>
    <w:rsid w:val="008268CE"/>
    <w:rsid w:val="008314F0"/>
    <w:rsid w:val="00833BD5"/>
    <w:rsid w:val="00834AD1"/>
    <w:rsid w:val="008353F8"/>
    <w:rsid w:val="00837BE9"/>
    <w:rsid w:val="00843BD9"/>
    <w:rsid w:val="00852894"/>
    <w:rsid w:val="008531D2"/>
    <w:rsid w:val="00855460"/>
    <w:rsid w:val="008610FC"/>
    <w:rsid w:val="0086539A"/>
    <w:rsid w:val="00865FF5"/>
    <w:rsid w:val="008663F0"/>
    <w:rsid w:val="0086716D"/>
    <w:rsid w:val="008717A7"/>
    <w:rsid w:val="0087443D"/>
    <w:rsid w:val="008768CA"/>
    <w:rsid w:val="00877F26"/>
    <w:rsid w:val="00880559"/>
    <w:rsid w:val="00881B80"/>
    <w:rsid w:val="00883564"/>
    <w:rsid w:val="008840FF"/>
    <w:rsid w:val="00884944"/>
    <w:rsid w:val="00886976"/>
    <w:rsid w:val="00886E81"/>
    <w:rsid w:val="008930EB"/>
    <w:rsid w:val="00897816"/>
    <w:rsid w:val="008A1F7A"/>
    <w:rsid w:val="008A7413"/>
    <w:rsid w:val="008B0648"/>
    <w:rsid w:val="008B2259"/>
    <w:rsid w:val="008B5129"/>
    <w:rsid w:val="008B59AA"/>
    <w:rsid w:val="008B7A6D"/>
    <w:rsid w:val="008C3221"/>
    <w:rsid w:val="008D7B95"/>
    <w:rsid w:val="008E4342"/>
    <w:rsid w:val="008E4CD8"/>
    <w:rsid w:val="008F32DB"/>
    <w:rsid w:val="0090235E"/>
    <w:rsid w:val="0090271F"/>
    <w:rsid w:val="0091687F"/>
    <w:rsid w:val="00916B4F"/>
    <w:rsid w:val="009175D3"/>
    <w:rsid w:val="00921AE5"/>
    <w:rsid w:val="00931061"/>
    <w:rsid w:val="00933DF8"/>
    <w:rsid w:val="00933E02"/>
    <w:rsid w:val="009368F7"/>
    <w:rsid w:val="00937E12"/>
    <w:rsid w:val="00942EC2"/>
    <w:rsid w:val="009556D8"/>
    <w:rsid w:val="00961B32"/>
    <w:rsid w:val="009664FF"/>
    <w:rsid w:val="00974BB0"/>
    <w:rsid w:val="00977040"/>
    <w:rsid w:val="009802BA"/>
    <w:rsid w:val="00980D60"/>
    <w:rsid w:val="00983994"/>
    <w:rsid w:val="00987003"/>
    <w:rsid w:val="009905B5"/>
    <w:rsid w:val="00990BDE"/>
    <w:rsid w:val="009957D3"/>
    <w:rsid w:val="00997F3F"/>
    <w:rsid w:val="009B04B1"/>
    <w:rsid w:val="009B07CD"/>
    <w:rsid w:val="009B602B"/>
    <w:rsid w:val="009C0FC4"/>
    <w:rsid w:val="009C229E"/>
    <w:rsid w:val="009C3AFC"/>
    <w:rsid w:val="009C6446"/>
    <w:rsid w:val="009C6FE1"/>
    <w:rsid w:val="009C7434"/>
    <w:rsid w:val="009D3E41"/>
    <w:rsid w:val="009D547F"/>
    <w:rsid w:val="009E4BB8"/>
    <w:rsid w:val="009E6120"/>
    <w:rsid w:val="009E7A4D"/>
    <w:rsid w:val="009F1CA2"/>
    <w:rsid w:val="009F62EC"/>
    <w:rsid w:val="009F6E12"/>
    <w:rsid w:val="00A06A73"/>
    <w:rsid w:val="00A10F02"/>
    <w:rsid w:val="00A122CF"/>
    <w:rsid w:val="00A14B2B"/>
    <w:rsid w:val="00A325B1"/>
    <w:rsid w:val="00A36BCE"/>
    <w:rsid w:val="00A41AF6"/>
    <w:rsid w:val="00A45FE2"/>
    <w:rsid w:val="00A47851"/>
    <w:rsid w:val="00A53724"/>
    <w:rsid w:val="00A558DF"/>
    <w:rsid w:val="00A5684F"/>
    <w:rsid w:val="00A575A8"/>
    <w:rsid w:val="00A6603C"/>
    <w:rsid w:val="00A70614"/>
    <w:rsid w:val="00A70BEF"/>
    <w:rsid w:val="00A7177C"/>
    <w:rsid w:val="00A73D42"/>
    <w:rsid w:val="00A7637D"/>
    <w:rsid w:val="00A80D61"/>
    <w:rsid w:val="00A82346"/>
    <w:rsid w:val="00A9671C"/>
    <w:rsid w:val="00AA31D3"/>
    <w:rsid w:val="00AA5E39"/>
    <w:rsid w:val="00AA715B"/>
    <w:rsid w:val="00AB21D9"/>
    <w:rsid w:val="00AB4D6C"/>
    <w:rsid w:val="00AB5D9E"/>
    <w:rsid w:val="00AC22FF"/>
    <w:rsid w:val="00AC4BFF"/>
    <w:rsid w:val="00AD0ACD"/>
    <w:rsid w:val="00AE040B"/>
    <w:rsid w:val="00AE1560"/>
    <w:rsid w:val="00AF3271"/>
    <w:rsid w:val="00AF474E"/>
    <w:rsid w:val="00AF6B94"/>
    <w:rsid w:val="00B00D9F"/>
    <w:rsid w:val="00B00FC1"/>
    <w:rsid w:val="00B02DCA"/>
    <w:rsid w:val="00B05FE9"/>
    <w:rsid w:val="00B05FF1"/>
    <w:rsid w:val="00B075FF"/>
    <w:rsid w:val="00B07A03"/>
    <w:rsid w:val="00B106C3"/>
    <w:rsid w:val="00B151BE"/>
    <w:rsid w:val="00B15449"/>
    <w:rsid w:val="00B1576F"/>
    <w:rsid w:val="00B21FDB"/>
    <w:rsid w:val="00B22A1E"/>
    <w:rsid w:val="00B35A7C"/>
    <w:rsid w:val="00B3671D"/>
    <w:rsid w:val="00B36A57"/>
    <w:rsid w:val="00B37D83"/>
    <w:rsid w:val="00B403B3"/>
    <w:rsid w:val="00B407B7"/>
    <w:rsid w:val="00B419A4"/>
    <w:rsid w:val="00B41E66"/>
    <w:rsid w:val="00B421F2"/>
    <w:rsid w:val="00B47FD1"/>
    <w:rsid w:val="00B52126"/>
    <w:rsid w:val="00B55E03"/>
    <w:rsid w:val="00B62978"/>
    <w:rsid w:val="00B62C44"/>
    <w:rsid w:val="00B643EA"/>
    <w:rsid w:val="00B65110"/>
    <w:rsid w:val="00B729FF"/>
    <w:rsid w:val="00B75553"/>
    <w:rsid w:val="00B7710D"/>
    <w:rsid w:val="00B84530"/>
    <w:rsid w:val="00B858DB"/>
    <w:rsid w:val="00B85923"/>
    <w:rsid w:val="00B91165"/>
    <w:rsid w:val="00B93022"/>
    <w:rsid w:val="00B958F1"/>
    <w:rsid w:val="00B9597D"/>
    <w:rsid w:val="00B96C86"/>
    <w:rsid w:val="00BA0577"/>
    <w:rsid w:val="00BA247D"/>
    <w:rsid w:val="00BB17FC"/>
    <w:rsid w:val="00BB2E05"/>
    <w:rsid w:val="00BB5AD8"/>
    <w:rsid w:val="00BB5FC6"/>
    <w:rsid w:val="00BC4D65"/>
    <w:rsid w:val="00BC7898"/>
    <w:rsid w:val="00BD0A57"/>
    <w:rsid w:val="00BD1A01"/>
    <w:rsid w:val="00BE5542"/>
    <w:rsid w:val="00BE749D"/>
    <w:rsid w:val="00BF021E"/>
    <w:rsid w:val="00BF4D83"/>
    <w:rsid w:val="00BF7487"/>
    <w:rsid w:val="00C013D6"/>
    <w:rsid w:val="00C10CB9"/>
    <w:rsid w:val="00C12B51"/>
    <w:rsid w:val="00C16CAB"/>
    <w:rsid w:val="00C21472"/>
    <w:rsid w:val="00C23AD3"/>
    <w:rsid w:val="00C2422B"/>
    <w:rsid w:val="00C267F7"/>
    <w:rsid w:val="00C27114"/>
    <w:rsid w:val="00C33045"/>
    <w:rsid w:val="00C33079"/>
    <w:rsid w:val="00C3520B"/>
    <w:rsid w:val="00C50588"/>
    <w:rsid w:val="00C522DE"/>
    <w:rsid w:val="00C523F4"/>
    <w:rsid w:val="00C545DC"/>
    <w:rsid w:val="00C57DCA"/>
    <w:rsid w:val="00C608C8"/>
    <w:rsid w:val="00C60F8F"/>
    <w:rsid w:val="00C659DA"/>
    <w:rsid w:val="00C67C94"/>
    <w:rsid w:val="00C70261"/>
    <w:rsid w:val="00C737CC"/>
    <w:rsid w:val="00C7441E"/>
    <w:rsid w:val="00C768F0"/>
    <w:rsid w:val="00C83A13"/>
    <w:rsid w:val="00C905FB"/>
    <w:rsid w:val="00C91888"/>
    <w:rsid w:val="00C92312"/>
    <w:rsid w:val="00CA3D0C"/>
    <w:rsid w:val="00CA7F1B"/>
    <w:rsid w:val="00CB4FB2"/>
    <w:rsid w:val="00CB69BA"/>
    <w:rsid w:val="00CB7E17"/>
    <w:rsid w:val="00CC126A"/>
    <w:rsid w:val="00CC1E29"/>
    <w:rsid w:val="00CC559E"/>
    <w:rsid w:val="00CD0236"/>
    <w:rsid w:val="00CD4C7B"/>
    <w:rsid w:val="00CD7510"/>
    <w:rsid w:val="00CE0A31"/>
    <w:rsid w:val="00CE1DFE"/>
    <w:rsid w:val="00CE2626"/>
    <w:rsid w:val="00CE4AA6"/>
    <w:rsid w:val="00CE58A8"/>
    <w:rsid w:val="00CF14BD"/>
    <w:rsid w:val="00CF18E5"/>
    <w:rsid w:val="00D0150E"/>
    <w:rsid w:val="00D203BA"/>
    <w:rsid w:val="00D20564"/>
    <w:rsid w:val="00D21307"/>
    <w:rsid w:val="00D30C3E"/>
    <w:rsid w:val="00D338A9"/>
    <w:rsid w:val="00D50815"/>
    <w:rsid w:val="00D52D09"/>
    <w:rsid w:val="00D5329B"/>
    <w:rsid w:val="00D64DA0"/>
    <w:rsid w:val="00D70829"/>
    <w:rsid w:val="00D70CC2"/>
    <w:rsid w:val="00D738D6"/>
    <w:rsid w:val="00D80795"/>
    <w:rsid w:val="00D831B3"/>
    <w:rsid w:val="00D83270"/>
    <w:rsid w:val="00D87E00"/>
    <w:rsid w:val="00D9134D"/>
    <w:rsid w:val="00D93803"/>
    <w:rsid w:val="00D94F9F"/>
    <w:rsid w:val="00D95CF9"/>
    <w:rsid w:val="00D96D11"/>
    <w:rsid w:val="00D97702"/>
    <w:rsid w:val="00DA3EDB"/>
    <w:rsid w:val="00DA7A03"/>
    <w:rsid w:val="00DB1818"/>
    <w:rsid w:val="00DB5C8B"/>
    <w:rsid w:val="00DC1D94"/>
    <w:rsid w:val="00DC309B"/>
    <w:rsid w:val="00DC313D"/>
    <w:rsid w:val="00DC4DA2"/>
    <w:rsid w:val="00DD650B"/>
    <w:rsid w:val="00DF3144"/>
    <w:rsid w:val="00DF3719"/>
    <w:rsid w:val="00DF416E"/>
    <w:rsid w:val="00DF59E1"/>
    <w:rsid w:val="00DF739E"/>
    <w:rsid w:val="00E001D3"/>
    <w:rsid w:val="00E03893"/>
    <w:rsid w:val="00E1575F"/>
    <w:rsid w:val="00E16739"/>
    <w:rsid w:val="00E223B2"/>
    <w:rsid w:val="00E245FD"/>
    <w:rsid w:val="00E275A4"/>
    <w:rsid w:val="00E33458"/>
    <w:rsid w:val="00E4045F"/>
    <w:rsid w:val="00E50EF6"/>
    <w:rsid w:val="00E53962"/>
    <w:rsid w:val="00E5474E"/>
    <w:rsid w:val="00E6140C"/>
    <w:rsid w:val="00E622D3"/>
    <w:rsid w:val="00E62835"/>
    <w:rsid w:val="00E63184"/>
    <w:rsid w:val="00E63E81"/>
    <w:rsid w:val="00E67834"/>
    <w:rsid w:val="00E7222E"/>
    <w:rsid w:val="00E72AF7"/>
    <w:rsid w:val="00E743E5"/>
    <w:rsid w:val="00E7504C"/>
    <w:rsid w:val="00E77645"/>
    <w:rsid w:val="00E779F0"/>
    <w:rsid w:val="00E77E70"/>
    <w:rsid w:val="00E80362"/>
    <w:rsid w:val="00E80B82"/>
    <w:rsid w:val="00E811ED"/>
    <w:rsid w:val="00E85882"/>
    <w:rsid w:val="00E915F0"/>
    <w:rsid w:val="00E92666"/>
    <w:rsid w:val="00E92AC9"/>
    <w:rsid w:val="00E93DCB"/>
    <w:rsid w:val="00E9454B"/>
    <w:rsid w:val="00EA05AE"/>
    <w:rsid w:val="00EA07EA"/>
    <w:rsid w:val="00EA399D"/>
    <w:rsid w:val="00EA50F9"/>
    <w:rsid w:val="00EB2948"/>
    <w:rsid w:val="00EC4A25"/>
    <w:rsid w:val="00ED5488"/>
    <w:rsid w:val="00EE0F99"/>
    <w:rsid w:val="00EE4C68"/>
    <w:rsid w:val="00EE4D8F"/>
    <w:rsid w:val="00EE61A4"/>
    <w:rsid w:val="00EF6B50"/>
    <w:rsid w:val="00F01491"/>
    <w:rsid w:val="00F025A2"/>
    <w:rsid w:val="00F07388"/>
    <w:rsid w:val="00F078C8"/>
    <w:rsid w:val="00F110DD"/>
    <w:rsid w:val="00F139BA"/>
    <w:rsid w:val="00F15C41"/>
    <w:rsid w:val="00F168B8"/>
    <w:rsid w:val="00F2026E"/>
    <w:rsid w:val="00F2210A"/>
    <w:rsid w:val="00F360F1"/>
    <w:rsid w:val="00F37743"/>
    <w:rsid w:val="00F40C4F"/>
    <w:rsid w:val="00F419F4"/>
    <w:rsid w:val="00F437DA"/>
    <w:rsid w:val="00F54A3D"/>
    <w:rsid w:val="00F57A8E"/>
    <w:rsid w:val="00F61B3C"/>
    <w:rsid w:val="00F653B8"/>
    <w:rsid w:val="00F6613D"/>
    <w:rsid w:val="00F743A2"/>
    <w:rsid w:val="00F746ED"/>
    <w:rsid w:val="00F76F8F"/>
    <w:rsid w:val="00F81833"/>
    <w:rsid w:val="00F826F8"/>
    <w:rsid w:val="00F82E70"/>
    <w:rsid w:val="00F83E7E"/>
    <w:rsid w:val="00F86180"/>
    <w:rsid w:val="00F909AE"/>
    <w:rsid w:val="00F9595C"/>
    <w:rsid w:val="00F95998"/>
    <w:rsid w:val="00F9789D"/>
    <w:rsid w:val="00FA1266"/>
    <w:rsid w:val="00FA4136"/>
    <w:rsid w:val="00FA5190"/>
    <w:rsid w:val="00FA77EC"/>
    <w:rsid w:val="00FA7EDB"/>
    <w:rsid w:val="00FB5B7B"/>
    <w:rsid w:val="00FB66B2"/>
    <w:rsid w:val="00FB7208"/>
    <w:rsid w:val="00FC1192"/>
    <w:rsid w:val="00FC562B"/>
    <w:rsid w:val="00FC6C6F"/>
    <w:rsid w:val="00FD00C4"/>
    <w:rsid w:val="00FD03D1"/>
    <w:rsid w:val="00FD1732"/>
    <w:rsid w:val="00FD4976"/>
    <w:rsid w:val="00FD4B91"/>
    <w:rsid w:val="00FD5DB4"/>
    <w:rsid w:val="00FE2651"/>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korpelsa\AppData\Local\Temp\Docs\R1-161084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67413-2A57-4F16-839B-0704C3C67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1675</Words>
  <Characters>9550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11203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Tuomo S</cp:lastModifiedBy>
  <cp:revision>2</cp:revision>
  <dcterms:created xsi:type="dcterms:W3CDTF">2016-11-04T19:38:00Z</dcterms:created>
  <dcterms:modified xsi:type="dcterms:W3CDTF">2016-11-04T19:38:00Z</dcterms:modified>
</cp:coreProperties>
</file>